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F6" w:rsidRPr="004B230F" w:rsidRDefault="004B230F" w:rsidP="00F334F6">
      <w:pPr>
        <w:widowControl/>
        <w:spacing w:before="100" w:beforeAutospacing="1" w:after="100" w:afterAutospacing="1"/>
        <w:jc w:val="center"/>
        <w:outlineLvl w:val="1"/>
        <w:rPr>
          <w:rFonts w:ascii="方正小标宋简体" w:eastAsia="方正小标宋简体" w:hAnsi="Helvetica" w:cs="Helvetica"/>
          <w:b/>
          <w:bCs/>
          <w:color w:val="000000"/>
          <w:kern w:val="0"/>
          <w:sz w:val="40"/>
          <w:szCs w:val="36"/>
        </w:rPr>
      </w:pPr>
      <w:r w:rsidRPr="004B230F">
        <w:rPr>
          <w:rFonts w:ascii="方正小标宋简体" w:eastAsia="方正小标宋简体" w:hAnsi="Helvetica" w:cs="Helvetica" w:hint="eastAsia"/>
          <w:b/>
          <w:bCs/>
          <w:color w:val="000000"/>
          <w:kern w:val="0"/>
          <w:sz w:val="40"/>
          <w:szCs w:val="36"/>
        </w:rPr>
        <w:t>2020</w:t>
      </w:r>
      <w:r w:rsidR="009F09BA">
        <w:rPr>
          <w:rFonts w:ascii="方正小标宋简体" w:eastAsia="方正小标宋简体" w:hAnsi="Helvetica" w:cs="Helvetica" w:hint="eastAsia"/>
          <w:b/>
          <w:bCs/>
          <w:color w:val="000000"/>
          <w:kern w:val="0"/>
          <w:sz w:val="40"/>
          <w:szCs w:val="36"/>
        </w:rPr>
        <w:t>届本科毕业论文（设计）视频</w:t>
      </w:r>
      <w:r w:rsidRPr="004B230F">
        <w:rPr>
          <w:rFonts w:ascii="方正小标宋简体" w:eastAsia="方正小标宋简体" w:hAnsi="Helvetica" w:cs="Helvetica" w:hint="eastAsia"/>
          <w:b/>
          <w:bCs/>
          <w:color w:val="000000"/>
          <w:kern w:val="0"/>
          <w:sz w:val="40"/>
          <w:szCs w:val="36"/>
        </w:rPr>
        <w:t>答辩指南</w:t>
      </w:r>
    </w:p>
    <w:p w:rsidR="004B230F" w:rsidRPr="009F09BA" w:rsidRDefault="007B3084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Helvetica"/>
          <w:color w:val="000000"/>
          <w:kern w:val="0"/>
          <w:sz w:val="32"/>
          <w:szCs w:val="24"/>
        </w:rPr>
      </w:pPr>
      <w:r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t>一、工作</w:t>
      </w:r>
      <w:r w:rsidR="004B230F" w:rsidRPr="009F09BA"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t>要求</w:t>
      </w:r>
    </w:p>
    <w:p w:rsidR="004B230F" w:rsidRPr="009F09BA" w:rsidRDefault="004B230F" w:rsidP="004B230F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1.</w:t>
      </w:r>
      <w:r w:rsidR="009F09BA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毕业论文（设计）视频答辩工作由各学院自行组织实施。各学院要提前制定本院视频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答辩工作安排，明确答辩</w:t>
      </w:r>
      <w:r w:rsidR="009F09BA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小组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成员及职责、答辩形式及流程、时间安排、线上</w:t>
      </w:r>
      <w:bookmarkStart w:id="0" w:name="_GoBack"/>
      <w:bookmarkEnd w:id="0"/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答辩平台、答辩秘书等事项</w:t>
      </w:r>
      <w:r w:rsidRPr="009F09BA">
        <w:rPr>
          <w:rFonts w:ascii="仿宋_GB2312" w:eastAsia="仿宋_GB2312" w:hAnsi="宋体" w:cs="Helvetica" w:hint="eastAsia"/>
          <w:color w:val="000000"/>
          <w:spacing w:val="15"/>
          <w:kern w:val="0"/>
          <w:sz w:val="32"/>
          <w:szCs w:val="24"/>
        </w:rPr>
        <w:t>。</w:t>
      </w:r>
    </w:p>
    <w:p w:rsidR="004B230F" w:rsidRPr="009F09BA" w:rsidRDefault="004B230F" w:rsidP="004B230F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2.</w:t>
      </w:r>
      <w:r w:rsidR="009F09BA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学院要确定视频</w:t>
      </w:r>
      <w:r w:rsidR="00F334F6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答辩主平台和备用平台。答辩平台要求功能稳定、操作简单适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用、支持共享屏幕在线播放PPT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 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、可在线共享文件等；可采用企业微信、</w:t>
      </w:r>
      <w:proofErr w:type="gramStart"/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腾讯会议</w:t>
      </w:r>
      <w:proofErr w:type="gramEnd"/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、钉钉、QQ等平台进行。</w:t>
      </w:r>
    </w:p>
    <w:p w:rsidR="004B230F" w:rsidRPr="009F09BA" w:rsidRDefault="004B230F" w:rsidP="004B230F">
      <w:pPr>
        <w:widowControl/>
        <w:shd w:val="clear" w:color="auto" w:fill="FFFFFF"/>
        <w:ind w:firstLine="540"/>
        <w:rPr>
          <w:rFonts w:ascii="仿宋_GB2312" w:eastAsia="仿宋_GB2312" w:hAnsi="宋体" w:cs="Times New Roman"/>
          <w:color w:val="000000"/>
          <w:spacing w:val="15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3.学院要提前3天发布答辩通知，明确具体时间、答辩名单以及具体流程，确保通知到每位答辩学生。</w:t>
      </w:r>
    </w:p>
    <w:p w:rsidR="009F09BA" w:rsidRPr="009F09BA" w:rsidRDefault="009F09BA" w:rsidP="009F09BA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4.学生答辩前将学位论文（设计）电子版和全文标明引文报告单发送至答辩秘书。</w:t>
      </w:r>
    </w:p>
    <w:p w:rsidR="004B230F" w:rsidRPr="009F09BA" w:rsidRDefault="009F09BA" w:rsidP="004B230F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5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答辩秘书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提前将学</w:t>
      </w:r>
      <w:r w:rsidR="00F334F6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位论文电子版和答辩材料发送至答辩小组，答辩小组成员须提前熟悉视频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答辩流程。</w:t>
      </w:r>
    </w:p>
    <w:p w:rsidR="009F09BA" w:rsidRPr="009F09BA" w:rsidRDefault="009F09BA" w:rsidP="009F09BA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6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有条件的学院要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提前进行测试。学院提供必要的场地和设备，答辩秘书须对答辩的整个流程进行在线测试，尤其测试对影音资料的保存功能。答辩期间学院要有专人进行技术保障，确保答辩顺利进行。</w:t>
      </w:r>
    </w:p>
    <w:p w:rsidR="00F334F6" w:rsidRDefault="00F334F6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</w:pPr>
    </w:p>
    <w:p w:rsidR="004B230F" w:rsidRPr="009F09BA" w:rsidRDefault="007B3084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Times New Roman"/>
          <w:b/>
          <w:bCs/>
          <w:color w:val="000000"/>
          <w:spacing w:val="15"/>
          <w:kern w:val="0"/>
          <w:sz w:val="32"/>
          <w:szCs w:val="24"/>
        </w:rPr>
      </w:pPr>
      <w:r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lastRenderedPageBreak/>
        <w:t>二、</w:t>
      </w:r>
      <w:r w:rsidR="004B230F" w:rsidRPr="009F09BA"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t>答辩组织</w:t>
      </w:r>
    </w:p>
    <w:p w:rsidR="007B3084" w:rsidRDefault="004B230F" w:rsidP="004B230F">
      <w:pPr>
        <w:widowControl/>
        <w:shd w:val="clear" w:color="auto" w:fill="FFFFFF"/>
        <w:ind w:firstLine="540"/>
        <w:rPr>
          <w:rFonts w:ascii="仿宋_GB2312" w:eastAsia="仿宋_GB2312" w:hAnsi="宋体" w:cs="Times New Roman"/>
          <w:color w:val="000000"/>
          <w:spacing w:val="15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1.</w:t>
      </w:r>
      <w:r w:rsidR="007B3084" w:rsidRPr="007B3084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学生答辩时</w:t>
      </w:r>
      <w:r w:rsidR="007B3084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应选</w:t>
      </w:r>
      <w:proofErr w:type="gramStart"/>
      <w:r w:rsidR="007B3084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择网络</w:t>
      </w:r>
      <w:proofErr w:type="gramEnd"/>
      <w:r w:rsidR="007B3084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条件良好，环境安静，光线充足，无他人在场的独立空间。</w:t>
      </w:r>
      <w:r w:rsidR="007B3084" w:rsidRPr="007B3084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提前准备好答辩 PPT、答辩文稿；检查摄像头、声音、麦克风等各项功能是否良好。</w:t>
      </w:r>
    </w:p>
    <w:p w:rsidR="004B230F" w:rsidRPr="009F09BA" w:rsidRDefault="007B3084" w:rsidP="004B230F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2.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学生和答辩小组成员进入会议前准备好空白草稿纸、笔等文具，以便随时记录问题或在答辩中进行必要的示意图、计算过程等内容演示。</w:t>
      </w:r>
    </w:p>
    <w:p w:rsidR="004B230F" w:rsidRPr="00C4416F" w:rsidRDefault="007B3084" w:rsidP="00C4416F">
      <w:pPr>
        <w:widowControl/>
        <w:shd w:val="clear" w:color="auto" w:fill="FFFFFF"/>
        <w:ind w:firstLine="540"/>
        <w:rPr>
          <w:rFonts w:ascii="仿宋_GB2312" w:eastAsia="仿宋_GB2312" w:hAnsi="宋体" w:cs="Times New Roman"/>
          <w:color w:val="000000"/>
          <w:spacing w:val="15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3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.答辩秘书担任线上答辩的发起人，按照申</w:t>
      </w:r>
      <w:r w:rsidR="00C4416F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请时间，召集答辩小组成员、学生进入线上会议室，可有限允许旁听学生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参会（控制人数、核对身份、禁言</w:t>
      </w:r>
      <w:r w:rsidR="00C4416F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、禁止学生录音录像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），并做好答辩记录。</w:t>
      </w:r>
    </w:p>
    <w:p w:rsidR="004B230F" w:rsidRPr="009F09BA" w:rsidRDefault="007B3084" w:rsidP="004B230F">
      <w:pPr>
        <w:widowControl/>
        <w:shd w:val="clear" w:color="auto" w:fill="FFFFFF"/>
        <w:ind w:firstLine="615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4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</w:t>
      </w:r>
      <w:r w:rsidR="009F09BA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答辩应按照《青岛农业大学本科毕业论文（设计）管理规定》中有关要求进行。具体流程和答辩时间原则上与现场</w:t>
      </w:r>
      <w:r w:rsidR="00F334F6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答辩一致，每位参加毕业论文（设计）答辩的学生，应向答辩小组简要介绍毕业论文（设计）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情况，回答答辩小组成员的提问。</w:t>
      </w:r>
    </w:p>
    <w:p w:rsidR="004B230F" w:rsidRPr="009F09BA" w:rsidRDefault="007B3084" w:rsidP="004B230F">
      <w:pPr>
        <w:widowControl/>
        <w:shd w:val="clear" w:color="auto" w:fill="FFFFFF"/>
        <w:ind w:firstLine="615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5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.答辩小组对学生的毕业论文（设计）及答辩情况等写出评语、确定成绩。</w:t>
      </w:r>
    </w:p>
    <w:p w:rsidR="004B230F" w:rsidRPr="009F09BA" w:rsidRDefault="007B3084" w:rsidP="004B230F">
      <w:pPr>
        <w:widowControl/>
        <w:shd w:val="clear" w:color="auto" w:fill="FFFFFF"/>
        <w:ind w:firstLine="615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6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.答辩秘书需留存答辩音影资料，并做好纸质答辩记录，对关键画面截屏保留。</w:t>
      </w:r>
    </w:p>
    <w:p w:rsidR="007B3084" w:rsidRDefault="007B3084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Times New Roman"/>
          <w:b/>
          <w:bCs/>
          <w:color w:val="000000"/>
          <w:spacing w:val="15"/>
          <w:kern w:val="0"/>
          <w:sz w:val="32"/>
          <w:szCs w:val="24"/>
        </w:rPr>
      </w:pPr>
    </w:p>
    <w:p w:rsidR="004B230F" w:rsidRPr="009F09BA" w:rsidRDefault="009F09BA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Times New Roman"/>
          <w:b/>
          <w:bCs/>
          <w:color w:val="000000"/>
          <w:spacing w:val="15"/>
          <w:kern w:val="0"/>
          <w:sz w:val="32"/>
          <w:szCs w:val="24"/>
        </w:rPr>
      </w:pPr>
      <w:r w:rsidRPr="009F09BA"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lastRenderedPageBreak/>
        <w:t>三、</w:t>
      </w:r>
      <w:r w:rsidR="00230CCB"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t>其他工作</w:t>
      </w:r>
    </w:p>
    <w:p w:rsidR="004B230F" w:rsidRPr="009F09BA" w:rsidRDefault="004B230F" w:rsidP="004B230F">
      <w:pPr>
        <w:widowControl/>
        <w:shd w:val="clear" w:color="auto" w:fill="FFFFFF"/>
        <w:ind w:firstLine="540"/>
        <w:jc w:val="left"/>
        <w:rPr>
          <w:rFonts w:ascii="仿宋_GB2312" w:eastAsia="仿宋_GB2312" w:hAnsi="宋体" w:cs="Times New Roman"/>
          <w:color w:val="000000"/>
          <w:spacing w:val="15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1.通过答辩的学生，须根据答辩小组意见对毕业论文（设计）进行适度修改。未通过答辩的学生，须根据答辩小组意见对毕业论文（设计）进行修改，经指导教师同意后，可申请二次答辩，二次答辩要求参照首次答辩执行。</w:t>
      </w:r>
    </w:p>
    <w:p w:rsidR="004B230F" w:rsidRDefault="009D1F94" w:rsidP="004B230F">
      <w:pPr>
        <w:widowControl/>
        <w:shd w:val="clear" w:color="auto" w:fill="FFFFFF"/>
        <w:ind w:firstLine="540"/>
        <w:rPr>
          <w:rFonts w:ascii="仿宋_GB2312" w:eastAsia="仿宋_GB2312" w:hAnsi="宋体" w:cs="Times New Roman"/>
          <w:color w:val="000000"/>
          <w:spacing w:val="15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2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.</w:t>
      </w:r>
      <w:r w:rsidR="009F09BA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答辩秘书及时将视频</w:t>
      </w:r>
      <w:r w:rsidR="004B230F"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答辩录音录像、答辩材料等相关文件审查存档。</w:t>
      </w:r>
    </w:p>
    <w:p w:rsidR="009D1F94" w:rsidRPr="009D1F94" w:rsidRDefault="009D1F94" w:rsidP="004B230F">
      <w:pPr>
        <w:widowControl/>
        <w:shd w:val="clear" w:color="auto" w:fill="FFFFFF"/>
        <w:ind w:firstLine="540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3.答辩结束后，答辩小组应将学生答辩成绩及时告知指导教师，由指导教师在青岛农业大学毕业论文（设计）管理系统中完成指导教师成绩、答辩成绩录入工作。</w:t>
      </w:r>
    </w:p>
    <w:p w:rsidR="004B230F" w:rsidRPr="009F09BA" w:rsidRDefault="009F09BA" w:rsidP="004B230F">
      <w:pPr>
        <w:widowControl/>
        <w:shd w:val="clear" w:color="auto" w:fill="FFFFFF"/>
        <w:spacing w:before="156"/>
        <w:ind w:firstLine="542"/>
        <w:jc w:val="left"/>
        <w:rPr>
          <w:rFonts w:ascii="黑体" w:eastAsia="黑体" w:hAnsi="黑体" w:cs="Times New Roman"/>
          <w:b/>
          <w:bCs/>
          <w:color w:val="000000"/>
          <w:spacing w:val="15"/>
          <w:kern w:val="0"/>
          <w:sz w:val="32"/>
          <w:szCs w:val="24"/>
        </w:rPr>
      </w:pPr>
      <w:r>
        <w:rPr>
          <w:rFonts w:ascii="黑体" w:eastAsia="黑体" w:hAnsi="黑体" w:cs="Times New Roman" w:hint="eastAsia"/>
          <w:b/>
          <w:bCs/>
          <w:color w:val="000000"/>
          <w:spacing w:val="15"/>
          <w:kern w:val="0"/>
          <w:sz w:val="32"/>
          <w:szCs w:val="24"/>
        </w:rPr>
        <w:t>四、备注</w:t>
      </w:r>
    </w:p>
    <w:p w:rsidR="004B230F" w:rsidRPr="009F09BA" w:rsidRDefault="004B230F" w:rsidP="004B230F">
      <w:pPr>
        <w:widowControl/>
        <w:shd w:val="clear" w:color="auto" w:fill="FFFFFF"/>
        <w:ind w:firstLine="615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1.答辩中如因网络或技术等原因无法继续进行，需重新安排时间完成答辩，并及时予以公告。</w:t>
      </w:r>
    </w:p>
    <w:p w:rsidR="004B230F" w:rsidRPr="009F09BA" w:rsidRDefault="004B230F" w:rsidP="004B230F">
      <w:pPr>
        <w:widowControl/>
        <w:shd w:val="clear" w:color="auto" w:fill="FFFFFF"/>
        <w:ind w:firstLine="615"/>
        <w:rPr>
          <w:rFonts w:ascii="仿宋_GB2312" w:eastAsia="仿宋_GB2312" w:hAnsi="宋体" w:cs="Helvetica"/>
          <w:color w:val="000000"/>
          <w:kern w:val="0"/>
          <w:sz w:val="32"/>
          <w:szCs w:val="24"/>
        </w:rPr>
      </w:pP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2.</w:t>
      </w:r>
      <w:r w:rsidR="00F334F6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本指南为指导性意见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，各学院在保证程序完备</w:t>
      </w:r>
      <w:r w:rsidR="00F334F6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、符合要求</w:t>
      </w:r>
      <w:r w:rsidRPr="009F09BA">
        <w:rPr>
          <w:rFonts w:ascii="仿宋_GB2312" w:eastAsia="仿宋_GB2312" w:hAnsi="宋体" w:cs="Times New Roman" w:hint="eastAsia"/>
          <w:color w:val="000000"/>
          <w:spacing w:val="15"/>
          <w:kern w:val="0"/>
          <w:sz w:val="32"/>
          <w:szCs w:val="24"/>
        </w:rPr>
        <w:t>的前提下，可结合实际情况灵活组织实施。</w:t>
      </w:r>
    </w:p>
    <w:p w:rsidR="00830799" w:rsidRPr="009F09BA" w:rsidRDefault="00830799">
      <w:pPr>
        <w:rPr>
          <w:rFonts w:ascii="仿宋_GB2312" w:eastAsia="仿宋_GB2312"/>
          <w:sz w:val="24"/>
        </w:rPr>
      </w:pPr>
    </w:p>
    <w:sectPr w:rsidR="00830799" w:rsidRPr="009F0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48A" w:rsidRDefault="00EA648A" w:rsidP="004B230F">
      <w:r>
        <w:separator/>
      </w:r>
    </w:p>
  </w:endnote>
  <w:endnote w:type="continuationSeparator" w:id="0">
    <w:p w:rsidR="00EA648A" w:rsidRDefault="00EA648A" w:rsidP="004B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48A" w:rsidRDefault="00EA648A" w:rsidP="004B230F">
      <w:r>
        <w:separator/>
      </w:r>
    </w:p>
  </w:footnote>
  <w:footnote w:type="continuationSeparator" w:id="0">
    <w:p w:rsidR="00EA648A" w:rsidRDefault="00EA648A" w:rsidP="004B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D1"/>
    <w:rsid w:val="00230CCB"/>
    <w:rsid w:val="004B230F"/>
    <w:rsid w:val="004E3967"/>
    <w:rsid w:val="005C0ED1"/>
    <w:rsid w:val="007B3084"/>
    <w:rsid w:val="00830799"/>
    <w:rsid w:val="009D1F94"/>
    <w:rsid w:val="009F09BA"/>
    <w:rsid w:val="00C4416F"/>
    <w:rsid w:val="00E92DFA"/>
    <w:rsid w:val="00EA648A"/>
    <w:rsid w:val="00F3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3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3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3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3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3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2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8</cp:revision>
  <dcterms:created xsi:type="dcterms:W3CDTF">2020-05-17T07:54:00Z</dcterms:created>
  <dcterms:modified xsi:type="dcterms:W3CDTF">2020-05-18T07:07:00Z</dcterms:modified>
</cp:coreProperties>
</file>