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00" w:lineRule="exact"/>
        <w:jc w:val="center"/>
        <w:rPr>
          <w:rFonts w:eastAsia="黑体"/>
          <w:color w:val="auto"/>
          <w:sz w:val="36"/>
          <w:szCs w:val="36"/>
        </w:rPr>
      </w:pPr>
      <w:bookmarkStart w:id="5" w:name="_GoBack"/>
      <w:r>
        <w:rPr>
          <w:rFonts w:eastAsia="黑体"/>
          <w:color w:val="auto"/>
          <w:sz w:val="36"/>
          <w:szCs w:val="36"/>
        </w:rPr>
        <w:t>制药工程专业人才培养方案</w:t>
      </w:r>
    </w:p>
    <w:p>
      <w:pPr>
        <w:spacing w:line="360" w:lineRule="auto"/>
        <w:ind w:firstLine="560" w:firstLineChars="200"/>
        <w:rPr>
          <w:rFonts w:eastAsia="黑体"/>
          <w:bCs/>
          <w:color w:val="auto"/>
          <w:sz w:val="28"/>
          <w:szCs w:val="28"/>
        </w:rPr>
      </w:pPr>
      <w:r>
        <w:rPr>
          <w:rFonts w:eastAsia="黑体"/>
          <w:bCs/>
          <w:color w:val="auto"/>
          <w:sz w:val="28"/>
          <w:szCs w:val="28"/>
        </w:rPr>
        <w:t>一、专业名称(中英文)与专业代码</w:t>
      </w:r>
    </w:p>
    <w:p>
      <w:pPr>
        <w:spacing w:line="360" w:lineRule="auto"/>
        <w:ind w:firstLine="480" w:firstLineChars="200"/>
        <w:rPr>
          <w:rFonts w:eastAsia="仿宋_GB2312"/>
          <w:color w:val="auto"/>
          <w:sz w:val="24"/>
        </w:rPr>
      </w:pPr>
      <w:r>
        <w:rPr>
          <w:rFonts w:eastAsia="仿宋_GB2312"/>
          <w:color w:val="auto"/>
          <w:sz w:val="24"/>
        </w:rPr>
        <w:t>专业名称：制药工程（Pharmaceutical Engineering）</w:t>
      </w:r>
    </w:p>
    <w:p>
      <w:pPr>
        <w:spacing w:line="360" w:lineRule="auto"/>
        <w:ind w:firstLine="480" w:firstLineChars="200"/>
        <w:rPr>
          <w:rFonts w:eastAsia="仿宋_GB2312"/>
          <w:color w:val="auto"/>
          <w:sz w:val="24"/>
        </w:rPr>
      </w:pPr>
      <w:r>
        <w:rPr>
          <w:rFonts w:eastAsia="仿宋_GB2312"/>
          <w:color w:val="auto"/>
          <w:sz w:val="24"/>
        </w:rPr>
        <w:t>专业代码：081302</w:t>
      </w:r>
    </w:p>
    <w:p>
      <w:pPr>
        <w:spacing w:line="360" w:lineRule="auto"/>
        <w:ind w:firstLine="560" w:firstLineChars="200"/>
        <w:rPr>
          <w:rFonts w:eastAsia="黑体"/>
          <w:bCs/>
          <w:color w:val="auto"/>
          <w:sz w:val="28"/>
          <w:szCs w:val="28"/>
        </w:rPr>
      </w:pPr>
      <w:r>
        <w:rPr>
          <w:rFonts w:eastAsia="黑体"/>
          <w:bCs/>
          <w:color w:val="auto"/>
          <w:sz w:val="28"/>
          <w:szCs w:val="28"/>
        </w:rPr>
        <w:t>二、培养目标</w:t>
      </w:r>
    </w:p>
    <w:p>
      <w:pPr>
        <w:tabs>
          <w:tab w:val="right" w:pos="9184"/>
        </w:tabs>
        <w:adjustRightInd w:val="0"/>
        <w:snapToGrid w:val="0"/>
        <w:spacing w:line="360" w:lineRule="auto"/>
        <w:ind w:firstLine="480" w:firstLineChars="200"/>
        <w:rPr>
          <w:rFonts w:eastAsia="仿宋_GB2312"/>
          <w:color w:val="auto"/>
          <w:sz w:val="24"/>
        </w:rPr>
      </w:pPr>
      <w:r>
        <w:rPr>
          <w:rFonts w:eastAsia="仿宋_GB2312"/>
          <w:color w:val="auto"/>
          <w:sz w:val="24"/>
        </w:rPr>
        <w:t>本专业适应国家和山东半岛区域经济社会发展需要，培养具有良好的人文修养、职业道德与社会责任感，能运用制药工程专业的基本理论与知识，具有开拓精神、创新意识和实践能力，能在制药及相关领域从事药品生产、工艺与工程设计、技术与产品研发、经营管理等方面工作的应用型工程技术人才，成为德、智、体、美、劳全面发展的社会主义合格建设者和可靠接班人。</w:t>
      </w:r>
    </w:p>
    <w:p>
      <w:pPr>
        <w:tabs>
          <w:tab w:val="right" w:pos="9184"/>
        </w:tabs>
        <w:adjustRightInd w:val="0"/>
        <w:snapToGrid w:val="0"/>
        <w:spacing w:line="360" w:lineRule="auto"/>
        <w:ind w:firstLine="480" w:firstLineChars="200"/>
        <w:rPr>
          <w:rFonts w:eastAsia="仿宋_GB2312"/>
          <w:color w:val="auto"/>
          <w:sz w:val="24"/>
        </w:rPr>
      </w:pPr>
      <w:r>
        <w:rPr>
          <w:rFonts w:eastAsia="仿宋_GB2312"/>
          <w:color w:val="auto"/>
          <w:sz w:val="24"/>
        </w:rPr>
        <w:t>本专业毕业生在毕业5年左右应具备：</w:t>
      </w:r>
    </w:p>
    <w:p>
      <w:pPr>
        <w:tabs>
          <w:tab w:val="right" w:pos="9184"/>
        </w:tabs>
        <w:adjustRightInd w:val="0"/>
        <w:snapToGrid w:val="0"/>
        <w:spacing w:line="360" w:lineRule="auto"/>
        <w:ind w:firstLine="480" w:firstLineChars="200"/>
        <w:rPr>
          <w:rFonts w:eastAsia="仿宋_GB2312"/>
          <w:color w:val="auto"/>
          <w:sz w:val="24"/>
        </w:rPr>
      </w:pPr>
      <w:r>
        <w:rPr>
          <w:rFonts w:eastAsia="仿宋_GB2312"/>
          <w:color w:val="auto"/>
          <w:sz w:val="24"/>
        </w:rPr>
        <w:t>1.有良好的职业素养，有意愿并有能力服务社会；</w:t>
      </w:r>
    </w:p>
    <w:p>
      <w:pPr>
        <w:tabs>
          <w:tab w:val="right" w:pos="9184"/>
        </w:tabs>
        <w:adjustRightInd w:val="0"/>
        <w:snapToGrid w:val="0"/>
        <w:spacing w:line="360" w:lineRule="auto"/>
        <w:ind w:firstLine="480" w:firstLineChars="200"/>
        <w:rPr>
          <w:rFonts w:eastAsia="仿宋_GB2312"/>
          <w:color w:val="auto"/>
          <w:sz w:val="24"/>
        </w:rPr>
      </w:pPr>
      <w:r>
        <w:rPr>
          <w:rFonts w:eastAsia="仿宋_GB2312"/>
          <w:color w:val="auto"/>
          <w:sz w:val="24"/>
        </w:rPr>
        <w:t>2.能够在制药及其相关领域从事药品生产、工艺与工程设计、技术与产品研发、经营管理等工作；</w:t>
      </w:r>
    </w:p>
    <w:p>
      <w:pPr>
        <w:pStyle w:val="10"/>
        <w:spacing w:before="0" w:beforeAutospacing="0" w:after="0" w:afterAutospacing="0" w:line="360" w:lineRule="auto"/>
        <w:ind w:firstLine="480" w:firstLineChars="200"/>
        <w:rPr>
          <w:rFonts w:ascii="Times New Roman" w:hAnsi="Times New Roman" w:eastAsia="仿宋_GB2312"/>
          <w:color w:val="auto"/>
          <w:kern w:val="2"/>
        </w:rPr>
      </w:pPr>
      <w:r>
        <w:rPr>
          <w:rFonts w:ascii="Times New Roman" w:hAnsi="Times New Roman" w:eastAsia="仿宋_GB2312"/>
          <w:color w:val="auto"/>
        </w:rPr>
        <w:t>3.</w:t>
      </w:r>
      <w:r>
        <w:rPr>
          <w:rFonts w:ascii="Times New Roman" w:hAnsi="Times New Roman" w:eastAsia="仿宋_GB2312"/>
          <w:color w:val="auto"/>
          <w:kern w:val="2"/>
        </w:rPr>
        <w:t>能够遵守工程职业道德和规范，从社会、健康、安全、环境、法律及文化等方面考虑制药过程的安全与环境及产业的可持续发展等问题；</w:t>
      </w:r>
    </w:p>
    <w:p>
      <w:pPr>
        <w:tabs>
          <w:tab w:val="right" w:pos="9184"/>
        </w:tabs>
        <w:adjustRightInd w:val="0"/>
        <w:snapToGrid w:val="0"/>
        <w:spacing w:line="360" w:lineRule="auto"/>
        <w:ind w:firstLine="480" w:firstLineChars="200"/>
        <w:rPr>
          <w:rFonts w:eastAsia="仿宋_GB2312"/>
          <w:color w:val="auto"/>
          <w:sz w:val="24"/>
        </w:rPr>
      </w:pPr>
      <w:r>
        <w:rPr>
          <w:rFonts w:eastAsia="仿宋_GB2312"/>
          <w:color w:val="auto"/>
          <w:sz w:val="24"/>
        </w:rPr>
        <w:t>4.能够在一个设计、生产、或研发团队中担任组织或管理工作，具备一定的创新能力；</w:t>
      </w:r>
    </w:p>
    <w:p>
      <w:pPr>
        <w:tabs>
          <w:tab w:val="right" w:pos="9184"/>
        </w:tabs>
        <w:adjustRightInd w:val="0"/>
        <w:snapToGrid w:val="0"/>
        <w:spacing w:line="360" w:lineRule="auto"/>
        <w:ind w:firstLine="480" w:firstLineChars="200"/>
        <w:rPr>
          <w:rFonts w:eastAsia="仿宋_GB2312"/>
          <w:color w:val="auto"/>
          <w:sz w:val="24"/>
        </w:rPr>
      </w:pPr>
      <w:r>
        <w:rPr>
          <w:rFonts w:eastAsia="仿宋_GB2312"/>
          <w:color w:val="auto"/>
          <w:sz w:val="24"/>
        </w:rPr>
        <w:t>5.能够根据行业及工作需求，通过继续教育或其他渠道更新知识，实现能力和技术水平的更新与提升。</w:t>
      </w:r>
    </w:p>
    <w:p>
      <w:pPr>
        <w:adjustRightInd w:val="0"/>
        <w:snapToGrid w:val="0"/>
        <w:spacing w:line="360" w:lineRule="auto"/>
        <w:ind w:firstLine="482" w:firstLineChars="200"/>
        <w:rPr>
          <w:rFonts w:eastAsia="仿宋"/>
          <w:b/>
          <w:bCs/>
          <w:color w:val="auto"/>
          <w:sz w:val="24"/>
        </w:rPr>
      </w:pPr>
      <w:r>
        <w:rPr>
          <w:rFonts w:eastAsia="仿宋"/>
          <w:b/>
          <w:bCs/>
          <w:color w:val="auto"/>
          <w:sz w:val="24"/>
        </w:rPr>
        <w:t>专业培养特色：</w:t>
      </w:r>
    </w:p>
    <w:p>
      <w:pPr>
        <w:spacing w:line="360" w:lineRule="auto"/>
        <w:ind w:firstLine="480" w:firstLineChars="200"/>
        <w:jc w:val="left"/>
        <w:rPr>
          <w:rFonts w:eastAsia="仿宋_GB2312"/>
          <w:color w:val="auto"/>
          <w:sz w:val="24"/>
        </w:rPr>
      </w:pPr>
      <w:r>
        <w:rPr>
          <w:rFonts w:eastAsia="仿宋_GB2312"/>
          <w:color w:val="auto"/>
          <w:sz w:val="24"/>
        </w:rPr>
        <w:t>制药工程专业为山东省一流本科专业建设点。</w:t>
      </w:r>
    </w:p>
    <w:p>
      <w:pPr>
        <w:spacing w:line="360" w:lineRule="auto"/>
        <w:ind w:firstLine="480" w:firstLineChars="200"/>
        <w:jc w:val="left"/>
        <w:rPr>
          <w:rFonts w:eastAsia="仿宋_GB2312"/>
          <w:color w:val="auto"/>
          <w:sz w:val="24"/>
        </w:rPr>
      </w:pPr>
      <w:r>
        <w:rPr>
          <w:rFonts w:eastAsia="仿宋_GB2312"/>
          <w:color w:val="auto"/>
          <w:sz w:val="24"/>
        </w:rPr>
        <w:t>（1）强化化学背景，夯实工程基础，以结果为导向，以能力培养为目标，并持续改进，彰显本专业的工程特色；</w:t>
      </w:r>
    </w:p>
    <w:p>
      <w:pPr>
        <w:spacing w:line="360" w:lineRule="auto"/>
        <w:ind w:firstLine="480" w:firstLineChars="200"/>
        <w:jc w:val="left"/>
        <w:rPr>
          <w:rFonts w:eastAsia="仿宋_GB2312"/>
          <w:color w:val="auto"/>
          <w:sz w:val="24"/>
        </w:rPr>
      </w:pPr>
      <w:r>
        <w:rPr>
          <w:rFonts w:eastAsia="仿宋_GB2312"/>
          <w:color w:val="auto"/>
          <w:sz w:val="24"/>
        </w:rPr>
        <w:t>（2）构建“三层次四模块多单元全过程”的实践教学体系；打造了依托专业、发展专业的“课程链+实践链+平台链”三链衔接的“专创融合”教育生态链；</w:t>
      </w:r>
    </w:p>
    <w:p>
      <w:pPr>
        <w:adjustRightInd w:val="0"/>
        <w:snapToGrid w:val="0"/>
        <w:spacing w:line="360" w:lineRule="auto"/>
        <w:ind w:firstLine="480" w:firstLineChars="200"/>
        <w:rPr>
          <w:rFonts w:eastAsia="仿宋_GB2312"/>
          <w:b/>
          <w:bCs/>
          <w:color w:val="auto"/>
          <w:kern w:val="0"/>
          <w:sz w:val="24"/>
        </w:rPr>
      </w:pPr>
      <w:r>
        <w:rPr>
          <w:rFonts w:eastAsia="仿宋_GB2312"/>
          <w:color w:val="auto"/>
          <w:sz w:val="24"/>
        </w:rPr>
        <w:t>（3）学生100 %参与创新实践；近三年制药专业一志愿录取率100 %，平均就业率95 %以上，近两年考研录取率均在45 %以上。</w:t>
      </w:r>
    </w:p>
    <w:p>
      <w:pPr>
        <w:adjustRightInd w:val="0"/>
        <w:snapToGrid w:val="0"/>
        <w:spacing w:line="360" w:lineRule="auto"/>
        <w:ind w:firstLine="560" w:firstLineChars="200"/>
        <w:rPr>
          <w:rFonts w:eastAsia="仿宋"/>
          <w:b/>
          <w:color w:val="auto"/>
          <w:sz w:val="24"/>
        </w:rPr>
      </w:pPr>
      <w:r>
        <w:rPr>
          <w:rFonts w:eastAsia="黑体"/>
          <w:bCs/>
          <w:color w:val="auto"/>
          <w:sz w:val="28"/>
          <w:szCs w:val="28"/>
        </w:rPr>
        <w:t>三、毕业要求</w:t>
      </w:r>
    </w:p>
    <w:p>
      <w:pPr>
        <w:adjustRightInd w:val="0"/>
        <w:snapToGrid w:val="0"/>
        <w:spacing w:line="360" w:lineRule="auto"/>
        <w:ind w:firstLine="482" w:firstLineChars="200"/>
        <w:rPr>
          <w:rFonts w:eastAsia="仿宋"/>
          <w:b/>
          <w:color w:val="auto"/>
          <w:sz w:val="24"/>
        </w:rPr>
      </w:pPr>
      <w:r>
        <w:rPr>
          <w:rFonts w:eastAsia="仿宋"/>
          <w:b/>
          <w:color w:val="auto"/>
          <w:sz w:val="24"/>
        </w:rPr>
        <w:t>（一）毕业基本要求</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本专业培养的毕业生应该达到如下要求：</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1. 工程知识：能够将数学、自然科学以及相关的制药工程基础理论和专业知识用于解决制药工程及相关领域的复杂工程问题。</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2. 问题分析能力：能够应用数学、自然科学和制药工程科学的基本原理，识别、表达并通过文献研究、分析、求解制药技术研发和药品生产过程的复杂工程问题，以获得有效结论。</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3. 设计/开发解决方案能力：能够设计针对制药领域复杂工程问题的解决方案，针对药品生产的特定需求，设计满足原料药及药剂生产过程需求的系统、单元（部件）或工艺流程，并在设计或开发的过程中体现创新意识，考虑社会、健康、安全、法律、文化及环境等因素。</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4. 研究能力：能够基于科学原理并采用科学方法对制药领域的复杂工程问题进行研究，如设计实验、分析与解释数据、并通过信息综合得到合理有效的结论。</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5. 使用现代工具能力：能够针对制药领域复杂工程问题，开发、选择与使用恰当的技术、资源、现代工程工具和信息技术工具，包括对复杂制药工程问题的预测与模拟，并能够理解其局限性。</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6. 工程与社会：能够基于工程相关背景知识进行合理分析，评价制药工程实践和复杂制药工程问题解决方案对社会、健康、安全、法律及文化方面的影响，并理解应承担的责任。</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7. 环境和可持续发展：能够正确理解和评价针对制药工程领域复杂问题的工程实践活动对环境、社会可持续发展的影响。</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8. 职业规范：具有人文社会科学素养和社会责任感，能够在制药工程实践中理解并遵守工程职业道德和规范，履行责任，努力践行社会主义核心价值观。</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9. 个人和团队：具有一定的组织管理能力，能够在多学科背景下的团队中承担个体、团队成员以及负责人的角色。</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10. 沟通能力：能够就复杂的制药工程问题与业界同行及社会公众进行有效沟通和交流，包括撰写报告和设计文稿、陈述发言、清晰表达或回应指令。并具有一定的国际视野和跨文化的沟通和交流的能力。</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11. 项目管理：理解并掌握制药工程管理原理与经济决策方法，并能在多学科环境中应用。</w:t>
      </w:r>
    </w:p>
    <w:p>
      <w:pPr>
        <w:tabs>
          <w:tab w:val="right" w:pos="9184"/>
        </w:tabs>
        <w:adjustRightInd w:val="0"/>
        <w:snapToGrid w:val="0"/>
        <w:spacing w:line="500" w:lineRule="exact"/>
        <w:ind w:firstLine="480" w:firstLineChars="200"/>
        <w:rPr>
          <w:rFonts w:eastAsia="仿宋_GB2312"/>
          <w:color w:val="auto"/>
          <w:sz w:val="24"/>
        </w:rPr>
      </w:pPr>
      <w:r>
        <w:rPr>
          <w:rFonts w:eastAsia="仿宋_GB2312"/>
          <w:color w:val="auto"/>
          <w:sz w:val="24"/>
        </w:rPr>
        <w:t>12. 终身学习：具有自主学习和终身学习的意识，有不断学习和适应发展的能力。</w:t>
      </w:r>
    </w:p>
    <w:p>
      <w:pPr>
        <w:spacing w:line="360" w:lineRule="auto"/>
        <w:jc w:val="center"/>
        <w:rPr>
          <w:rFonts w:eastAsia="仿宋"/>
          <w:b/>
          <w:color w:val="auto"/>
          <w:sz w:val="28"/>
          <w:szCs w:val="28"/>
        </w:rPr>
      </w:pPr>
      <w:r>
        <w:rPr>
          <w:rFonts w:eastAsia="仿宋_GB2312"/>
          <w:b/>
          <w:color w:val="auto"/>
          <w:sz w:val="24"/>
        </w:rPr>
        <w:t>毕业要求对培养目标的支撑矩阵</w:t>
      </w:r>
    </w:p>
    <w:tbl>
      <w:tblPr>
        <w:tblStyle w:val="23"/>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2"/>
        <w:gridCol w:w="1478"/>
        <w:gridCol w:w="1228"/>
        <w:gridCol w:w="1532"/>
        <w:gridCol w:w="1532"/>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eastAsia="仿宋_GB2312"/>
                <w:b/>
                <w:color w:val="auto"/>
                <w:szCs w:val="21"/>
              </w:rPr>
            </w:pPr>
            <w:r>
              <w:rPr>
                <w:rFonts w:eastAsia="仿宋_GB2312"/>
                <w:b/>
                <w:color w:val="auto"/>
                <w:szCs w:val="21"/>
              </w:rPr>
              <w:t>毕业要求</w:t>
            </w:r>
          </w:p>
        </w:tc>
        <w:tc>
          <w:tcPr>
            <w:tcW w:w="147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eastAsia="仿宋_GB2312"/>
                <w:b/>
                <w:color w:val="auto"/>
                <w:szCs w:val="21"/>
              </w:rPr>
            </w:pPr>
            <w:r>
              <w:rPr>
                <w:rFonts w:eastAsia="仿宋_GB2312"/>
                <w:b/>
                <w:color w:val="auto"/>
                <w:szCs w:val="21"/>
              </w:rPr>
              <w:t>目标1</w:t>
            </w:r>
          </w:p>
        </w:tc>
        <w:tc>
          <w:tcPr>
            <w:tcW w:w="122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eastAsia="仿宋_GB2312"/>
                <w:b/>
                <w:color w:val="auto"/>
                <w:szCs w:val="21"/>
              </w:rPr>
            </w:pPr>
            <w:r>
              <w:rPr>
                <w:rFonts w:eastAsia="仿宋_GB2312"/>
                <w:b/>
                <w:color w:val="auto"/>
                <w:szCs w:val="21"/>
              </w:rPr>
              <w:t>目标2</w:t>
            </w:r>
          </w:p>
        </w:tc>
        <w:tc>
          <w:tcPr>
            <w:tcW w:w="153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eastAsia="仿宋_GB2312"/>
                <w:b/>
                <w:color w:val="auto"/>
                <w:szCs w:val="21"/>
              </w:rPr>
            </w:pPr>
            <w:r>
              <w:rPr>
                <w:rFonts w:eastAsia="仿宋_GB2312"/>
                <w:b/>
                <w:color w:val="auto"/>
                <w:szCs w:val="21"/>
              </w:rPr>
              <w:t>目标3</w:t>
            </w:r>
          </w:p>
        </w:tc>
        <w:tc>
          <w:tcPr>
            <w:tcW w:w="153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eastAsia="仿宋_GB2312"/>
                <w:b/>
                <w:color w:val="auto"/>
                <w:szCs w:val="21"/>
              </w:rPr>
            </w:pPr>
            <w:r>
              <w:rPr>
                <w:rFonts w:eastAsia="仿宋_GB2312"/>
                <w:b/>
                <w:color w:val="auto"/>
                <w:szCs w:val="21"/>
              </w:rPr>
              <w:t>目标4</w:t>
            </w:r>
          </w:p>
        </w:tc>
        <w:tc>
          <w:tcPr>
            <w:tcW w:w="152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eastAsia="仿宋_GB2312"/>
                <w:b/>
                <w:color w:val="auto"/>
                <w:szCs w:val="21"/>
              </w:rPr>
            </w:pPr>
            <w:r>
              <w:rPr>
                <w:rFonts w:eastAsia="仿宋_GB2312"/>
                <w:b/>
                <w:color w:val="auto"/>
                <w:szCs w:val="21"/>
              </w:rPr>
              <w:t>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毕业要求1：</w:t>
            </w:r>
          </w:p>
          <w:p>
            <w:pPr>
              <w:spacing w:line="280" w:lineRule="exact"/>
              <w:jc w:val="center"/>
              <w:rPr>
                <w:rFonts w:eastAsia="仿宋_GB2312"/>
                <w:color w:val="auto"/>
                <w:szCs w:val="21"/>
              </w:rPr>
            </w:pPr>
            <w:r>
              <w:rPr>
                <w:rFonts w:eastAsia="仿宋_GB2312"/>
                <w:color w:val="auto"/>
                <w:szCs w:val="21"/>
              </w:rPr>
              <w:t>工程知识</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毕业要求2：</w:t>
            </w:r>
          </w:p>
          <w:p>
            <w:pPr>
              <w:spacing w:line="280" w:lineRule="exact"/>
              <w:jc w:val="center"/>
              <w:rPr>
                <w:rFonts w:eastAsia="仿宋_GB2312"/>
                <w:color w:val="auto"/>
                <w:szCs w:val="21"/>
              </w:rPr>
            </w:pPr>
            <w:r>
              <w:rPr>
                <w:rFonts w:eastAsia="仿宋_GB2312"/>
                <w:color w:val="auto"/>
                <w:szCs w:val="21"/>
              </w:rPr>
              <w:t>问题分析</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毕业要求3：</w:t>
            </w:r>
          </w:p>
          <w:p>
            <w:pPr>
              <w:spacing w:line="280" w:lineRule="exact"/>
              <w:jc w:val="center"/>
              <w:rPr>
                <w:rFonts w:eastAsia="仿宋_GB2312"/>
                <w:color w:val="auto"/>
                <w:szCs w:val="21"/>
              </w:rPr>
            </w:pPr>
            <w:r>
              <w:rPr>
                <w:rFonts w:eastAsia="仿宋_GB2312"/>
                <w:color w:val="auto"/>
                <w:szCs w:val="21"/>
              </w:rPr>
              <w:t>设计/开发解决方案</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毕业要求4：</w:t>
            </w:r>
          </w:p>
          <w:p>
            <w:pPr>
              <w:spacing w:line="280" w:lineRule="exact"/>
              <w:jc w:val="center"/>
              <w:rPr>
                <w:rFonts w:eastAsia="仿宋_GB2312"/>
                <w:color w:val="auto"/>
                <w:szCs w:val="21"/>
              </w:rPr>
            </w:pPr>
            <w:r>
              <w:rPr>
                <w:rFonts w:eastAsia="仿宋_GB2312"/>
                <w:color w:val="auto"/>
                <w:szCs w:val="21"/>
              </w:rPr>
              <w:t>研究</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毕业要求5：</w:t>
            </w:r>
          </w:p>
          <w:p>
            <w:pPr>
              <w:spacing w:line="280" w:lineRule="exact"/>
              <w:jc w:val="center"/>
              <w:rPr>
                <w:rFonts w:eastAsia="仿宋_GB2312"/>
                <w:color w:val="auto"/>
                <w:szCs w:val="21"/>
              </w:rPr>
            </w:pPr>
            <w:r>
              <w:rPr>
                <w:rFonts w:eastAsia="仿宋_GB2312"/>
                <w:color w:val="auto"/>
                <w:szCs w:val="21"/>
              </w:rPr>
              <w:t>使用现代工具</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毕业要求6：</w:t>
            </w:r>
          </w:p>
          <w:p>
            <w:pPr>
              <w:spacing w:line="280" w:lineRule="exact"/>
              <w:jc w:val="center"/>
              <w:rPr>
                <w:rFonts w:eastAsia="仿宋_GB2312"/>
                <w:color w:val="auto"/>
                <w:szCs w:val="21"/>
              </w:rPr>
            </w:pPr>
            <w:r>
              <w:rPr>
                <w:rFonts w:eastAsia="仿宋_GB2312"/>
                <w:color w:val="auto"/>
                <w:szCs w:val="21"/>
              </w:rPr>
              <w:t>工程与社会</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毕业要求7：</w:t>
            </w:r>
          </w:p>
          <w:p>
            <w:pPr>
              <w:spacing w:line="280" w:lineRule="exact"/>
              <w:jc w:val="center"/>
              <w:rPr>
                <w:rFonts w:eastAsia="仿宋_GB2312"/>
                <w:color w:val="auto"/>
                <w:szCs w:val="21"/>
              </w:rPr>
            </w:pPr>
            <w:r>
              <w:rPr>
                <w:rFonts w:eastAsia="仿宋_GB2312"/>
                <w:color w:val="auto"/>
                <w:szCs w:val="21"/>
              </w:rPr>
              <w:t>环境和可持续发展</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毕业要求8：</w:t>
            </w:r>
          </w:p>
          <w:p>
            <w:pPr>
              <w:spacing w:line="280" w:lineRule="exact"/>
              <w:jc w:val="center"/>
              <w:rPr>
                <w:rFonts w:eastAsia="仿宋_GB2312"/>
                <w:color w:val="auto"/>
                <w:szCs w:val="21"/>
              </w:rPr>
            </w:pPr>
            <w:r>
              <w:rPr>
                <w:rFonts w:eastAsia="仿宋_GB2312"/>
                <w:color w:val="auto"/>
                <w:szCs w:val="21"/>
              </w:rPr>
              <w:t>职业规范</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毕业要求9：</w:t>
            </w:r>
          </w:p>
          <w:p>
            <w:pPr>
              <w:spacing w:line="280" w:lineRule="exact"/>
              <w:jc w:val="center"/>
              <w:rPr>
                <w:rFonts w:eastAsia="仿宋_GB2312"/>
                <w:color w:val="auto"/>
                <w:szCs w:val="21"/>
              </w:rPr>
            </w:pPr>
            <w:r>
              <w:rPr>
                <w:rFonts w:eastAsia="仿宋_GB2312"/>
                <w:color w:val="auto"/>
                <w:szCs w:val="21"/>
              </w:rPr>
              <w:t>个人和团队</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毕业要10：</w:t>
            </w:r>
          </w:p>
          <w:p>
            <w:pPr>
              <w:spacing w:line="280" w:lineRule="exact"/>
              <w:jc w:val="center"/>
              <w:rPr>
                <w:rFonts w:eastAsia="仿宋_GB2312"/>
                <w:color w:val="auto"/>
                <w:szCs w:val="21"/>
              </w:rPr>
            </w:pPr>
            <w:r>
              <w:rPr>
                <w:rFonts w:eastAsia="仿宋_GB2312"/>
                <w:color w:val="auto"/>
                <w:szCs w:val="21"/>
              </w:rPr>
              <w:t>沟通与交流</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毕业要11：</w:t>
            </w:r>
          </w:p>
          <w:p>
            <w:pPr>
              <w:spacing w:line="280" w:lineRule="exact"/>
              <w:jc w:val="center"/>
              <w:rPr>
                <w:rFonts w:eastAsia="仿宋_GB2312"/>
                <w:color w:val="auto"/>
                <w:szCs w:val="21"/>
              </w:rPr>
            </w:pPr>
            <w:r>
              <w:rPr>
                <w:rFonts w:eastAsia="仿宋_GB2312"/>
                <w:color w:val="auto"/>
                <w:szCs w:val="21"/>
              </w:rPr>
              <w:t>项目管理</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毕业要12：</w:t>
            </w:r>
          </w:p>
          <w:p>
            <w:pPr>
              <w:spacing w:line="280" w:lineRule="exact"/>
              <w:jc w:val="center"/>
              <w:rPr>
                <w:rFonts w:eastAsia="仿宋_GB2312"/>
                <w:color w:val="auto"/>
                <w:szCs w:val="21"/>
              </w:rPr>
            </w:pPr>
            <w:r>
              <w:rPr>
                <w:rFonts w:eastAsia="仿宋_GB2312"/>
                <w:color w:val="auto"/>
                <w:szCs w:val="21"/>
              </w:rPr>
              <w:t>终身学习</w:t>
            </w:r>
          </w:p>
        </w:tc>
        <w:tc>
          <w:tcPr>
            <w:tcW w:w="147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c>
          <w:tcPr>
            <w:tcW w:w="12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p>
        </w:tc>
        <w:tc>
          <w:tcPr>
            <w:tcW w:w="15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color w:val="auto"/>
                <w:szCs w:val="21"/>
              </w:rPr>
            </w:pPr>
            <w:r>
              <w:rPr>
                <w:rFonts w:eastAsia="仿宋_GB2312"/>
                <w:color w:val="auto"/>
                <w:szCs w:val="21"/>
              </w:rPr>
              <w:t>√</w:t>
            </w:r>
          </w:p>
        </w:tc>
      </w:tr>
    </w:tbl>
    <w:p>
      <w:pPr>
        <w:adjustRightInd w:val="0"/>
        <w:snapToGrid w:val="0"/>
        <w:spacing w:before="120" w:beforeLines="50" w:line="500" w:lineRule="exact"/>
        <w:ind w:firstLine="482" w:firstLineChars="200"/>
        <w:rPr>
          <w:rFonts w:eastAsia="楷体_GB2312"/>
          <w:b/>
          <w:color w:val="auto"/>
          <w:sz w:val="24"/>
        </w:rPr>
      </w:pPr>
    </w:p>
    <w:p>
      <w:pPr>
        <w:adjustRightInd w:val="0"/>
        <w:snapToGrid w:val="0"/>
        <w:spacing w:before="120" w:beforeLines="50" w:line="500" w:lineRule="exact"/>
        <w:ind w:firstLine="482" w:firstLineChars="200"/>
        <w:rPr>
          <w:rFonts w:eastAsia="楷体_GB2312"/>
          <w:b/>
          <w:color w:val="auto"/>
          <w:sz w:val="24"/>
        </w:rPr>
      </w:pPr>
    </w:p>
    <w:p>
      <w:pPr>
        <w:adjustRightInd w:val="0"/>
        <w:snapToGrid w:val="0"/>
        <w:spacing w:before="120" w:beforeLines="50" w:line="500" w:lineRule="exact"/>
        <w:ind w:firstLine="482" w:firstLineChars="200"/>
        <w:rPr>
          <w:rFonts w:eastAsia="楷体_GB2312"/>
          <w:b/>
          <w:color w:val="auto"/>
          <w:sz w:val="24"/>
        </w:rPr>
      </w:pPr>
    </w:p>
    <w:p>
      <w:pPr>
        <w:adjustRightInd w:val="0"/>
        <w:snapToGrid w:val="0"/>
        <w:spacing w:before="120" w:beforeLines="50" w:line="500" w:lineRule="exact"/>
        <w:ind w:firstLine="482" w:firstLineChars="200"/>
        <w:rPr>
          <w:rFonts w:eastAsia="楷体_GB2312"/>
          <w:b/>
          <w:color w:val="auto"/>
          <w:sz w:val="24"/>
        </w:rPr>
      </w:pPr>
      <w:r>
        <w:rPr>
          <w:rFonts w:eastAsia="楷体_GB2312"/>
          <w:b/>
          <w:color w:val="auto"/>
          <w:sz w:val="24"/>
        </w:rPr>
        <w:t>（二）开设课程体系与培养要求的对应关系矩阵</w:t>
      </w:r>
    </w:p>
    <w:p>
      <w:pPr>
        <w:widowControl/>
        <w:adjustRightInd w:val="0"/>
        <w:snapToGrid w:val="0"/>
        <w:spacing w:after="120" w:afterLines="50" w:line="560" w:lineRule="exact"/>
        <w:jc w:val="center"/>
        <w:rPr>
          <w:rFonts w:eastAsia="黑体"/>
          <w:bCs/>
          <w:color w:val="auto"/>
          <w:sz w:val="28"/>
          <w:szCs w:val="28"/>
        </w:rPr>
      </w:pPr>
      <w:r>
        <w:rPr>
          <w:rFonts w:eastAsia="黑体"/>
          <w:bCs/>
          <w:color w:val="auto"/>
          <w:sz w:val="24"/>
        </w:rPr>
        <w:t>制药工程专业与毕业要求对应关系矩阵</w:t>
      </w:r>
    </w:p>
    <w:tbl>
      <w:tblPr>
        <w:tblStyle w:val="23"/>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6"/>
        <w:gridCol w:w="476"/>
        <w:gridCol w:w="570"/>
        <w:gridCol w:w="494"/>
        <w:gridCol w:w="526"/>
        <w:gridCol w:w="494"/>
        <w:gridCol w:w="494"/>
        <w:gridCol w:w="494"/>
        <w:gridCol w:w="494"/>
        <w:gridCol w:w="495"/>
        <w:gridCol w:w="495"/>
        <w:gridCol w:w="495"/>
        <w:gridCol w:w="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140" w:lineRule="atLeast"/>
              <w:ind w:left="-107" w:leftChars="-51"/>
              <w:jc w:val="center"/>
              <w:rPr>
                <w:rFonts w:eastAsia="仿宋_GB2312"/>
                <w:b/>
                <w:bCs/>
                <w:color w:val="auto"/>
                <w:sz w:val="18"/>
                <w:szCs w:val="18"/>
              </w:rPr>
            </w:pPr>
            <w:r>
              <w:rPr>
                <w:rFonts w:eastAsia="仿宋_GB2312"/>
                <w:b/>
                <w:bCs/>
                <w:color w:val="auto"/>
                <w:sz w:val="18"/>
                <w:szCs w:val="18"/>
              </w:rPr>
              <w:t>课程名称</w:t>
            </w:r>
          </w:p>
        </w:tc>
        <w:tc>
          <w:tcPr>
            <w:tcW w:w="476"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毕业要求</w:t>
            </w:r>
          </w:p>
          <w:p>
            <w:pPr>
              <w:spacing w:line="140" w:lineRule="atLeast"/>
              <w:ind w:left="-51"/>
              <w:jc w:val="center"/>
              <w:rPr>
                <w:rFonts w:eastAsia="仿宋_GB2312"/>
                <w:b/>
                <w:bCs/>
                <w:color w:val="auto"/>
                <w:sz w:val="18"/>
                <w:szCs w:val="18"/>
              </w:rPr>
            </w:pPr>
            <w:r>
              <w:rPr>
                <w:rFonts w:eastAsia="仿宋_GB2312"/>
                <w:b/>
                <w:bCs/>
                <w:color w:val="auto"/>
                <w:sz w:val="18"/>
                <w:szCs w:val="18"/>
              </w:rPr>
              <w:t>1</w:t>
            </w:r>
          </w:p>
        </w:tc>
        <w:tc>
          <w:tcPr>
            <w:tcW w:w="570"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w:t>
            </w:r>
          </w:p>
          <w:p>
            <w:pPr>
              <w:spacing w:line="140" w:lineRule="atLeast"/>
              <w:ind w:left="-51"/>
              <w:jc w:val="center"/>
              <w:rPr>
                <w:rFonts w:eastAsia="仿宋_GB2312"/>
                <w:b/>
                <w:bCs/>
                <w:color w:val="auto"/>
                <w:sz w:val="18"/>
                <w:szCs w:val="18"/>
              </w:rPr>
            </w:pPr>
            <w:r>
              <w:rPr>
                <w:rFonts w:eastAsia="仿宋_GB2312"/>
                <w:b/>
                <w:bCs/>
                <w:color w:val="auto"/>
                <w:sz w:val="18"/>
                <w:szCs w:val="18"/>
              </w:rPr>
              <w:t>业</w:t>
            </w:r>
          </w:p>
          <w:p>
            <w:pPr>
              <w:spacing w:line="140" w:lineRule="atLeast"/>
              <w:ind w:left="-51"/>
              <w:jc w:val="center"/>
              <w:rPr>
                <w:rFonts w:eastAsia="仿宋_GB2312"/>
                <w:b/>
                <w:bCs/>
                <w:color w:val="auto"/>
                <w:sz w:val="18"/>
                <w:szCs w:val="18"/>
              </w:rPr>
            </w:pPr>
            <w:r>
              <w:rPr>
                <w:rFonts w:eastAsia="仿宋_GB2312"/>
                <w:b/>
                <w:bCs/>
                <w:color w:val="auto"/>
                <w:sz w:val="18"/>
                <w:szCs w:val="18"/>
              </w:rPr>
              <w:t>要</w:t>
            </w:r>
          </w:p>
          <w:p>
            <w:pPr>
              <w:spacing w:line="140" w:lineRule="atLeast"/>
              <w:ind w:left="-51"/>
              <w:jc w:val="center"/>
              <w:rPr>
                <w:rFonts w:eastAsia="仿宋_GB2312"/>
                <w:b/>
                <w:bCs/>
                <w:color w:val="auto"/>
                <w:sz w:val="18"/>
                <w:szCs w:val="18"/>
              </w:rPr>
            </w:pPr>
            <w:r>
              <w:rPr>
                <w:rFonts w:eastAsia="仿宋_GB2312"/>
                <w:b/>
                <w:bCs/>
                <w:color w:val="auto"/>
                <w:sz w:val="18"/>
                <w:szCs w:val="18"/>
              </w:rPr>
              <w:t>求</w:t>
            </w:r>
          </w:p>
          <w:p>
            <w:pPr>
              <w:spacing w:line="140" w:lineRule="atLeast"/>
              <w:ind w:left="-51"/>
              <w:jc w:val="center"/>
              <w:rPr>
                <w:rFonts w:eastAsia="仿宋_GB2312"/>
                <w:b/>
                <w:bCs/>
                <w:color w:val="auto"/>
                <w:sz w:val="18"/>
                <w:szCs w:val="18"/>
              </w:rPr>
            </w:pPr>
            <w:r>
              <w:rPr>
                <w:rFonts w:eastAsia="仿宋_GB2312"/>
                <w:b/>
                <w:bCs/>
                <w:color w:val="auto"/>
                <w:sz w:val="18"/>
                <w:szCs w:val="18"/>
              </w:rPr>
              <w:t>2</w:t>
            </w:r>
          </w:p>
        </w:tc>
        <w:tc>
          <w:tcPr>
            <w:tcW w:w="494"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毕业要求 3</w:t>
            </w:r>
          </w:p>
        </w:tc>
        <w:tc>
          <w:tcPr>
            <w:tcW w:w="526"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毕业要求 4</w:t>
            </w:r>
          </w:p>
        </w:tc>
        <w:tc>
          <w:tcPr>
            <w:tcW w:w="494"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毕业要求</w:t>
            </w:r>
          </w:p>
          <w:p>
            <w:pPr>
              <w:spacing w:line="140" w:lineRule="atLeast"/>
              <w:ind w:left="-51"/>
              <w:jc w:val="center"/>
              <w:rPr>
                <w:rFonts w:eastAsia="仿宋_GB2312"/>
                <w:b/>
                <w:bCs/>
                <w:color w:val="auto"/>
                <w:sz w:val="18"/>
                <w:szCs w:val="18"/>
              </w:rPr>
            </w:pPr>
            <w:r>
              <w:rPr>
                <w:rFonts w:eastAsia="仿宋_GB2312"/>
                <w:b/>
                <w:bCs/>
                <w:color w:val="auto"/>
                <w:sz w:val="18"/>
                <w:szCs w:val="18"/>
              </w:rPr>
              <w:t>5</w:t>
            </w:r>
          </w:p>
        </w:tc>
        <w:tc>
          <w:tcPr>
            <w:tcW w:w="494"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毕业要求</w:t>
            </w:r>
          </w:p>
          <w:p>
            <w:pPr>
              <w:spacing w:line="140" w:lineRule="atLeast"/>
              <w:ind w:left="-51"/>
              <w:jc w:val="center"/>
              <w:rPr>
                <w:rFonts w:eastAsia="仿宋_GB2312"/>
                <w:b/>
                <w:bCs/>
                <w:color w:val="auto"/>
                <w:sz w:val="18"/>
                <w:szCs w:val="18"/>
              </w:rPr>
            </w:pPr>
            <w:r>
              <w:rPr>
                <w:rFonts w:eastAsia="仿宋_GB2312"/>
                <w:b/>
                <w:bCs/>
                <w:color w:val="auto"/>
                <w:sz w:val="18"/>
                <w:szCs w:val="18"/>
              </w:rPr>
              <w:t>6</w:t>
            </w:r>
          </w:p>
        </w:tc>
        <w:tc>
          <w:tcPr>
            <w:tcW w:w="494"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毕业要求</w:t>
            </w:r>
          </w:p>
          <w:p>
            <w:pPr>
              <w:spacing w:line="140" w:lineRule="atLeast"/>
              <w:ind w:left="-51"/>
              <w:jc w:val="center"/>
              <w:rPr>
                <w:rFonts w:eastAsia="仿宋_GB2312"/>
                <w:b/>
                <w:bCs/>
                <w:color w:val="auto"/>
                <w:sz w:val="18"/>
                <w:szCs w:val="18"/>
              </w:rPr>
            </w:pPr>
            <w:r>
              <w:rPr>
                <w:rFonts w:eastAsia="仿宋_GB2312"/>
                <w:b/>
                <w:bCs/>
                <w:color w:val="auto"/>
                <w:sz w:val="18"/>
                <w:szCs w:val="18"/>
              </w:rPr>
              <w:t>7</w:t>
            </w:r>
          </w:p>
        </w:tc>
        <w:tc>
          <w:tcPr>
            <w:tcW w:w="494"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毕业要求</w:t>
            </w:r>
          </w:p>
          <w:p>
            <w:pPr>
              <w:spacing w:line="140" w:lineRule="atLeast"/>
              <w:ind w:left="-51"/>
              <w:jc w:val="center"/>
              <w:rPr>
                <w:rFonts w:eastAsia="仿宋_GB2312"/>
                <w:b/>
                <w:bCs/>
                <w:color w:val="auto"/>
                <w:sz w:val="18"/>
                <w:szCs w:val="18"/>
              </w:rPr>
            </w:pPr>
            <w:r>
              <w:rPr>
                <w:rFonts w:eastAsia="仿宋_GB2312"/>
                <w:b/>
                <w:bCs/>
                <w:color w:val="auto"/>
                <w:sz w:val="18"/>
                <w:szCs w:val="18"/>
              </w:rPr>
              <w:t>8</w:t>
            </w:r>
          </w:p>
        </w:tc>
        <w:tc>
          <w:tcPr>
            <w:tcW w:w="495"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毕业要求</w:t>
            </w:r>
          </w:p>
          <w:p>
            <w:pPr>
              <w:spacing w:line="140" w:lineRule="atLeast"/>
              <w:ind w:left="-51"/>
              <w:jc w:val="center"/>
              <w:rPr>
                <w:rFonts w:eastAsia="仿宋_GB2312"/>
                <w:b/>
                <w:bCs/>
                <w:color w:val="auto"/>
                <w:sz w:val="18"/>
                <w:szCs w:val="18"/>
              </w:rPr>
            </w:pPr>
            <w:r>
              <w:rPr>
                <w:rFonts w:eastAsia="仿宋_GB2312"/>
                <w:b/>
                <w:bCs/>
                <w:color w:val="auto"/>
                <w:sz w:val="18"/>
                <w:szCs w:val="18"/>
              </w:rPr>
              <w:t>9</w:t>
            </w:r>
          </w:p>
        </w:tc>
        <w:tc>
          <w:tcPr>
            <w:tcW w:w="495"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毕业要求10</w:t>
            </w:r>
          </w:p>
        </w:tc>
        <w:tc>
          <w:tcPr>
            <w:tcW w:w="495"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毕业要求11</w:t>
            </w:r>
          </w:p>
        </w:tc>
        <w:tc>
          <w:tcPr>
            <w:tcW w:w="527" w:type="dxa"/>
            <w:vAlign w:val="center"/>
          </w:tcPr>
          <w:p>
            <w:pPr>
              <w:spacing w:line="140" w:lineRule="atLeast"/>
              <w:ind w:left="-51"/>
              <w:jc w:val="center"/>
              <w:rPr>
                <w:rFonts w:eastAsia="仿宋_GB2312"/>
                <w:b/>
                <w:bCs/>
                <w:color w:val="auto"/>
                <w:sz w:val="18"/>
                <w:szCs w:val="18"/>
              </w:rPr>
            </w:pPr>
            <w:r>
              <w:rPr>
                <w:rFonts w:eastAsia="仿宋_GB2312"/>
                <w:b/>
                <w:bCs/>
                <w:color w:val="auto"/>
                <w:sz w:val="18"/>
                <w:szCs w:val="18"/>
              </w:rPr>
              <w:t>毕</w:t>
            </w:r>
          </w:p>
          <w:p>
            <w:pPr>
              <w:spacing w:line="140" w:lineRule="atLeast"/>
              <w:ind w:left="-51"/>
              <w:jc w:val="center"/>
              <w:rPr>
                <w:rFonts w:eastAsia="仿宋_GB2312"/>
                <w:b/>
                <w:bCs/>
                <w:color w:val="auto"/>
                <w:sz w:val="18"/>
                <w:szCs w:val="18"/>
              </w:rPr>
            </w:pPr>
            <w:r>
              <w:rPr>
                <w:rFonts w:eastAsia="仿宋_GB2312"/>
                <w:b/>
                <w:bCs/>
                <w:color w:val="auto"/>
                <w:sz w:val="18"/>
                <w:szCs w:val="18"/>
              </w:rPr>
              <w:t>业</w:t>
            </w:r>
          </w:p>
          <w:p>
            <w:pPr>
              <w:spacing w:line="140" w:lineRule="atLeast"/>
              <w:ind w:left="-51"/>
              <w:jc w:val="center"/>
              <w:rPr>
                <w:rFonts w:eastAsia="仿宋_GB2312"/>
                <w:b/>
                <w:bCs/>
                <w:color w:val="auto"/>
                <w:sz w:val="18"/>
                <w:szCs w:val="18"/>
              </w:rPr>
            </w:pPr>
            <w:r>
              <w:rPr>
                <w:rFonts w:eastAsia="仿宋_GB2312"/>
                <w:b/>
                <w:bCs/>
                <w:color w:val="auto"/>
                <w:sz w:val="18"/>
                <w:szCs w:val="18"/>
              </w:rPr>
              <w:t>要</w:t>
            </w:r>
          </w:p>
          <w:p>
            <w:pPr>
              <w:spacing w:line="140" w:lineRule="atLeast"/>
              <w:ind w:left="-51"/>
              <w:jc w:val="center"/>
              <w:rPr>
                <w:rFonts w:eastAsia="仿宋_GB2312"/>
                <w:b/>
                <w:bCs/>
                <w:color w:val="auto"/>
                <w:sz w:val="18"/>
                <w:szCs w:val="18"/>
              </w:rPr>
            </w:pPr>
            <w:r>
              <w:rPr>
                <w:rFonts w:eastAsia="仿宋_GB2312"/>
                <w:b/>
                <w:bCs/>
                <w:color w:val="auto"/>
                <w:sz w:val="18"/>
                <w:szCs w:val="18"/>
              </w:rPr>
              <w:t>求</w:t>
            </w:r>
          </w:p>
          <w:p>
            <w:pPr>
              <w:spacing w:line="140" w:lineRule="atLeast"/>
              <w:ind w:left="-51"/>
              <w:jc w:val="center"/>
              <w:rPr>
                <w:rFonts w:eastAsia="仿宋_GB2312"/>
                <w:b/>
                <w:bCs/>
                <w:color w:val="auto"/>
                <w:sz w:val="18"/>
                <w:szCs w:val="18"/>
              </w:rPr>
            </w:pPr>
            <w:r>
              <w:rPr>
                <w:rFonts w:eastAsia="仿宋_GB2312"/>
                <w:b/>
                <w:bCs/>
                <w:color w:val="auto"/>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kern w:val="0"/>
                <w:sz w:val="18"/>
                <w:szCs w:val="18"/>
              </w:rPr>
            </w:pPr>
            <w:r>
              <w:rPr>
                <w:rFonts w:eastAsia="仿宋_GB2312"/>
                <w:bCs/>
                <w:color w:val="auto"/>
                <w:sz w:val="18"/>
                <w:szCs w:val="18"/>
              </w:rPr>
              <w:t>马克思主义基本原理概论</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kern w:val="0"/>
                <w:sz w:val="18"/>
                <w:szCs w:val="18"/>
              </w:rPr>
            </w:pPr>
            <w:r>
              <w:rPr>
                <w:rFonts w:eastAsia="仿宋_GB2312"/>
                <w:bCs/>
                <w:color w:val="auto"/>
                <w:sz w:val="18"/>
                <w:szCs w:val="18"/>
              </w:rPr>
              <w:t>思想道德修养与法律基础</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kern w:val="0"/>
                <w:sz w:val="18"/>
                <w:szCs w:val="18"/>
              </w:rPr>
            </w:pPr>
            <w:r>
              <w:rPr>
                <w:rFonts w:eastAsia="仿宋_GB2312"/>
                <w:bCs/>
                <w:color w:val="auto"/>
                <w:sz w:val="18"/>
                <w:szCs w:val="18"/>
              </w:rPr>
              <w:t>中国近现代史纲要</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kern w:val="0"/>
                <w:sz w:val="18"/>
                <w:szCs w:val="18"/>
              </w:rPr>
            </w:pPr>
            <w:r>
              <w:rPr>
                <w:rFonts w:eastAsia="仿宋_GB2312"/>
                <w:bCs/>
                <w:color w:val="auto"/>
                <w:sz w:val="18"/>
                <w:szCs w:val="18"/>
              </w:rPr>
              <w:t>毛泽东思想和中国特色社会主义理论体系概论</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kern w:val="0"/>
                <w:sz w:val="18"/>
                <w:szCs w:val="18"/>
              </w:rPr>
            </w:pPr>
            <w:r>
              <w:rPr>
                <w:rFonts w:eastAsia="仿宋_GB2312"/>
                <w:bCs/>
                <w:color w:val="auto"/>
                <w:sz w:val="18"/>
                <w:szCs w:val="18"/>
              </w:rPr>
              <w:t>形势与政策</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kern w:val="0"/>
                <w:sz w:val="18"/>
                <w:szCs w:val="18"/>
              </w:rPr>
            </w:pPr>
            <w:r>
              <w:rPr>
                <w:rFonts w:eastAsia="仿宋_GB2312"/>
                <w:bCs/>
                <w:color w:val="auto"/>
                <w:sz w:val="18"/>
                <w:szCs w:val="18"/>
              </w:rPr>
              <w:t>大学英语I-IV</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kern w:val="0"/>
                <w:sz w:val="18"/>
                <w:szCs w:val="18"/>
              </w:rPr>
            </w:pPr>
            <w:r>
              <w:rPr>
                <w:rFonts w:eastAsia="仿宋_GB2312"/>
                <w:bCs/>
                <w:color w:val="auto"/>
                <w:sz w:val="18"/>
                <w:szCs w:val="18"/>
              </w:rPr>
              <w:t>体育I-IV</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kern w:val="0"/>
                <w:sz w:val="18"/>
                <w:szCs w:val="18"/>
              </w:rPr>
            </w:pPr>
            <w:r>
              <w:rPr>
                <w:rFonts w:eastAsia="仿宋_GB2312"/>
                <w:bCs/>
                <w:color w:val="auto"/>
                <w:sz w:val="18"/>
                <w:szCs w:val="18"/>
              </w:rPr>
              <w:t>大学生心理健康教育</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kern w:val="0"/>
                <w:sz w:val="18"/>
                <w:szCs w:val="18"/>
              </w:rPr>
            </w:pPr>
            <w:r>
              <w:rPr>
                <w:rFonts w:eastAsia="仿宋_GB2312"/>
                <w:bCs/>
                <w:color w:val="auto"/>
                <w:sz w:val="18"/>
                <w:szCs w:val="18"/>
              </w:rPr>
              <w:t>大学生职业生涯规划</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kern w:val="0"/>
                <w:sz w:val="18"/>
                <w:szCs w:val="18"/>
              </w:rPr>
            </w:pPr>
            <w:r>
              <w:rPr>
                <w:rFonts w:eastAsia="仿宋_GB2312"/>
                <w:bCs/>
                <w:color w:val="auto"/>
                <w:sz w:val="18"/>
                <w:szCs w:val="18"/>
              </w:rPr>
              <w:t>创业基础</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kern w:val="0"/>
                <w:sz w:val="18"/>
                <w:szCs w:val="18"/>
              </w:rPr>
            </w:pPr>
            <w:r>
              <w:rPr>
                <w:rFonts w:eastAsia="仿宋_GB2312"/>
                <w:bCs/>
                <w:color w:val="auto"/>
                <w:sz w:val="18"/>
                <w:szCs w:val="18"/>
              </w:rPr>
              <w:t>军事理论</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制药工程专业导论</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widowControl/>
              <w:rPr>
                <w:rFonts w:eastAsia="仿宋_GB2312"/>
                <w:bCs/>
                <w:color w:val="auto"/>
                <w:kern w:val="0"/>
                <w:sz w:val="18"/>
                <w:szCs w:val="18"/>
              </w:rPr>
            </w:pPr>
            <w:r>
              <w:rPr>
                <w:rFonts w:eastAsia="仿宋_GB2312"/>
                <w:bCs/>
                <w:color w:val="auto"/>
                <w:sz w:val="18"/>
                <w:szCs w:val="18"/>
              </w:rPr>
              <w:t>高等数学（理工类上、下）</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线性代数A</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概率论A</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普通物理</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物理实验</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无机化学I</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分析化学I</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无机及分析化学实验I、II</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hint="eastAsia" w:eastAsia="仿宋_GB2312"/>
                <w:bCs/>
                <w:color w:val="auto"/>
                <w:sz w:val="18"/>
                <w:szCs w:val="18"/>
                <w:lang w:val="en-US" w:eastAsia="zh-CN"/>
              </w:rPr>
            </w:pPr>
            <w:r>
              <w:rPr>
                <w:rFonts w:eastAsia="仿宋_GB2312"/>
                <w:bCs/>
                <w:color w:val="auto"/>
                <w:sz w:val="18"/>
                <w:szCs w:val="18"/>
              </w:rPr>
              <w:t>有机化学</w:t>
            </w:r>
            <w:r>
              <w:rPr>
                <w:rFonts w:hint="eastAsia" w:eastAsia="仿宋_GB2312"/>
                <w:bCs/>
                <w:color w:val="auto"/>
                <w:sz w:val="18"/>
                <w:szCs w:val="18"/>
                <w:lang w:val="en-US" w:eastAsia="zh-CN"/>
              </w:rPr>
              <w:t>A</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hint="eastAsia" w:eastAsia="仿宋_GB2312"/>
                <w:bCs/>
                <w:color w:val="auto"/>
                <w:sz w:val="18"/>
                <w:szCs w:val="18"/>
                <w:lang w:eastAsia="zh-CN"/>
              </w:rPr>
              <w:t>有机化学实验A</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hint="eastAsia" w:eastAsia="仿宋_GB2312"/>
                <w:bCs/>
                <w:color w:val="auto"/>
                <w:sz w:val="18"/>
                <w:szCs w:val="18"/>
                <w:lang w:eastAsia="zh-CN"/>
              </w:rPr>
              <w:t>物理化学A</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hint="eastAsia" w:eastAsia="仿宋_GB2312"/>
                <w:bCs/>
                <w:color w:val="auto"/>
                <w:sz w:val="18"/>
                <w:szCs w:val="18"/>
                <w:lang w:eastAsia="zh-CN"/>
              </w:rPr>
              <w:t>物理化学A</w:t>
            </w:r>
            <w:r>
              <w:rPr>
                <w:rFonts w:eastAsia="仿宋_GB2312"/>
                <w:bCs/>
                <w:color w:val="auto"/>
                <w:sz w:val="18"/>
                <w:szCs w:val="18"/>
              </w:rPr>
              <w:t>实验</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hint="eastAsia" w:eastAsia="仿宋_GB2312"/>
                <w:bCs/>
                <w:color w:val="auto"/>
                <w:sz w:val="18"/>
                <w:szCs w:val="18"/>
                <w:lang w:eastAsia="zh-CN"/>
              </w:rPr>
              <w:t>基础生物化学C</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hint="eastAsia" w:eastAsia="仿宋_GB2312"/>
                <w:bCs/>
                <w:color w:val="auto"/>
                <w:sz w:val="18"/>
                <w:szCs w:val="18"/>
                <w:lang w:eastAsia="zh-CN"/>
              </w:rPr>
              <w:t>基础生物化学C</w:t>
            </w:r>
            <w:r>
              <w:rPr>
                <w:rFonts w:eastAsia="仿宋_GB2312"/>
                <w:bCs/>
                <w:color w:val="auto"/>
                <w:sz w:val="18"/>
                <w:szCs w:val="18"/>
              </w:rPr>
              <w:t>实验</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bottom"/>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电工电子技术A</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化工制图A</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Auto CAD设计</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化工原理I、II</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化工原理实验</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技术经济与项目管理</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药物合成反应A</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bottom"/>
          </w:tcPr>
          <w:p>
            <w:pPr>
              <w:widowControl/>
              <w:jc w:val="center"/>
              <w:rPr>
                <w:rFonts w:eastAsia="仿宋_GB2312"/>
                <w:bCs/>
                <w:color w:val="auto"/>
                <w:kern w:val="0"/>
                <w:sz w:val="18"/>
                <w:szCs w:val="18"/>
              </w:rPr>
            </w:pPr>
            <w:r>
              <w:rPr>
                <w:rFonts w:eastAsia="仿宋_GB2312"/>
                <w:bCs/>
                <w:color w:val="auto"/>
                <w:sz w:val="18"/>
                <w:szCs w:val="18"/>
              </w:rPr>
              <w:t>M</w:t>
            </w: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药物化学B</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hint="eastAsia" w:eastAsia="仿宋_GB2312"/>
                <w:bCs/>
                <w:color w:val="auto"/>
                <w:sz w:val="18"/>
                <w:szCs w:val="18"/>
                <w:lang w:eastAsia="zh-CN"/>
              </w:rPr>
              <w:t>药物化学B</w:t>
            </w:r>
            <w:r>
              <w:rPr>
                <w:rFonts w:eastAsia="仿宋_GB2312"/>
                <w:bCs/>
                <w:color w:val="auto"/>
                <w:sz w:val="18"/>
                <w:szCs w:val="18"/>
              </w:rPr>
              <w:t>实验</w:t>
            </w:r>
          </w:p>
        </w:tc>
        <w:tc>
          <w:tcPr>
            <w:tcW w:w="476" w:type="dxa"/>
            <w:shd w:val="clear" w:color="auto" w:fill="auto"/>
            <w:vAlign w:val="center"/>
          </w:tcPr>
          <w:p>
            <w:pPr>
              <w:widowControl/>
              <w:jc w:val="center"/>
              <w:rPr>
                <w:rFonts w:eastAsia="仿宋_GB2312"/>
                <w:bCs/>
                <w:color w:val="auto"/>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制药分离工程</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制药设备与车间设计</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药物分析</w:t>
            </w:r>
            <w:r>
              <w:rPr>
                <w:rFonts w:hint="eastAsia" w:eastAsia="仿宋_GB2312"/>
                <w:bCs/>
                <w:color w:val="auto"/>
                <w:sz w:val="18"/>
                <w:szCs w:val="18"/>
              </w:rPr>
              <w:t>B</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药物分析</w:t>
            </w:r>
            <w:r>
              <w:rPr>
                <w:rFonts w:hint="eastAsia" w:eastAsia="仿宋_GB2312"/>
                <w:bCs/>
                <w:color w:val="auto"/>
                <w:sz w:val="18"/>
                <w:szCs w:val="18"/>
              </w:rPr>
              <w:t>B</w:t>
            </w:r>
            <w:r>
              <w:rPr>
                <w:rFonts w:eastAsia="仿宋_GB2312"/>
                <w:bCs/>
                <w:color w:val="auto"/>
                <w:sz w:val="18"/>
                <w:szCs w:val="18"/>
              </w:rPr>
              <w:t>实验</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工业药剂学</w:t>
            </w:r>
          </w:p>
        </w:tc>
        <w:tc>
          <w:tcPr>
            <w:tcW w:w="47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工业药剂学实验</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制药工艺学A</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制药过程安全与环保</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药品生产质量管理工程</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制药工程综合实验</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eastAsia="仿宋_GB2312"/>
                <w:bCs/>
                <w:color w:val="auto"/>
                <w:sz w:val="18"/>
                <w:szCs w:val="18"/>
              </w:rPr>
            </w:pPr>
            <w:r>
              <w:rPr>
                <w:rFonts w:eastAsia="仿宋_GB2312"/>
                <w:bCs/>
                <w:color w:val="auto"/>
                <w:sz w:val="18"/>
                <w:szCs w:val="18"/>
              </w:rPr>
              <w:t>第二课堂实践</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eastAsia="仿宋_GB2312"/>
                <w:bCs/>
                <w:color w:val="auto"/>
                <w:sz w:val="18"/>
                <w:szCs w:val="18"/>
              </w:rPr>
            </w:pPr>
            <w:r>
              <w:rPr>
                <w:rFonts w:eastAsia="仿宋_GB2312"/>
                <w:bCs/>
                <w:color w:val="auto"/>
                <w:sz w:val="18"/>
                <w:szCs w:val="18"/>
              </w:rPr>
              <w:t>《创业基础》实践</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eastAsia="仿宋_GB2312"/>
                <w:bCs/>
                <w:color w:val="auto"/>
                <w:sz w:val="18"/>
                <w:szCs w:val="18"/>
              </w:rPr>
            </w:pPr>
            <w:r>
              <w:rPr>
                <w:rFonts w:eastAsia="仿宋_GB2312"/>
                <w:bCs/>
                <w:color w:val="auto"/>
                <w:sz w:val="18"/>
                <w:szCs w:val="18"/>
              </w:rPr>
              <w:t>思想政治理论课综合实践</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eastAsia="仿宋_GB2312"/>
                <w:bCs/>
                <w:color w:val="auto"/>
                <w:sz w:val="18"/>
                <w:szCs w:val="18"/>
              </w:rPr>
            </w:pPr>
            <w:r>
              <w:rPr>
                <w:rFonts w:eastAsia="仿宋_GB2312"/>
                <w:bCs/>
                <w:color w:val="auto"/>
                <w:sz w:val="18"/>
                <w:szCs w:val="18"/>
              </w:rPr>
              <w:t>《大学生心理健康教育》实践</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eastAsia="仿宋_GB2312"/>
                <w:bCs/>
                <w:color w:val="auto"/>
                <w:sz w:val="18"/>
                <w:szCs w:val="18"/>
              </w:rPr>
            </w:pPr>
            <w:r>
              <w:rPr>
                <w:rFonts w:eastAsia="仿宋_GB2312"/>
                <w:bCs/>
                <w:color w:val="auto"/>
                <w:sz w:val="18"/>
                <w:szCs w:val="18"/>
              </w:rPr>
              <w:t>大学生就业指导</w:t>
            </w:r>
          </w:p>
        </w:tc>
        <w:tc>
          <w:tcPr>
            <w:tcW w:w="476" w:type="dxa"/>
            <w:shd w:val="clear" w:color="auto" w:fill="auto"/>
            <w:vAlign w:val="center"/>
          </w:tcPr>
          <w:p>
            <w:pPr>
              <w:widowControl/>
              <w:jc w:val="center"/>
              <w:rPr>
                <w:rFonts w:eastAsia="仿宋_GB2312"/>
                <w:bCs/>
                <w:color w:val="auto"/>
                <w:kern w:val="0"/>
                <w:sz w:val="18"/>
                <w:szCs w:val="18"/>
              </w:rPr>
            </w:pPr>
          </w:p>
        </w:tc>
        <w:tc>
          <w:tcPr>
            <w:tcW w:w="570"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eastAsia="仿宋_GB2312"/>
                <w:bCs/>
                <w:color w:val="auto"/>
                <w:sz w:val="18"/>
                <w:szCs w:val="18"/>
              </w:rPr>
            </w:pPr>
            <w:r>
              <w:rPr>
                <w:rFonts w:eastAsia="仿宋_GB2312"/>
                <w:bCs/>
                <w:color w:val="auto"/>
                <w:sz w:val="18"/>
                <w:szCs w:val="18"/>
              </w:rPr>
              <w:t>制药工程专业科研训练与课程论文</w:t>
            </w:r>
          </w:p>
        </w:tc>
        <w:tc>
          <w:tcPr>
            <w:tcW w:w="476" w:type="dxa"/>
            <w:shd w:val="clear" w:color="auto" w:fill="auto"/>
            <w:vAlign w:val="center"/>
          </w:tcPr>
          <w:p>
            <w:pPr>
              <w:spacing w:line="320" w:lineRule="exact"/>
              <w:jc w:val="center"/>
              <w:rPr>
                <w:rFonts w:eastAsia="仿宋_GB2312"/>
                <w:bCs/>
                <w:color w:val="auto"/>
                <w:sz w:val="18"/>
                <w:szCs w:val="18"/>
              </w:rPr>
            </w:pPr>
          </w:p>
        </w:tc>
        <w:tc>
          <w:tcPr>
            <w:tcW w:w="570" w:type="dxa"/>
            <w:shd w:val="clear" w:color="auto" w:fill="auto"/>
            <w:vAlign w:val="center"/>
          </w:tcPr>
          <w:p>
            <w:pPr>
              <w:spacing w:line="320" w:lineRule="exact"/>
              <w:jc w:val="center"/>
              <w:rPr>
                <w:rFonts w:eastAsia="仿宋_GB2312"/>
                <w:bCs/>
                <w:color w:val="auto"/>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eastAsia="仿宋_GB2312"/>
                <w:bCs/>
                <w:color w:val="auto"/>
                <w:sz w:val="18"/>
                <w:szCs w:val="18"/>
              </w:rPr>
            </w:pPr>
            <w:r>
              <w:rPr>
                <w:rFonts w:eastAsia="仿宋_GB2312"/>
                <w:bCs/>
                <w:color w:val="auto"/>
                <w:sz w:val="18"/>
                <w:szCs w:val="18"/>
              </w:rPr>
              <w:t>化学化工实验安全</w:t>
            </w:r>
          </w:p>
        </w:tc>
        <w:tc>
          <w:tcPr>
            <w:tcW w:w="476" w:type="dxa"/>
            <w:shd w:val="clear" w:color="auto" w:fill="auto"/>
            <w:vAlign w:val="center"/>
          </w:tcPr>
          <w:p>
            <w:pPr>
              <w:spacing w:line="320" w:lineRule="exact"/>
              <w:ind w:firstLine="137"/>
              <w:jc w:val="center"/>
              <w:rPr>
                <w:rFonts w:eastAsia="仿宋_GB2312"/>
                <w:bCs/>
                <w:color w:val="auto"/>
                <w:sz w:val="18"/>
                <w:szCs w:val="18"/>
              </w:rPr>
            </w:pPr>
          </w:p>
        </w:tc>
        <w:tc>
          <w:tcPr>
            <w:tcW w:w="570" w:type="dxa"/>
            <w:shd w:val="clear" w:color="auto" w:fill="auto"/>
            <w:vAlign w:val="center"/>
          </w:tcPr>
          <w:p>
            <w:pPr>
              <w:spacing w:line="320" w:lineRule="exact"/>
              <w:ind w:firstLine="137"/>
              <w:jc w:val="center"/>
              <w:rPr>
                <w:rFonts w:eastAsia="仿宋_GB2312"/>
                <w:bCs/>
                <w:color w:val="auto"/>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金工实习A</w:t>
            </w:r>
          </w:p>
        </w:tc>
        <w:tc>
          <w:tcPr>
            <w:tcW w:w="476" w:type="dxa"/>
            <w:shd w:val="clear" w:color="auto" w:fill="auto"/>
            <w:vAlign w:val="center"/>
          </w:tcPr>
          <w:p>
            <w:pPr>
              <w:spacing w:line="320" w:lineRule="exact"/>
              <w:ind w:firstLine="137"/>
              <w:jc w:val="center"/>
              <w:rPr>
                <w:rFonts w:eastAsia="仿宋_GB2312"/>
                <w:bCs/>
                <w:color w:val="auto"/>
                <w:sz w:val="18"/>
                <w:szCs w:val="18"/>
              </w:rPr>
            </w:pPr>
          </w:p>
        </w:tc>
        <w:tc>
          <w:tcPr>
            <w:tcW w:w="570" w:type="dxa"/>
            <w:shd w:val="clear" w:color="auto" w:fill="auto"/>
            <w:vAlign w:val="center"/>
          </w:tcPr>
          <w:p>
            <w:pPr>
              <w:spacing w:line="320" w:lineRule="exact"/>
              <w:ind w:firstLine="137"/>
              <w:jc w:val="center"/>
              <w:rPr>
                <w:rFonts w:eastAsia="仿宋_GB2312"/>
                <w:bCs/>
                <w:color w:val="auto"/>
                <w:sz w:val="18"/>
                <w:szCs w:val="18"/>
              </w:rPr>
            </w:pPr>
          </w:p>
        </w:tc>
        <w:tc>
          <w:tcPr>
            <w:tcW w:w="494" w:type="dxa"/>
            <w:shd w:val="clear" w:color="auto" w:fill="auto"/>
            <w:vAlign w:val="bottom"/>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eastAsia="仿宋_GB2312"/>
                <w:bCs/>
                <w:color w:val="auto"/>
                <w:sz w:val="18"/>
                <w:szCs w:val="18"/>
              </w:rPr>
            </w:pPr>
            <w:r>
              <w:rPr>
                <w:rFonts w:hint="eastAsia" w:eastAsia="仿宋_GB2312"/>
                <w:bCs/>
                <w:color w:val="auto"/>
                <w:sz w:val="18"/>
                <w:szCs w:val="18"/>
                <w:lang w:eastAsia="zh-CN"/>
              </w:rPr>
              <w:t>化工原理课程设计A</w:t>
            </w:r>
          </w:p>
        </w:tc>
        <w:tc>
          <w:tcPr>
            <w:tcW w:w="476" w:type="dxa"/>
            <w:shd w:val="clear" w:color="auto" w:fill="auto"/>
            <w:vAlign w:val="center"/>
          </w:tcPr>
          <w:p>
            <w:pPr>
              <w:spacing w:line="320" w:lineRule="exact"/>
              <w:ind w:firstLine="137"/>
              <w:jc w:val="center"/>
              <w:rPr>
                <w:rFonts w:eastAsia="仿宋_GB2312"/>
                <w:bCs/>
                <w:color w:val="auto"/>
                <w:sz w:val="18"/>
                <w:szCs w:val="18"/>
              </w:rPr>
            </w:pPr>
          </w:p>
        </w:tc>
        <w:tc>
          <w:tcPr>
            <w:tcW w:w="570" w:type="dxa"/>
            <w:shd w:val="clear" w:color="auto" w:fill="auto"/>
            <w:vAlign w:val="center"/>
          </w:tcPr>
          <w:p>
            <w:pPr>
              <w:spacing w:line="320" w:lineRule="exact"/>
              <w:ind w:firstLine="137"/>
              <w:jc w:val="center"/>
              <w:rPr>
                <w:rFonts w:eastAsia="仿宋_GB2312"/>
                <w:bCs/>
                <w:color w:val="auto"/>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eastAsia="仿宋_GB2312"/>
                <w:bCs/>
                <w:color w:val="auto"/>
                <w:sz w:val="18"/>
                <w:szCs w:val="18"/>
              </w:rPr>
            </w:pPr>
            <w:r>
              <w:rPr>
                <w:rFonts w:eastAsia="仿宋_GB2312"/>
                <w:bCs/>
                <w:color w:val="auto"/>
                <w:sz w:val="18"/>
                <w:szCs w:val="18"/>
              </w:rPr>
              <w:t>制药工程课程设计</w:t>
            </w:r>
          </w:p>
        </w:tc>
        <w:tc>
          <w:tcPr>
            <w:tcW w:w="476" w:type="dxa"/>
            <w:shd w:val="clear" w:color="auto" w:fill="auto"/>
            <w:vAlign w:val="center"/>
          </w:tcPr>
          <w:p>
            <w:pPr>
              <w:spacing w:line="320" w:lineRule="exact"/>
              <w:ind w:firstLine="137"/>
              <w:jc w:val="center"/>
              <w:rPr>
                <w:rFonts w:eastAsia="仿宋_GB2312"/>
                <w:bCs/>
                <w:color w:val="auto"/>
                <w:sz w:val="18"/>
                <w:szCs w:val="18"/>
              </w:rPr>
            </w:pPr>
          </w:p>
        </w:tc>
        <w:tc>
          <w:tcPr>
            <w:tcW w:w="570" w:type="dxa"/>
            <w:shd w:val="clear" w:color="auto" w:fill="auto"/>
            <w:vAlign w:val="center"/>
          </w:tcPr>
          <w:p>
            <w:pPr>
              <w:spacing w:line="320" w:lineRule="exact"/>
              <w:ind w:firstLine="137"/>
              <w:jc w:val="center"/>
              <w:rPr>
                <w:rFonts w:eastAsia="仿宋_GB2312"/>
                <w:bCs/>
                <w:color w:val="auto"/>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eastAsia="仿宋_GB2312"/>
                <w:bCs/>
                <w:color w:val="auto"/>
                <w:sz w:val="18"/>
                <w:szCs w:val="18"/>
              </w:rPr>
            </w:pPr>
            <w:r>
              <w:rPr>
                <w:rFonts w:eastAsia="仿宋_GB2312"/>
                <w:bCs/>
                <w:color w:val="auto"/>
                <w:sz w:val="18"/>
                <w:szCs w:val="18"/>
              </w:rPr>
              <w:t>制药工程专业综合实习</w:t>
            </w:r>
          </w:p>
        </w:tc>
        <w:tc>
          <w:tcPr>
            <w:tcW w:w="476" w:type="dxa"/>
            <w:shd w:val="clear" w:color="auto" w:fill="auto"/>
            <w:vAlign w:val="center"/>
          </w:tcPr>
          <w:p>
            <w:pPr>
              <w:spacing w:line="320" w:lineRule="exact"/>
              <w:jc w:val="center"/>
              <w:rPr>
                <w:rFonts w:eastAsia="仿宋_GB2312"/>
                <w:bCs/>
                <w:color w:val="auto"/>
                <w:sz w:val="18"/>
                <w:szCs w:val="18"/>
              </w:rPr>
            </w:pPr>
          </w:p>
        </w:tc>
        <w:tc>
          <w:tcPr>
            <w:tcW w:w="570" w:type="dxa"/>
            <w:shd w:val="clear" w:color="auto" w:fill="auto"/>
            <w:vAlign w:val="center"/>
          </w:tcPr>
          <w:p>
            <w:pPr>
              <w:spacing w:line="320" w:lineRule="exact"/>
              <w:ind w:firstLine="137"/>
              <w:jc w:val="center"/>
              <w:rPr>
                <w:rFonts w:eastAsia="仿宋_GB2312"/>
                <w:bCs/>
                <w:color w:val="auto"/>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bottom"/>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527" w:type="dxa"/>
            <w:shd w:val="clear" w:color="auto" w:fill="auto"/>
            <w:vAlign w:val="center"/>
          </w:tcPr>
          <w:p>
            <w:pPr>
              <w:widowControl/>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46" w:type="dxa"/>
            <w:vAlign w:val="center"/>
          </w:tcPr>
          <w:p>
            <w:pPr>
              <w:spacing w:line="320" w:lineRule="exact"/>
              <w:jc w:val="left"/>
              <w:rPr>
                <w:rFonts w:eastAsia="仿宋_GB2312"/>
                <w:bCs/>
                <w:color w:val="auto"/>
                <w:sz w:val="18"/>
                <w:szCs w:val="18"/>
              </w:rPr>
            </w:pPr>
            <w:r>
              <w:rPr>
                <w:rFonts w:eastAsia="仿宋_GB2312"/>
                <w:bCs/>
                <w:color w:val="auto"/>
                <w:sz w:val="18"/>
                <w:szCs w:val="18"/>
              </w:rPr>
              <w:t>制药工程专业毕业论文（设计）</w:t>
            </w:r>
          </w:p>
        </w:tc>
        <w:tc>
          <w:tcPr>
            <w:tcW w:w="476" w:type="dxa"/>
            <w:shd w:val="clear" w:color="auto" w:fill="auto"/>
            <w:vAlign w:val="center"/>
          </w:tcPr>
          <w:p>
            <w:pPr>
              <w:spacing w:line="320" w:lineRule="exact"/>
              <w:jc w:val="center"/>
              <w:rPr>
                <w:rFonts w:eastAsia="仿宋_GB2312"/>
                <w:bCs/>
                <w:color w:val="auto"/>
                <w:sz w:val="18"/>
                <w:szCs w:val="18"/>
              </w:rPr>
            </w:pPr>
          </w:p>
        </w:tc>
        <w:tc>
          <w:tcPr>
            <w:tcW w:w="570" w:type="dxa"/>
            <w:shd w:val="clear" w:color="auto" w:fill="auto"/>
            <w:vAlign w:val="center"/>
          </w:tcPr>
          <w:p>
            <w:pPr>
              <w:spacing w:line="320" w:lineRule="exact"/>
              <w:jc w:val="center"/>
              <w:rPr>
                <w:rFonts w:eastAsia="仿宋_GB2312"/>
                <w:bCs/>
                <w:color w:val="auto"/>
                <w:sz w:val="18"/>
                <w:szCs w:val="18"/>
              </w:rPr>
            </w:pPr>
          </w:p>
        </w:tc>
        <w:tc>
          <w:tcPr>
            <w:tcW w:w="494" w:type="dxa"/>
            <w:shd w:val="clear" w:color="auto" w:fill="auto"/>
            <w:vAlign w:val="center"/>
          </w:tcPr>
          <w:p>
            <w:pPr>
              <w:widowControl/>
              <w:jc w:val="center"/>
              <w:rPr>
                <w:rFonts w:eastAsia="仿宋_GB2312"/>
                <w:bCs/>
                <w:color w:val="auto"/>
                <w:kern w:val="0"/>
                <w:sz w:val="18"/>
                <w:szCs w:val="18"/>
              </w:rPr>
            </w:pPr>
          </w:p>
        </w:tc>
        <w:tc>
          <w:tcPr>
            <w:tcW w:w="526"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4"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4"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H</w:t>
            </w:r>
          </w:p>
        </w:tc>
        <w:tc>
          <w:tcPr>
            <w:tcW w:w="495" w:type="dxa"/>
            <w:shd w:val="clear" w:color="auto" w:fill="auto"/>
            <w:vAlign w:val="center"/>
          </w:tcPr>
          <w:p>
            <w:pPr>
              <w:widowControl/>
              <w:jc w:val="center"/>
              <w:rPr>
                <w:rFonts w:eastAsia="仿宋_GB2312"/>
                <w:bCs/>
                <w:color w:val="auto"/>
                <w:kern w:val="0"/>
                <w:sz w:val="18"/>
                <w:szCs w:val="18"/>
              </w:rPr>
            </w:pPr>
            <w:r>
              <w:rPr>
                <w:rFonts w:eastAsia="仿宋_GB2312"/>
                <w:bCs/>
                <w:color w:val="auto"/>
                <w:sz w:val="18"/>
                <w:szCs w:val="18"/>
              </w:rPr>
              <w:t>M</w:t>
            </w:r>
          </w:p>
        </w:tc>
        <w:tc>
          <w:tcPr>
            <w:tcW w:w="527" w:type="dxa"/>
            <w:shd w:val="clear" w:color="auto" w:fill="auto"/>
            <w:vAlign w:val="center"/>
          </w:tcPr>
          <w:p>
            <w:pPr>
              <w:widowControl/>
              <w:jc w:val="center"/>
              <w:rPr>
                <w:rFonts w:eastAsia="仿宋_GB2312"/>
                <w:bCs/>
                <w:color w:val="auto"/>
                <w:kern w:val="0"/>
                <w:sz w:val="18"/>
                <w:szCs w:val="18"/>
              </w:rPr>
            </w:pPr>
          </w:p>
        </w:tc>
      </w:tr>
    </w:tbl>
    <w:p>
      <w:pPr>
        <w:adjustRightInd w:val="0"/>
        <w:spacing w:before="240" w:beforeLines="100" w:line="360" w:lineRule="auto"/>
        <w:ind w:firstLine="560" w:firstLineChars="200"/>
        <w:rPr>
          <w:rFonts w:eastAsia="黑体"/>
          <w:bCs/>
          <w:color w:val="auto"/>
          <w:sz w:val="28"/>
          <w:szCs w:val="28"/>
        </w:rPr>
      </w:pPr>
      <w:r>
        <w:rPr>
          <w:rFonts w:eastAsia="黑体"/>
          <w:bCs/>
          <w:color w:val="auto"/>
          <w:sz w:val="28"/>
          <w:szCs w:val="28"/>
        </w:rPr>
        <w:t>四、课程设置</w:t>
      </w:r>
    </w:p>
    <w:p>
      <w:pPr>
        <w:adjustRightInd w:val="0"/>
        <w:spacing w:line="360" w:lineRule="auto"/>
        <w:ind w:firstLine="482" w:firstLineChars="200"/>
        <w:rPr>
          <w:rFonts w:eastAsia="仿宋_GB2312"/>
          <w:b/>
          <w:color w:val="auto"/>
          <w:sz w:val="24"/>
        </w:rPr>
      </w:pPr>
      <w:r>
        <w:rPr>
          <w:rFonts w:eastAsia="仿宋_GB2312"/>
          <w:b/>
          <w:color w:val="auto"/>
          <w:sz w:val="24"/>
        </w:rPr>
        <w:t>（一）主干学科</w:t>
      </w:r>
    </w:p>
    <w:p>
      <w:pPr>
        <w:adjustRightInd w:val="0"/>
        <w:spacing w:line="360" w:lineRule="auto"/>
        <w:ind w:firstLine="480" w:firstLineChars="200"/>
        <w:rPr>
          <w:rFonts w:eastAsia="仿宋_GB2312"/>
          <w:color w:val="auto"/>
          <w:sz w:val="24"/>
        </w:rPr>
      </w:pPr>
      <w:r>
        <w:rPr>
          <w:rFonts w:eastAsia="仿宋_GB2312"/>
          <w:color w:val="auto"/>
          <w:sz w:val="24"/>
        </w:rPr>
        <w:t>化学、化学工程与技术、药学。</w:t>
      </w:r>
    </w:p>
    <w:p>
      <w:pPr>
        <w:adjustRightInd w:val="0"/>
        <w:spacing w:line="360" w:lineRule="auto"/>
        <w:ind w:firstLine="482" w:firstLineChars="200"/>
        <w:rPr>
          <w:rFonts w:eastAsia="仿宋_GB2312"/>
          <w:b/>
          <w:color w:val="auto"/>
          <w:sz w:val="24"/>
        </w:rPr>
      </w:pPr>
      <w:r>
        <w:rPr>
          <w:rFonts w:eastAsia="仿宋_GB2312"/>
          <w:b/>
          <w:color w:val="auto"/>
          <w:sz w:val="24"/>
        </w:rPr>
        <w:t>（二）核心课程及主要实践性教学环节</w:t>
      </w:r>
    </w:p>
    <w:p>
      <w:pPr>
        <w:tabs>
          <w:tab w:val="right" w:pos="9184"/>
        </w:tabs>
        <w:adjustRightInd w:val="0"/>
        <w:snapToGrid w:val="0"/>
        <w:spacing w:line="360" w:lineRule="auto"/>
        <w:ind w:firstLine="482" w:firstLineChars="200"/>
        <w:rPr>
          <w:rFonts w:eastAsia="仿宋_GB2312"/>
          <w:color w:val="auto"/>
          <w:sz w:val="24"/>
        </w:rPr>
      </w:pPr>
      <w:r>
        <w:rPr>
          <w:rFonts w:eastAsia="仿宋_GB2312"/>
          <w:b/>
          <w:bCs/>
          <w:color w:val="auto"/>
          <w:sz w:val="24"/>
        </w:rPr>
        <w:t>专业核心课程：</w:t>
      </w:r>
      <w:r>
        <w:rPr>
          <w:rFonts w:eastAsia="仿宋_GB2312"/>
          <w:color w:val="auto"/>
          <w:sz w:val="24"/>
        </w:rPr>
        <w:t>有机化学</w:t>
      </w:r>
      <w:r>
        <w:rPr>
          <w:rFonts w:hint="eastAsia" w:eastAsia="仿宋_GB2312"/>
          <w:color w:val="auto"/>
          <w:sz w:val="24"/>
          <w:lang w:val="en-US" w:eastAsia="zh-CN"/>
        </w:rPr>
        <w:t>A</w:t>
      </w:r>
      <w:r>
        <w:rPr>
          <w:rFonts w:eastAsia="仿宋_GB2312"/>
          <w:color w:val="auto"/>
          <w:sz w:val="24"/>
        </w:rPr>
        <w:t>、</w:t>
      </w:r>
      <w:r>
        <w:rPr>
          <w:rFonts w:hint="eastAsia" w:eastAsia="仿宋_GB2312"/>
          <w:color w:val="auto"/>
          <w:sz w:val="24"/>
          <w:lang w:eastAsia="zh-CN"/>
        </w:rPr>
        <w:t>物理化学A</w:t>
      </w:r>
      <w:r>
        <w:rPr>
          <w:rFonts w:eastAsia="仿宋_GB2312"/>
          <w:color w:val="auto"/>
          <w:sz w:val="24"/>
        </w:rPr>
        <w:t>、生物化学、</w:t>
      </w:r>
      <w:r>
        <w:rPr>
          <w:rFonts w:hint="eastAsia" w:eastAsia="仿宋_GB2312"/>
          <w:color w:val="auto"/>
          <w:sz w:val="24"/>
          <w:lang w:eastAsia="zh-CN"/>
        </w:rPr>
        <w:t>药物化学B</w:t>
      </w:r>
      <w:r>
        <w:rPr>
          <w:rFonts w:eastAsia="仿宋_GB2312"/>
          <w:color w:val="auto"/>
          <w:sz w:val="24"/>
        </w:rPr>
        <w:t>、工业药剂学、药物分析</w:t>
      </w:r>
      <w:r>
        <w:rPr>
          <w:rFonts w:hint="eastAsia" w:eastAsia="仿宋_GB2312"/>
          <w:color w:val="auto"/>
          <w:sz w:val="24"/>
        </w:rPr>
        <w:t>B</w:t>
      </w:r>
      <w:r>
        <w:rPr>
          <w:rFonts w:eastAsia="仿宋_GB2312"/>
          <w:color w:val="auto"/>
          <w:sz w:val="24"/>
        </w:rPr>
        <w:t>、化工原理、</w:t>
      </w:r>
      <w:r>
        <w:rPr>
          <w:rFonts w:hint="eastAsia" w:eastAsia="仿宋_GB2312"/>
          <w:color w:val="auto"/>
          <w:sz w:val="24"/>
          <w:lang w:eastAsia="zh-CN"/>
        </w:rPr>
        <w:t>制药工艺学A</w:t>
      </w:r>
      <w:r>
        <w:rPr>
          <w:rFonts w:eastAsia="仿宋_GB2312"/>
          <w:color w:val="auto"/>
          <w:sz w:val="24"/>
        </w:rPr>
        <w:t>、制药设备与车间设计、制药过程安全与环保、药品生产质量管理工程等。</w:t>
      </w:r>
    </w:p>
    <w:p>
      <w:pPr>
        <w:adjustRightInd w:val="0"/>
        <w:spacing w:line="360" w:lineRule="auto"/>
        <w:ind w:firstLine="482" w:firstLineChars="200"/>
        <w:rPr>
          <w:rFonts w:eastAsia="仿宋_GB2312"/>
          <w:color w:val="auto"/>
          <w:sz w:val="24"/>
        </w:rPr>
      </w:pPr>
      <w:r>
        <w:rPr>
          <w:rFonts w:eastAsia="仿宋_GB2312"/>
          <w:b/>
          <w:bCs/>
          <w:color w:val="auto"/>
          <w:sz w:val="24"/>
        </w:rPr>
        <w:t>主要实践性教学环节：</w:t>
      </w:r>
      <w:r>
        <w:rPr>
          <w:rFonts w:eastAsia="仿宋_GB2312"/>
          <w:color w:val="auto"/>
          <w:sz w:val="24"/>
        </w:rPr>
        <w:t>制药工程专业科研训练与课程论文、化学化工实验安全、</w:t>
      </w:r>
      <w:r>
        <w:rPr>
          <w:rFonts w:hint="eastAsia" w:eastAsia="仿宋_GB2312"/>
          <w:color w:val="auto"/>
          <w:sz w:val="24"/>
          <w:lang w:eastAsia="zh-CN"/>
        </w:rPr>
        <w:t>金工实习A</w:t>
      </w:r>
      <w:r>
        <w:rPr>
          <w:rFonts w:eastAsia="仿宋_GB2312"/>
          <w:color w:val="auto"/>
          <w:sz w:val="24"/>
        </w:rPr>
        <w:t>、</w:t>
      </w:r>
      <w:r>
        <w:rPr>
          <w:rFonts w:hint="eastAsia" w:eastAsia="仿宋_GB2312"/>
          <w:color w:val="auto"/>
          <w:sz w:val="24"/>
          <w:lang w:eastAsia="zh-CN"/>
        </w:rPr>
        <w:t>化工原理课程设计A</w:t>
      </w:r>
      <w:r>
        <w:rPr>
          <w:rFonts w:eastAsia="仿宋_GB2312"/>
          <w:color w:val="auto"/>
          <w:sz w:val="24"/>
        </w:rPr>
        <w:t>、制药工程课程设计、制药认知与实训、制药生产实习、毕业论文（设计）。</w:t>
      </w:r>
    </w:p>
    <w:p>
      <w:pPr>
        <w:adjustRightInd w:val="0"/>
        <w:spacing w:line="360" w:lineRule="auto"/>
        <w:ind w:firstLine="482" w:firstLineChars="200"/>
        <w:rPr>
          <w:rFonts w:eastAsia="仿宋_GB2312"/>
          <w:b/>
          <w:color w:val="auto"/>
          <w:sz w:val="28"/>
          <w:szCs w:val="28"/>
        </w:rPr>
      </w:pPr>
      <w:r>
        <w:rPr>
          <w:rFonts w:eastAsia="仿宋_GB2312"/>
          <w:b/>
          <w:color w:val="auto"/>
          <w:sz w:val="24"/>
        </w:rPr>
        <w:t>（三）课程体系及所占比例</w:t>
      </w:r>
    </w:p>
    <w:tbl>
      <w:tblPr>
        <w:tblStyle w:val="23"/>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
        <w:gridCol w:w="1491"/>
        <w:gridCol w:w="2515"/>
        <w:gridCol w:w="910"/>
        <w:gridCol w:w="2235"/>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506" w:type="dxa"/>
            <w:gridSpan w:val="4"/>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2235"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1659"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0" w:type="dxa"/>
            <w:vMerge w:val="restart"/>
            <w:textDirection w:val="tbRlV"/>
            <w:vAlign w:val="center"/>
          </w:tcPr>
          <w:p>
            <w:pPr>
              <w:adjustRightInd w:val="0"/>
              <w:snapToGrid w:val="0"/>
              <w:ind w:left="113" w:right="113"/>
              <w:jc w:val="center"/>
              <w:textAlignment w:val="center"/>
              <w:rPr>
                <w:rFonts w:eastAsia="仿宋_GB2312"/>
                <w:color w:val="auto"/>
                <w:szCs w:val="21"/>
              </w:rPr>
            </w:pPr>
            <w:r>
              <w:rPr>
                <w:rFonts w:eastAsia="仿宋_GB2312"/>
                <w:b/>
                <w:color w:val="auto"/>
                <w:szCs w:val="21"/>
              </w:rPr>
              <w:t>课内教学</w:t>
            </w:r>
          </w:p>
        </w:tc>
        <w:tc>
          <w:tcPr>
            <w:tcW w:w="1491"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必修课</w:t>
            </w:r>
          </w:p>
          <w:p>
            <w:pPr>
              <w:adjustRightInd w:val="0"/>
              <w:snapToGrid w:val="0"/>
              <w:jc w:val="center"/>
              <w:textAlignment w:val="center"/>
              <w:rPr>
                <w:rFonts w:eastAsia="仿宋_GB2312"/>
                <w:color w:val="auto"/>
                <w:szCs w:val="21"/>
              </w:rPr>
            </w:pPr>
            <w:r>
              <w:rPr>
                <w:rFonts w:eastAsia="仿宋_GB2312"/>
                <w:color w:val="auto"/>
                <w:szCs w:val="21"/>
              </w:rPr>
              <w:t>（112.5学分）</w:t>
            </w:r>
          </w:p>
        </w:tc>
        <w:tc>
          <w:tcPr>
            <w:tcW w:w="2515"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通识课程</w:t>
            </w:r>
          </w:p>
        </w:tc>
        <w:tc>
          <w:tcPr>
            <w:tcW w:w="910" w:type="dxa"/>
            <w:vAlign w:val="center"/>
          </w:tcPr>
          <w:p>
            <w:pPr>
              <w:adjustRightInd w:val="0"/>
              <w:snapToGrid w:val="0"/>
              <w:jc w:val="center"/>
              <w:textAlignment w:val="center"/>
              <w:rPr>
                <w:rFonts w:eastAsia="仿宋_GB2312"/>
                <w:color w:val="auto"/>
                <w:szCs w:val="21"/>
              </w:rPr>
            </w:pPr>
            <w:r>
              <w:rPr>
                <w:rFonts w:eastAsia="仿宋_GB2312"/>
                <w:color w:val="auto"/>
                <w:szCs w:val="21"/>
              </w:rPr>
              <w:t>31.5</w:t>
            </w:r>
          </w:p>
        </w:tc>
        <w:tc>
          <w:tcPr>
            <w:tcW w:w="2235" w:type="dxa"/>
            <w:vAlign w:val="center"/>
          </w:tcPr>
          <w:p>
            <w:pPr>
              <w:adjustRightInd w:val="0"/>
              <w:snapToGrid w:val="0"/>
              <w:jc w:val="center"/>
              <w:textAlignment w:val="center"/>
              <w:rPr>
                <w:rFonts w:eastAsia="仿宋_GB2312"/>
                <w:color w:val="auto"/>
                <w:szCs w:val="21"/>
              </w:rPr>
            </w:pPr>
            <w:r>
              <w:rPr>
                <w:rFonts w:eastAsia="仿宋_GB2312"/>
                <w:color w:val="auto"/>
                <w:szCs w:val="21"/>
              </w:rPr>
              <w:t>23.95%</w:t>
            </w:r>
          </w:p>
        </w:tc>
        <w:tc>
          <w:tcPr>
            <w:tcW w:w="1659"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65.59%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0" w:type="dxa"/>
            <w:vMerge w:val="continue"/>
            <w:vAlign w:val="center"/>
          </w:tcPr>
          <w:p>
            <w:pPr>
              <w:adjustRightInd w:val="0"/>
              <w:snapToGrid w:val="0"/>
              <w:jc w:val="center"/>
              <w:textAlignment w:val="center"/>
              <w:rPr>
                <w:rFonts w:eastAsia="仿宋_GB2312"/>
                <w:color w:val="auto"/>
                <w:szCs w:val="21"/>
              </w:rPr>
            </w:pPr>
          </w:p>
        </w:tc>
        <w:tc>
          <w:tcPr>
            <w:tcW w:w="1491" w:type="dxa"/>
            <w:vMerge w:val="continue"/>
            <w:vAlign w:val="center"/>
          </w:tcPr>
          <w:p>
            <w:pPr>
              <w:adjustRightInd w:val="0"/>
              <w:snapToGrid w:val="0"/>
              <w:jc w:val="center"/>
              <w:textAlignment w:val="center"/>
              <w:rPr>
                <w:rFonts w:eastAsia="仿宋_GB2312"/>
                <w:color w:val="auto"/>
                <w:szCs w:val="21"/>
              </w:rPr>
            </w:pPr>
          </w:p>
        </w:tc>
        <w:tc>
          <w:tcPr>
            <w:tcW w:w="2515" w:type="dxa"/>
            <w:vAlign w:val="center"/>
          </w:tcPr>
          <w:p>
            <w:pPr>
              <w:adjustRightInd w:val="0"/>
              <w:snapToGrid w:val="0"/>
              <w:jc w:val="center"/>
              <w:textAlignment w:val="center"/>
              <w:rPr>
                <w:rFonts w:eastAsia="仿宋_GB2312"/>
                <w:color w:val="auto"/>
                <w:szCs w:val="21"/>
              </w:rPr>
            </w:pPr>
            <w:r>
              <w:rPr>
                <w:rFonts w:eastAsia="仿宋_GB2312"/>
                <w:color w:val="auto"/>
                <w:szCs w:val="21"/>
              </w:rPr>
              <w:t>学科（专业）基础课程</w:t>
            </w:r>
          </w:p>
        </w:tc>
        <w:tc>
          <w:tcPr>
            <w:tcW w:w="910" w:type="dxa"/>
            <w:vAlign w:val="center"/>
          </w:tcPr>
          <w:p>
            <w:pPr>
              <w:adjustRightInd w:val="0"/>
              <w:snapToGrid w:val="0"/>
              <w:jc w:val="center"/>
              <w:textAlignment w:val="center"/>
              <w:rPr>
                <w:rFonts w:eastAsia="仿宋_GB2312"/>
                <w:color w:val="auto"/>
                <w:szCs w:val="21"/>
              </w:rPr>
            </w:pPr>
            <w:r>
              <w:rPr>
                <w:rFonts w:eastAsia="仿宋_GB2312"/>
                <w:color w:val="auto"/>
                <w:szCs w:val="21"/>
              </w:rPr>
              <w:t>60</w:t>
            </w:r>
          </w:p>
        </w:tc>
        <w:tc>
          <w:tcPr>
            <w:tcW w:w="2235" w:type="dxa"/>
            <w:vAlign w:val="center"/>
          </w:tcPr>
          <w:p>
            <w:pPr>
              <w:adjustRightInd w:val="0"/>
              <w:snapToGrid w:val="0"/>
              <w:jc w:val="center"/>
              <w:textAlignment w:val="center"/>
              <w:rPr>
                <w:rFonts w:eastAsia="仿宋_GB2312"/>
                <w:color w:val="auto"/>
                <w:szCs w:val="21"/>
              </w:rPr>
            </w:pPr>
            <w:r>
              <w:rPr>
                <w:rFonts w:eastAsia="仿宋_GB2312"/>
                <w:color w:val="auto"/>
                <w:szCs w:val="21"/>
              </w:rPr>
              <w:t>46.25%</w:t>
            </w:r>
          </w:p>
        </w:tc>
        <w:tc>
          <w:tcPr>
            <w:tcW w:w="1659"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0" w:type="dxa"/>
            <w:vMerge w:val="continue"/>
            <w:vAlign w:val="center"/>
          </w:tcPr>
          <w:p>
            <w:pPr>
              <w:adjustRightInd w:val="0"/>
              <w:snapToGrid w:val="0"/>
              <w:jc w:val="center"/>
              <w:textAlignment w:val="center"/>
              <w:rPr>
                <w:rFonts w:eastAsia="仿宋_GB2312"/>
                <w:color w:val="auto"/>
                <w:szCs w:val="21"/>
              </w:rPr>
            </w:pPr>
          </w:p>
        </w:tc>
        <w:tc>
          <w:tcPr>
            <w:tcW w:w="1491" w:type="dxa"/>
            <w:vMerge w:val="continue"/>
            <w:vAlign w:val="center"/>
          </w:tcPr>
          <w:p>
            <w:pPr>
              <w:adjustRightInd w:val="0"/>
              <w:snapToGrid w:val="0"/>
              <w:jc w:val="center"/>
              <w:textAlignment w:val="center"/>
              <w:rPr>
                <w:rFonts w:eastAsia="仿宋_GB2312"/>
                <w:color w:val="auto"/>
                <w:szCs w:val="21"/>
              </w:rPr>
            </w:pPr>
          </w:p>
        </w:tc>
        <w:tc>
          <w:tcPr>
            <w:tcW w:w="2515"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专业课程</w:t>
            </w:r>
          </w:p>
        </w:tc>
        <w:tc>
          <w:tcPr>
            <w:tcW w:w="910" w:type="dxa"/>
            <w:vAlign w:val="center"/>
          </w:tcPr>
          <w:p>
            <w:pPr>
              <w:adjustRightInd w:val="0"/>
              <w:snapToGrid w:val="0"/>
              <w:jc w:val="center"/>
              <w:textAlignment w:val="center"/>
              <w:rPr>
                <w:rFonts w:eastAsia="仿宋_GB2312"/>
                <w:color w:val="auto"/>
                <w:szCs w:val="21"/>
              </w:rPr>
            </w:pPr>
            <w:r>
              <w:rPr>
                <w:rFonts w:eastAsia="仿宋_GB2312"/>
                <w:color w:val="auto"/>
                <w:szCs w:val="21"/>
              </w:rPr>
              <w:t>20.5</w:t>
            </w:r>
          </w:p>
        </w:tc>
        <w:tc>
          <w:tcPr>
            <w:tcW w:w="2235" w:type="dxa"/>
            <w:vAlign w:val="center"/>
          </w:tcPr>
          <w:p>
            <w:pPr>
              <w:adjustRightInd w:val="0"/>
              <w:snapToGrid w:val="0"/>
              <w:jc w:val="center"/>
              <w:textAlignment w:val="center"/>
              <w:rPr>
                <w:rFonts w:eastAsia="仿宋_GB2312"/>
                <w:color w:val="auto"/>
                <w:szCs w:val="21"/>
              </w:rPr>
            </w:pPr>
            <w:r>
              <w:rPr>
                <w:rFonts w:eastAsia="仿宋_GB2312"/>
                <w:color w:val="auto"/>
                <w:szCs w:val="21"/>
              </w:rPr>
              <w:t>15.59%</w:t>
            </w:r>
          </w:p>
        </w:tc>
        <w:tc>
          <w:tcPr>
            <w:tcW w:w="1659"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0" w:type="dxa"/>
            <w:vMerge w:val="continue"/>
            <w:vAlign w:val="center"/>
          </w:tcPr>
          <w:p>
            <w:pPr>
              <w:adjustRightInd w:val="0"/>
              <w:snapToGrid w:val="0"/>
              <w:jc w:val="center"/>
              <w:textAlignment w:val="center"/>
              <w:rPr>
                <w:rFonts w:eastAsia="仿宋_GB2312"/>
                <w:color w:val="auto"/>
                <w:szCs w:val="21"/>
              </w:rPr>
            </w:pPr>
          </w:p>
        </w:tc>
        <w:tc>
          <w:tcPr>
            <w:tcW w:w="1491"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选修课</w:t>
            </w:r>
          </w:p>
          <w:p>
            <w:pPr>
              <w:adjustRightInd w:val="0"/>
              <w:snapToGrid w:val="0"/>
              <w:jc w:val="center"/>
              <w:textAlignment w:val="center"/>
              <w:rPr>
                <w:rFonts w:eastAsia="仿宋_GB2312"/>
                <w:color w:val="auto"/>
                <w:szCs w:val="21"/>
              </w:rPr>
            </w:pPr>
            <w:r>
              <w:rPr>
                <w:rFonts w:eastAsia="仿宋_GB2312"/>
                <w:color w:val="auto"/>
                <w:szCs w:val="21"/>
              </w:rPr>
              <w:t>（20学分）</w:t>
            </w:r>
          </w:p>
        </w:tc>
        <w:tc>
          <w:tcPr>
            <w:tcW w:w="2515"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通识选修课程</w:t>
            </w:r>
          </w:p>
        </w:tc>
        <w:tc>
          <w:tcPr>
            <w:tcW w:w="910" w:type="dxa"/>
            <w:vAlign w:val="center"/>
          </w:tcPr>
          <w:p>
            <w:pPr>
              <w:adjustRightInd w:val="0"/>
              <w:snapToGrid w:val="0"/>
              <w:jc w:val="center"/>
              <w:textAlignment w:val="center"/>
              <w:rPr>
                <w:rFonts w:eastAsia="仿宋_GB2312"/>
                <w:color w:val="auto"/>
                <w:szCs w:val="21"/>
              </w:rPr>
            </w:pPr>
            <w:r>
              <w:rPr>
                <w:rFonts w:eastAsia="仿宋_GB2312"/>
                <w:color w:val="auto"/>
                <w:szCs w:val="21"/>
              </w:rPr>
              <w:t>12</w:t>
            </w:r>
          </w:p>
        </w:tc>
        <w:tc>
          <w:tcPr>
            <w:tcW w:w="2235" w:type="dxa"/>
            <w:vAlign w:val="center"/>
          </w:tcPr>
          <w:p>
            <w:pPr>
              <w:adjustRightInd w:val="0"/>
              <w:snapToGrid w:val="0"/>
              <w:jc w:val="center"/>
              <w:textAlignment w:val="center"/>
              <w:rPr>
                <w:rFonts w:eastAsia="仿宋_GB2312"/>
                <w:color w:val="auto"/>
                <w:szCs w:val="21"/>
              </w:rPr>
            </w:pPr>
            <w:r>
              <w:rPr>
                <w:rFonts w:eastAsia="仿宋_GB2312"/>
                <w:color w:val="auto"/>
                <w:szCs w:val="21"/>
              </w:rPr>
              <w:t>9.13%</w:t>
            </w:r>
          </w:p>
        </w:tc>
        <w:tc>
          <w:tcPr>
            <w:tcW w:w="1659"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11.76%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0" w:type="dxa"/>
            <w:vMerge w:val="continue"/>
            <w:vAlign w:val="center"/>
          </w:tcPr>
          <w:p>
            <w:pPr>
              <w:adjustRightInd w:val="0"/>
              <w:snapToGrid w:val="0"/>
              <w:jc w:val="center"/>
              <w:textAlignment w:val="center"/>
              <w:rPr>
                <w:rFonts w:eastAsia="仿宋_GB2312"/>
                <w:color w:val="auto"/>
                <w:szCs w:val="21"/>
              </w:rPr>
            </w:pPr>
          </w:p>
        </w:tc>
        <w:tc>
          <w:tcPr>
            <w:tcW w:w="1491" w:type="dxa"/>
            <w:vMerge w:val="continue"/>
            <w:vAlign w:val="center"/>
          </w:tcPr>
          <w:p>
            <w:pPr>
              <w:adjustRightInd w:val="0"/>
              <w:snapToGrid w:val="0"/>
              <w:jc w:val="center"/>
              <w:textAlignment w:val="center"/>
              <w:rPr>
                <w:rFonts w:eastAsia="仿宋_GB2312"/>
                <w:color w:val="auto"/>
                <w:szCs w:val="21"/>
              </w:rPr>
            </w:pPr>
          </w:p>
        </w:tc>
        <w:tc>
          <w:tcPr>
            <w:tcW w:w="2515"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专业拓展课程</w:t>
            </w:r>
          </w:p>
        </w:tc>
        <w:tc>
          <w:tcPr>
            <w:tcW w:w="910" w:type="dxa"/>
            <w:vAlign w:val="center"/>
          </w:tcPr>
          <w:p>
            <w:pPr>
              <w:adjustRightInd w:val="0"/>
              <w:snapToGrid w:val="0"/>
              <w:jc w:val="center"/>
              <w:textAlignment w:val="center"/>
              <w:rPr>
                <w:rFonts w:eastAsia="仿宋_GB2312"/>
                <w:color w:val="auto"/>
                <w:szCs w:val="21"/>
              </w:rPr>
            </w:pPr>
            <w:r>
              <w:rPr>
                <w:rFonts w:eastAsia="仿宋_GB2312"/>
                <w:color w:val="auto"/>
                <w:szCs w:val="21"/>
              </w:rPr>
              <w:t>8</w:t>
            </w:r>
          </w:p>
        </w:tc>
        <w:tc>
          <w:tcPr>
            <w:tcW w:w="2235" w:type="dxa"/>
            <w:vAlign w:val="center"/>
          </w:tcPr>
          <w:p>
            <w:pPr>
              <w:adjustRightInd w:val="0"/>
              <w:snapToGrid w:val="0"/>
              <w:jc w:val="center"/>
              <w:textAlignment w:val="center"/>
              <w:rPr>
                <w:rFonts w:eastAsia="仿宋_GB2312"/>
                <w:color w:val="auto"/>
                <w:szCs w:val="21"/>
              </w:rPr>
            </w:pPr>
            <w:r>
              <w:rPr>
                <w:rFonts w:eastAsia="仿宋_GB2312"/>
                <w:color w:val="auto"/>
                <w:szCs w:val="21"/>
              </w:rPr>
              <w:t>6.08%</w:t>
            </w:r>
          </w:p>
        </w:tc>
        <w:tc>
          <w:tcPr>
            <w:tcW w:w="1659"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96"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实践教学</w:t>
            </w:r>
          </w:p>
        </w:tc>
        <w:tc>
          <w:tcPr>
            <w:tcW w:w="910" w:type="dxa"/>
            <w:vAlign w:val="center"/>
          </w:tcPr>
          <w:p>
            <w:pPr>
              <w:adjustRightInd w:val="0"/>
              <w:snapToGrid w:val="0"/>
              <w:jc w:val="center"/>
              <w:textAlignment w:val="center"/>
              <w:rPr>
                <w:rFonts w:eastAsia="仿宋_GB2312"/>
                <w:color w:val="auto"/>
                <w:szCs w:val="21"/>
              </w:rPr>
            </w:pPr>
            <w:r>
              <w:rPr>
                <w:rFonts w:eastAsia="仿宋_GB2312"/>
                <w:color w:val="auto"/>
                <w:szCs w:val="21"/>
              </w:rPr>
              <w:t>38.5</w:t>
            </w:r>
          </w:p>
        </w:tc>
        <w:tc>
          <w:tcPr>
            <w:tcW w:w="3894" w:type="dxa"/>
            <w:gridSpan w:val="2"/>
            <w:vAlign w:val="center"/>
          </w:tcPr>
          <w:p>
            <w:pPr>
              <w:adjustRightInd w:val="0"/>
              <w:snapToGrid w:val="0"/>
              <w:ind w:firstLine="1470" w:firstLineChars="700"/>
              <w:textAlignment w:val="center"/>
              <w:rPr>
                <w:rFonts w:eastAsia="仿宋_GB2312"/>
                <w:color w:val="auto"/>
                <w:szCs w:val="21"/>
              </w:rPr>
            </w:pPr>
            <w:r>
              <w:rPr>
                <w:rFonts w:eastAsia="仿宋_GB2312"/>
                <w:color w:val="auto"/>
                <w:szCs w:val="21"/>
              </w:rPr>
              <w:t>22.65%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96"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毕业总学分</w:t>
            </w:r>
          </w:p>
        </w:tc>
        <w:tc>
          <w:tcPr>
            <w:tcW w:w="4804"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170.5</w:t>
            </w:r>
          </w:p>
        </w:tc>
      </w:tr>
    </w:tbl>
    <w:p>
      <w:pPr>
        <w:adjustRightInd w:val="0"/>
        <w:spacing w:before="120" w:beforeLines="50" w:line="520" w:lineRule="exact"/>
        <w:ind w:firstLine="560" w:firstLineChars="200"/>
        <w:rPr>
          <w:rFonts w:eastAsia="黑体"/>
          <w:bCs/>
          <w:color w:val="auto"/>
          <w:sz w:val="28"/>
          <w:szCs w:val="28"/>
        </w:rPr>
      </w:pPr>
    </w:p>
    <w:p>
      <w:pPr>
        <w:adjustRightInd w:val="0"/>
        <w:spacing w:before="120" w:beforeLines="50" w:line="52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520" w:lineRule="exact"/>
        <w:ind w:firstLine="480" w:firstLineChars="200"/>
        <w:rPr>
          <w:rFonts w:eastAsia="仿宋_GB2312"/>
          <w:color w:val="auto"/>
          <w:sz w:val="24"/>
        </w:rPr>
      </w:pPr>
      <w:r>
        <w:rPr>
          <w:rFonts w:eastAsia="仿宋_GB2312"/>
          <w:color w:val="auto"/>
          <w:sz w:val="24"/>
        </w:rPr>
        <w:t>学制：4年；修业年限：3-8年。</w:t>
      </w:r>
    </w:p>
    <w:p>
      <w:pPr>
        <w:spacing w:line="520" w:lineRule="exact"/>
        <w:ind w:firstLine="480" w:firstLineChars="200"/>
        <w:rPr>
          <w:rFonts w:eastAsia="仿宋_GB2312"/>
          <w:color w:val="auto"/>
          <w:sz w:val="28"/>
          <w:szCs w:val="28"/>
        </w:rPr>
      </w:pPr>
      <w:r>
        <w:rPr>
          <w:rFonts w:eastAsia="仿宋_GB2312"/>
          <w:color w:val="auto"/>
          <w:sz w:val="24"/>
        </w:rPr>
        <w:t>授予学位：符合国家学位规定和青岛农业大学学位授予条件者，授予工学学位。</w:t>
      </w:r>
    </w:p>
    <w:p>
      <w:pPr>
        <w:adjustRightInd w:val="0"/>
        <w:spacing w:after="120" w:afterLines="50" w:line="52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162"/>
        <w:gridCol w:w="726"/>
        <w:gridCol w:w="6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2"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课程类型</w:t>
            </w:r>
          </w:p>
        </w:tc>
        <w:tc>
          <w:tcPr>
            <w:tcW w:w="1162"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726"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6210" w:type="dxa"/>
            <w:vAlign w:val="center"/>
          </w:tcPr>
          <w:p>
            <w:pPr>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302" w:type="dxa"/>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通识课程</w:t>
            </w:r>
          </w:p>
        </w:tc>
        <w:tc>
          <w:tcPr>
            <w:tcW w:w="1162"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726" w:type="dxa"/>
            <w:vAlign w:val="center"/>
          </w:tcPr>
          <w:p>
            <w:pPr>
              <w:spacing w:line="320" w:lineRule="exact"/>
              <w:ind w:firstLine="29" w:firstLineChars="14"/>
              <w:jc w:val="center"/>
              <w:rPr>
                <w:rFonts w:eastAsia="仿宋_GB2312"/>
                <w:color w:val="auto"/>
                <w:szCs w:val="21"/>
              </w:rPr>
            </w:pPr>
            <w:r>
              <w:rPr>
                <w:rFonts w:eastAsia="仿宋_GB2312"/>
                <w:color w:val="auto"/>
                <w:szCs w:val="21"/>
              </w:rPr>
              <w:t>31.5</w:t>
            </w:r>
          </w:p>
        </w:tc>
        <w:tc>
          <w:tcPr>
            <w:tcW w:w="6210" w:type="dxa"/>
            <w:vAlign w:val="center"/>
          </w:tcPr>
          <w:p>
            <w:pPr>
              <w:adjustRightInd w:val="0"/>
              <w:snapToGrid w:val="0"/>
              <w:spacing w:line="320" w:lineRule="exact"/>
              <w:jc w:val="left"/>
              <w:rPr>
                <w:rFonts w:eastAsia="仿宋_GB2312"/>
                <w:color w:val="auto"/>
                <w:szCs w:val="21"/>
              </w:rPr>
            </w:pPr>
            <w:r>
              <w:rPr>
                <w:rFonts w:eastAsia="仿宋_GB2312"/>
                <w:color w:val="auto"/>
                <w:szCs w:val="21"/>
              </w:rPr>
              <w:t>马克思主义基本原理概论（3学分）、思想道德修养与法律基础（2.5学分）、中国近现代史纲要</w:t>
            </w:r>
            <w:r>
              <w:rPr>
                <w:rFonts w:eastAsia="仿宋_GB2312"/>
                <w:color w:val="auto"/>
                <w:kern w:val="0"/>
                <w:szCs w:val="21"/>
              </w:rPr>
              <w:t>（2.5学分）</w:t>
            </w:r>
            <w:r>
              <w:rPr>
                <w:rFonts w:eastAsia="仿宋_GB2312"/>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2" w:type="dxa"/>
            <w:vMerge w:val="continue"/>
            <w:vAlign w:val="center"/>
          </w:tcPr>
          <w:p>
            <w:pPr>
              <w:spacing w:line="320" w:lineRule="exact"/>
              <w:ind w:firstLine="29" w:firstLineChars="14"/>
              <w:jc w:val="center"/>
              <w:rPr>
                <w:rFonts w:eastAsia="仿宋_GB2312"/>
                <w:color w:val="auto"/>
                <w:szCs w:val="21"/>
              </w:rPr>
            </w:pPr>
          </w:p>
        </w:tc>
        <w:tc>
          <w:tcPr>
            <w:tcW w:w="1162" w:type="dxa"/>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726" w:type="dxa"/>
            <w:vAlign w:val="center"/>
          </w:tcPr>
          <w:p>
            <w:pPr>
              <w:spacing w:line="320" w:lineRule="exact"/>
              <w:ind w:firstLine="29" w:firstLineChars="14"/>
              <w:jc w:val="center"/>
              <w:rPr>
                <w:rFonts w:eastAsia="仿宋_GB2312"/>
                <w:color w:val="auto"/>
                <w:szCs w:val="21"/>
              </w:rPr>
            </w:pPr>
            <w:r>
              <w:rPr>
                <w:rFonts w:eastAsia="仿宋_GB2312"/>
                <w:color w:val="auto"/>
                <w:szCs w:val="21"/>
              </w:rPr>
              <w:t>12</w:t>
            </w:r>
          </w:p>
        </w:tc>
        <w:tc>
          <w:tcPr>
            <w:tcW w:w="6210" w:type="dxa"/>
            <w:vAlign w:val="center"/>
          </w:tcPr>
          <w:p>
            <w:pPr>
              <w:spacing w:line="320" w:lineRule="exact"/>
              <w:rPr>
                <w:rFonts w:eastAsia="仿宋_GB2312"/>
                <w:color w:val="auto"/>
                <w:szCs w:val="21"/>
              </w:rPr>
            </w:pPr>
            <w:r>
              <w:rPr>
                <w:rFonts w:eastAsia="仿宋_GB2312"/>
                <w:color w:val="auto"/>
                <w:szCs w:val="21"/>
              </w:rPr>
              <w:t>英语模块：最低选修2学分。</w:t>
            </w:r>
          </w:p>
          <w:p>
            <w:pPr>
              <w:spacing w:line="320" w:lineRule="exact"/>
              <w:rPr>
                <w:rFonts w:eastAsia="仿宋_GB2312"/>
                <w:color w:val="auto"/>
                <w:szCs w:val="21"/>
              </w:rPr>
            </w:pPr>
            <w:r>
              <w:rPr>
                <w:rFonts w:eastAsia="仿宋_GB2312"/>
                <w:color w:val="auto"/>
                <w:szCs w:val="21"/>
              </w:rPr>
              <w:t>美育模块：最低选修2学分。</w:t>
            </w:r>
          </w:p>
          <w:p>
            <w:pPr>
              <w:spacing w:line="320" w:lineRule="exact"/>
              <w:rPr>
                <w:rFonts w:eastAsia="仿宋_GB2312"/>
                <w:color w:val="auto"/>
                <w:szCs w:val="21"/>
              </w:rPr>
            </w:pPr>
            <w:r>
              <w:rPr>
                <w:rFonts w:eastAsia="仿宋_GB2312"/>
                <w:color w:val="auto"/>
                <w:szCs w:val="21"/>
              </w:rPr>
              <w:t>计算机模块：最低选修2学分。</w:t>
            </w:r>
          </w:p>
          <w:p>
            <w:pPr>
              <w:spacing w:line="320" w:lineRule="exact"/>
              <w:rPr>
                <w:rFonts w:eastAsia="仿宋_GB2312"/>
                <w:color w:val="auto"/>
                <w:szCs w:val="21"/>
              </w:rPr>
            </w:pPr>
            <w:r>
              <w:rPr>
                <w:rFonts w:eastAsia="仿宋_GB2312"/>
                <w:color w:val="auto"/>
                <w:szCs w:val="21"/>
              </w:rPr>
              <w:t>中国语言文学与优秀传统文化模块：最低选修 2学分。</w:t>
            </w:r>
          </w:p>
          <w:p>
            <w:pPr>
              <w:spacing w:line="320" w:lineRule="exact"/>
              <w:rPr>
                <w:rFonts w:eastAsia="仿宋_GB2312"/>
                <w:color w:val="auto"/>
                <w:szCs w:val="21"/>
              </w:rPr>
            </w:pPr>
            <w:r>
              <w:rPr>
                <w:rFonts w:eastAsia="仿宋_GB2312"/>
                <w:color w:val="auto"/>
                <w:szCs w:val="21"/>
              </w:rPr>
              <w:t>思政模块：最低选修 2学分。</w:t>
            </w:r>
          </w:p>
          <w:p>
            <w:pPr>
              <w:spacing w:line="320" w:lineRule="exact"/>
              <w:rPr>
                <w:rFonts w:eastAsia="仿宋_GB2312"/>
                <w:color w:val="auto"/>
                <w:szCs w:val="21"/>
              </w:rPr>
            </w:pPr>
            <w:r>
              <w:rPr>
                <w:rFonts w:eastAsia="仿宋_GB2312"/>
                <w:color w:val="auto"/>
                <w:szCs w:val="21"/>
              </w:rPr>
              <w:t>创新创业类课程：建议选修不低于2学分。</w:t>
            </w:r>
          </w:p>
          <w:p>
            <w:pPr>
              <w:spacing w:line="320" w:lineRule="exact"/>
              <w:rPr>
                <w:rFonts w:eastAsia="仿宋_GB2312"/>
                <w:color w:val="auto"/>
                <w:szCs w:val="21"/>
              </w:rPr>
            </w:pPr>
            <w:r>
              <w:rPr>
                <w:rFonts w:eastAsia="仿宋_GB2312"/>
                <w:color w:val="auto"/>
                <w:szCs w:val="21"/>
              </w:rPr>
              <w:t>文科、艺术等门类课程：建议选修自然类课程不低于2学分。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2" w:type="dxa"/>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专业教育课程</w:t>
            </w:r>
          </w:p>
        </w:tc>
        <w:tc>
          <w:tcPr>
            <w:tcW w:w="1162"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726" w:type="dxa"/>
            <w:vAlign w:val="center"/>
          </w:tcPr>
          <w:p>
            <w:pPr>
              <w:spacing w:line="320" w:lineRule="exact"/>
              <w:ind w:firstLine="29" w:firstLineChars="14"/>
              <w:jc w:val="center"/>
              <w:rPr>
                <w:rFonts w:eastAsia="仿宋_GB2312"/>
                <w:color w:val="auto"/>
                <w:szCs w:val="21"/>
              </w:rPr>
            </w:pPr>
            <w:r>
              <w:rPr>
                <w:rFonts w:eastAsia="仿宋_GB2312"/>
                <w:color w:val="auto"/>
                <w:szCs w:val="21"/>
              </w:rPr>
              <w:t>80.5</w:t>
            </w:r>
          </w:p>
        </w:tc>
        <w:tc>
          <w:tcPr>
            <w:tcW w:w="6210" w:type="dxa"/>
            <w:vAlign w:val="center"/>
          </w:tcPr>
          <w:p>
            <w:pPr>
              <w:spacing w:line="320" w:lineRule="exact"/>
              <w:rPr>
                <w:rFonts w:eastAsia="仿宋_GB2312"/>
                <w:color w:val="auto"/>
                <w:szCs w:val="21"/>
              </w:rPr>
            </w:pPr>
            <w:r>
              <w:rPr>
                <w:rFonts w:eastAsia="仿宋_GB2312"/>
                <w:color w:val="auto"/>
                <w:szCs w:val="21"/>
              </w:rPr>
              <w:t>高等数学（理工类上、下）（9学分）、</w:t>
            </w:r>
            <w:r>
              <w:rPr>
                <w:rFonts w:hint="eastAsia" w:eastAsia="仿宋_GB2312"/>
                <w:color w:val="auto"/>
                <w:szCs w:val="21"/>
                <w:lang w:eastAsia="zh-CN"/>
              </w:rPr>
              <w:t>线性代数A</w:t>
            </w:r>
            <w:r>
              <w:rPr>
                <w:rFonts w:eastAsia="仿宋_GB2312"/>
                <w:color w:val="auto"/>
                <w:szCs w:val="21"/>
              </w:rPr>
              <w:t>（2学分）、</w:t>
            </w:r>
            <w:r>
              <w:rPr>
                <w:rFonts w:hint="eastAsia" w:eastAsia="仿宋_GB2312"/>
                <w:color w:val="auto"/>
                <w:szCs w:val="21"/>
                <w:lang w:eastAsia="zh-CN"/>
              </w:rPr>
              <w:t>概率论A</w:t>
            </w:r>
            <w:r>
              <w:rPr>
                <w:rFonts w:eastAsia="仿宋_GB2312"/>
                <w:color w:val="auto"/>
                <w:szCs w:val="21"/>
              </w:rPr>
              <w:t>（2学分）、普通物理（4学分）、物理实验（1.5学分）、无机化学</w:t>
            </w:r>
            <w:r>
              <w:rPr>
                <w:rFonts w:hint="eastAsia" w:ascii="宋体" w:hAnsi="宋体" w:cs="宋体"/>
                <w:color w:val="auto"/>
                <w:szCs w:val="21"/>
              </w:rPr>
              <w:t>Ⅰ</w:t>
            </w:r>
            <w:r>
              <w:rPr>
                <w:rFonts w:eastAsia="仿宋_GB2312"/>
                <w:color w:val="auto"/>
                <w:szCs w:val="21"/>
              </w:rPr>
              <w:t>（3学分）、分析化学</w:t>
            </w:r>
            <w:r>
              <w:rPr>
                <w:rFonts w:hint="eastAsia" w:ascii="宋体" w:hAnsi="宋体" w:cs="宋体"/>
                <w:color w:val="auto"/>
                <w:szCs w:val="21"/>
              </w:rPr>
              <w:t>Ⅰ</w:t>
            </w:r>
            <w:r>
              <w:rPr>
                <w:rFonts w:eastAsia="仿宋_GB2312"/>
                <w:color w:val="auto"/>
                <w:szCs w:val="21"/>
              </w:rPr>
              <w:t>（2.5学分）、无机及分析化学实验</w:t>
            </w:r>
            <w:r>
              <w:rPr>
                <w:rFonts w:hint="eastAsia" w:ascii="宋体" w:hAnsi="宋体" w:cs="宋体"/>
                <w:color w:val="auto"/>
                <w:szCs w:val="21"/>
              </w:rPr>
              <w:t>Ⅰ</w:t>
            </w:r>
            <w:r>
              <w:rPr>
                <w:rFonts w:eastAsia="仿宋_GB2312"/>
                <w:color w:val="auto"/>
                <w:szCs w:val="21"/>
              </w:rPr>
              <w:t>、</w:t>
            </w:r>
            <w:r>
              <w:rPr>
                <w:rFonts w:hint="eastAsia" w:ascii="宋体" w:hAnsi="宋体" w:cs="宋体"/>
                <w:color w:val="auto"/>
                <w:szCs w:val="21"/>
              </w:rPr>
              <w:t>Ⅱ</w:t>
            </w:r>
            <w:r>
              <w:rPr>
                <w:rFonts w:eastAsia="仿宋_GB2312"/>
                <w:color w:val="auto"/>
                <w:szCs w:val="21"/>
              </w:rPr>
              <w:t>（3学分）、有机化学</w:t>
            </w:r>
            <w:r>
              <w:rPr>
                <w:rFonts w:hint="eastAsia" w:eastAsia="仿宋_GB2312"/>
                <w:color w:val="auto"/>
                <w:szCs w:val="21"/>
                <w:lang w:val="en-US" w:eastAsia="zh-CN"/>
              </w:rPr>
              <w:t>A</w:t>
            </w:r>
            <w:r>
              <w:rPr>
                <w:rFonts w:eastAsia="仿宋_GB2312"/>
                <w:color w:val="auto"/>
                <w:szCs w:val="21"/>
              </w:rPr>
              <w:t>（5学分）、</w:t>
            </w:r>
            <w:r>
              <w:rPr>
                <w:rFonts w:hint="eastAsia" w:eastAsia="仿宋_GB2312"/>
                <w:color w:val="auto"/>
                <w:szCs w:val="21"/>
                <w:lang w:eastAsia="zh-CN"/>
              </w:rPr>
              <w:t>有机化学实验A</w:t>
            </w:r>
            <w:r>
              <w:rPr>
                <w:rFonts w:eastAsia="仿宋_GB2312"/>
                <w:color w:val="auto"/>
                <w:szCs w:val="21"/>
              </w:rPr>
              <w:t>（2学分）、</w:t>
            </w:r>
            <w:r>
              <w:rPr>
                <w:rFonts w:hint="eastAsia" w:eastAsia="仿宋_GB2312"/>
                <w:color w:val="auto"/>
                <w:szCs w:val="21"/>
                <w:lang w:eastAsia="zh-CN"/>
              </w:rPr>
              <w:t>物理化学A</w:t>
            </w:r>
            <w:r>
              <w:rPr>
                <w:rFonts w:eastAsia="仿宋_GB2312"/>
                <w:color w:val="auto"/>
                <w:szCs w:val="21"/>
              </w:rPr>
              <w:t>（4学分）、</w:t>
            </w:r>
            <w:r>
              <w:rPr>
                <w:rFonts w:hint="eastAsia" w:eastAsia="仿宋_GB2312"/>
                <w:color w:val="auto"/>
                <w:szCs w:val="21"/>
                <w:lang w:eastAsia="zh-CN"/>
              </w:rPr>
              <w:t>物理化学A</w:t>
            </w:r>
            <w:r>
              <w:rPr>
                <w:rFonts w:eastAsia="仿宋_GB2312"/>
                <w:color w:val="auto"/>
                <w:szCs w:val="21"/>
              </w:rPr>
              <w:t>实验（2学分）、</w:t>
            </w:r>
            <w:r>
              <w:rPr>
                <w:rFonts w:hint="eastAsia" w:eastAsia="仿宋_GB2312"/>
                <w:color w:val="auto"/>
                <w:szCs w:val="21"/>
                <w:lang w:eastAsia="zh-CN"/>
              </w:rPr>
              <w:t>基础生物化学C</w:t>
            </w:r>
            <w:r>
              <w:rPr>
                <w:rFonts w:eastAsia="仿宋_GB2312"/>
                <w:color w:val="auto"/>
                <w:szCs w:val="21"/>
              </w:rPr>
              <w:t>（2学分）、</w:t>
            </w:r>
            <w:r>
              <w:rPr>
                <w:rFonts w:hint="eastAsia" w:eastAsia="仿宋_GB2312"/>
                <w:color w:val="auto"/>
                <w:szCs w:val="21"/>
                <w:lang w:eastAsia="zh-CN"/>
              </w:rPr>
              <w:t>基础生物化学C</w:t>
            </w:r>
            <w:r>
              <w:rPr>
                <w:rFonts w:eastAsia="仿宋_GB2312"/>
                <w:color w:val="auto"/>
                <w:szCs w:val="21"/>
              </w:rPr>
              <w:t>实验（1学分）、</w:t>
            </w:r>
            <w:r>
              <w:rPr>
                <w:rFonts w:hint="eastAsia" w:eastAsia="仿宋_GB2312"/>
                <w:color w:val="auto"/>
                <w:szCs w:val="21"/>
                <w:lang w:eastAsia="zh-CN"/>
              </w:rPr>
              <w:t>电工电子技术A</w:t>
            </w:r>
            <w:r>
              <w:rPr>
                <w:rFonts w:eastAsia="仿宋_GB2312"/>
                <w:color w:val="auto"/>
                <w:szCs w:val="21"/>
              </w:rPr>
              <w:t>（3学分）、</w:t>
            </w:r>
            <w:r>
              <w:rPr>
                <w:rFonts w:hint="eastAsia" w:eastAsia="仿宋_GB2312"/>
                <w:color w:val="auto"/>
                <w:szCs w:val="21"/>
                <w:lang w:eastAsia="zh-CN"/>
              </w:rPr>
              <w:t>化工制图A</w:t>
            </w:r>
            <w:r>
              <w:rPr>
                <w:rFonts w:eastAsia="仿宋_GB2312"/>
                <w:color w:val="auto"/>
                <w:szCs w:val="21"/>
              </w:rPr>
              <w:t>（3学分）、Auto CAD设计（0.5学分）、化工原理</w:t>
            </w:r>
            <w:r>
              <w:rPr>
                <w:rFonts w:hint="eastAsia" w:ascii="宋体" w:hAnsi="宋体" w:cs="宋体"/>
                <w:color w:val="auto"/>
                <w:szCs w:val="21"/>
              </w:rPr>
              <w:t>Ⅰ</w:t>
            </w:r>
            <w:r>
              <w:rPr>
                <w:rFonts w:eastAsia="仿宋_GB2312"/>
                <w:color w:val="auto"/>
                <w:szCs w:val="21"/>
              </w:rPr>
              <w:t>、</w:t>
            </w:r>
            <w:r>
              <w:rPr>
                <w:rFonts w:hint="eastAsia" w:ascii="宋体" w:hAnsi="宋体" w:cs="宋体"/>
                <w:color w:val="auto"/>
                <w:szCs w:val="21"/>
              </w:rPr>
              <w:t>Ⅱ</w:t>
            </w:r>
            <w:r>
              <w:rPr>
                <w:rFonts w:eastAsia="仿宋_GB2312"/>
                <w:color w:val="auto"/>
                <w:szCs w:val="21"/>
              </w:rPr>
              <w:t>（5学分）、化工原理实验（1学分）、技术经济与项目管理（1.5学分）、</w:t>
            </w:r>
            <w:r>
              <w:rPr>
                <w:rFonts w:hint="eastAsia" w:eastAsia="仿宋_GB2312"/>
                <w:color w:val="auto"/>
                <w:szCs w:val="21"/>
                <w:lang w:eastAsia="zh-CN"/>
              </w:rPr>
              <w:t>药物合成反应A</w:t>
            </w:r>
            <w:r>
              <w:rPr>
                <w:rFonts w:eastAsia="仿宋_GB2312"/>
                <w:color w:val="auto"/>
                <w:szCs w:val="21"/>
              </w:rPr>
              <w:t>（2学分）、制药工程专业导论（1学分）、</w:t>
            </w:r>
            <w:r>
              <w:rPr>
                <w:rFonts w:hint="eastAsia" w:eastAsia="仿宋_GB2312"/>
                <w:color w:val="auto"/>
                <w:szCs w:val="21"/>
                <w:lang w:eastAsia="zh-CN"/>
              </w:rPr>
              <w:t>药物化学B</w:t>
            </w:r>
            <w:r>
              <w:rPr>
                <w:rFonts w:eastAsia="仿宋_GB2312"/>
                <w:color w:val="auto"/>
                <w:szCs w:val="21"/>
              </w:rPr>
              <w:t>（3学分）、</w:t>
            </w:r>
            <w:r>
              <w:rPr>
                <w:rFonts w:hint="eastAsia" w:eastAsia="仿宋_GB2312"/>
                <w:color w:val="auto"/>
                <w:szCs w:val="21"/>
                <w:lang w:eastAsia="zh-CN"/>
              </w:rPr>
              <w:t>药物化学B</w:t>
            </w:r>
            <w:r>
              <w:rPr>
                <w:rFonts w:eastAsia="仿宋_GB2312"/>
                <w:color w:val="auto"/>
                <w:szCs w:val="21"/>
              </w:rPr>
              <w:t>实验（1学分）、制药分离工程（2学分）、制药设备与车间设计（2学分）、药物分析</w:t>
            </w:r>
            <w:r>
              <w:rPr>
                <w:rFonts w:hint="eastAsia" w:eastAsia="仿宋_GB2312"/>
                <w:color w:val="auto"/>
                <w:szCs w:val="21"/>
              </w:rPr>
              <w:t>B</w:t>
            </w:r>
            <w:r>
              <w:rPr>
                <w:rFonts w:eastAsia="仿宋_GB2312"/>
                <w:color w:val="auto"/>
                <w:szCs w:val="21"/>
              </w:rPr>
              <w:t>（2学分）、药物分析</w:t>
            </w:r>
            <w:r>
              <w:rPr>
                <w:rFonts w:hint="eastAsia" w:eastAsia="仿宋_GB2312"/>
                <w:color w:val="auto"/>
                <w:szCs w:val="21"/>
              </w:rPr>
              <w:t>B</w:t>
            </w:r>
            <w:r>
              <w:rPr>
                <w:rFonts w:eastAsia="仿宋_GB2312"/>
                <w:color w:val="auto"/>
                <w:szCs w:val="21"/>
              </w:rPr>
              <w:t>实验（0.5学分）、工业药剂学（2学分）、工业药剂学实验（0.5学分）、</w:t>
            </w:r>
            <w:r>
              <w:rPr>
                <w:rFonts w:hint="eastAsia" w:eastAsia="仿宋_GB2312"/>
                <w:color w:val="auto"/>
                <w:szCs w:val="21"/>
                <w:lang w:eastAsia="zh-CN"/>
              </w:rPr>
              <w:t>制药工艺学A</w:t>
            </w:r>
            <w:r>
              <w:rPr>
                <w:rFonts w:eastAsia="仿宋_GB2312"/>
                <w:color w:val="auto"/>
                <w:szCs w:val="21"/>
              </w:rPr>
              <w:t>（2学分）、制药过程安全与环保（1.5学分）、药品生产质量管理工程（1.5学分）、制药工程综合实验（1.5学分）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02" w:type="dxa"/>
            <w:vMerge w:val="continue"/>
            <w:vAlign w:val="center"/>
          </w:tcPr>
          <w:p>
            <w:pPr>
              <w:spacing w:line="320" w:lineRule="exact"/>
              <w:ind w:firstLine="29" w:firstLineChars="14"/>
              <w:jc w:val="center"/>
              <w:rPr>
                <w:rFonts w:eastAsia="仿宋_GB2312"/>
                <w:color w:val="auto"/>
                <w:szCs w:val="21"/>
              </w:rPr>
            </w:pPr>
          </w:p>
        </w:tc>
        <w:tc>
          <w:tcPr>
            <w:tcW w:w="1162" w:type="dxa"/>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726" w:type="dxa"/>
            <w:vAlign w:val="center"/>
          </w:tcPr>
          <w:p>
            <w:pPr>
              <w:spacing w:line="320" w:lineRule="exact"/>
              <w:ind w:firstLine="29" w:firstLineChars="14"/>
              <w:jc w:val="center"/>
              <w:rPr>
                <w:rFonts w:eastAsia="仿宋_GB2312"/>
                <w:color w:val="auto"/>
                <w:szCs w:val="21"/>
              </w:rPr>
            </w:pPr>
            <w:r>
              <w:rPr>
                <w:rFonts w:eastAsia="仿宋_GB2312"/>
                <w:color w:val="auto"/>
                <w:szCs w:val="21"/>
              </w:rPr>
              <w:t>8</w:t>
            </w:r>
          </w:p>
        </w:tc>
        <w:tc>
          <w:tcPr>
            <w:tcW w:w="6210" w:type="dxa"/>
            <w:vAlign w:val="center"/>
          </w:tcPr>
          <w:p>
            <w:pPr>
              <w:spacing w:line="340" w:lineRule="exact"/>
              <w:jc w:val="left"/>
              <w:rPr>
                <w:rFonts w:eastAsia="仿宋_GB2312"/>
                <w:color w:val="auto"/>
                <w:szCs w:val="21"/>
              </w:rPr>
            </w:pPr>
            <w:r>
              <w:rPr>
                <w:rFonts w:eastAsia="仿宋_GB2312"/>
                <w:bCs/>
                <w:color w:val="auto"/>
                <w:szCs w:val="21"/>
              </w:rPr>
              <w:t>仪器分析</w:t>
            </w:r>
            <w:r>
              <w:rPr>
                <w:rFonts w:hint="eastAsia" w:eastAsia="仿宋_GB2312"/>
                <w:bCs/>
                <w:color w:val="auto"/>
                <w:szCs w:val="21"/>
              </w:rPr>
              <w:t>C</w:t>
            </w:r>
            <w:r>
              <w:rPr>
                <w:rFonts w:eastAsia="仿宋_GB2312"/>
                <w:color w:val="auto"/>
                <w:szCs w:val="21"/>
              </w:rPr>
              <w:t>（2.5学分）</w:t>
            </w:r>
            <w:r>
              <w:rPr>
                <w:rFonts w:eastAsia="仿宋_GB2312"/>
                <w:bCs/>
                <w:color w:val="auto"/>
                <w:szCs w:val="21"/>
              </w:rPr>
              <w:t>、仪器分析</w:t>
            </w:r>
            <w:r>
              <w:rPr>
                <w:rFonts w:hint="eastAsia" w:eastAsia="仿宋_GB2312"/>
                <w:bCs/>
                <w:color w:val="auto"/>
                <w:szCs w:val="21"/>
              </w:rPr>
              <w:t>C</w:t>
            </w:r>
            <w:r>
              <w:rPr>
                <w:rFonts w:eastAsia="仿宋_GB2312"/>
                <w:bCs/>
                <w:color w:val="auto"/>
                <w:szCs w:val="21"/>
              </w:rPr>
              <w:t>实验</w:t>
            </w:r>
            <w:r>
              <w:rPr>
                <w:rFonts w:eastAsia="仿宋_GB2312"/>
                <w:color w:val="auto"/>
                <w:szCs w:val="21"/>
              </w:rPr>
              <w:t>（1学分）</w:t>
            </w:r>
            <w:r>
              <w:rPr>
                <w:rFonts w:eastAsia="仿宋_GB2312"/>
                <w:bCs/>
                <w:color w:val="auto"/>
                <w:szCs w:val="21"/>
              </w:rPr>
              <w:t>、实验设计与分析</w:t>
            </w:r>
            <w:r>
              <w:rPr>
                <w:rFonts w:eastAsia="仿宋_GB2312"/>
                <w:color w:val="auto"/>
                <w:szCs w:val="21"/>
              </w:rPr>
              <w:t>（2学分）</w:t>
            </w:r>
            <w:r>
              <w:rPr>
                <w:rFonts w:eastAsia="仿宋_GB2312"/>
                <w:bCs/>
                <w:color w:val="auto"/>
                <w:szCs w:val="21"/>
              </w:rPr>
              <w:t>、</w:t>
            </w:r>
            <w:r>
              <w:rPr>
                <w:rFonts w:hint="eastAsia" w:eastAsia="仿宋_GB2312"/>
                <w:bCs/>
                <w:color w:val="auto"/>
                <w:szCs w:val="21"/>
                <w:lang w:eastAsia="zh-CN"/>
              </w:rPr>
              <w:t>计算机在化学中的应用B</w:t>
            </w:r>
            <w:r>
              <w:rPr>
                <w:rFonts w:eastAsia="仿宋_GB2312"/>
                <w:color w:val="auto"/>
                <w:szCs w:val="21"/>
              </w:rPr>
              <w:t>（2学分）</w:t>
            </w:r>
            <w:r>
              <w:rPr>
                <w:rFonts w:eastAsia="仿宋_GB2312"/>
                <w:bCs/>
                <w:color w:val="auto"/>
                <w:szCs w:val="21"/>
              </w:rPr>
              <w:t>、生药学</w:t>
            </w:r>
            <w:r>
              <w:rPr>
                <w:rFonts w:eastAsia="仿宋_GB2312"/>
                <w:color w:val="auto"/>
                <w:szCs w:val="21"/>
              </w:rPr>
              <w:t>（2学分）</w:t>
            </w:r>
            <w:r>
              <w:rPr>
                <w:rFonts w:eastAsia="仿宋_GB2312"/>
                <w:bCs/>
                <w:color w:val="auto"/>
                <w:szCs w:val="21"/>
              </w:rPr>
              <w:t>、</w:t>
            </w:r>
            <w:r>
              <w:rPr>
                <w:rFonts w:hint="eastAsia" w:eastAsia="仿宋_GB2312"/>
                <w:bCs/>
                <w:color w:val="auto"/>
                <w:szCs w:val="21"/>
                <w:lang w:eastAsia="zh-CN"/>
              </w:rPr>
              <w:t>药理学B</w:t>
            </w:r>
            <w:r>
              <w:rPr>
                <w:rFonts w:eastAsia="仿宋_GB2312"/>
                <w:color w:val="auto"/>
                <w:szCs w:val="21"/>
              </w:rPr>
              <w:t>（2学分）</w:t>
            </w:r>
            <w:r>
              <w:rPr>
                <w:rFonts w:eastAsia="仿宋_GB2312"/>
                <w:bCs/>
                <w:color w:val="auto"/>
                <w:szCs w:val="21"/>
              </w:rPr>
              <w:t>、波谱解析</w:t>
            </w:r>
            <w:r>
              <w:rPr>
                <w:rFonts w:eastAsia="仿宋_GB2312"/>
                <w:color w:val="auto"/>
                <w:szCs w:val="21"/>
              </w:rPr>
              <w:t>（2学分）</w:t>
            </w:r>
            <w:r>
              <w:rPr>
                <w:rFonts w:eastAsia="仿宋_GB2312"/>
                <w:bCs/>
                <w:color w:val="auto"/>
                <w:szCs w:val="21"/>
              </w:rPr>
              <w:t>、药事管理与法规（2学分）、</w:t>
            </w:r>
            <w:r>
              <w:rPr>
                <w:rFonts w:hint="eastAsia" w:eastAsia="仿宋_GB2312"/>
                <w:bCs/>
                <w:color w:val="auto"/>
                <w:szCs w:val="21"/>
                <w:lang w:eastAsia="zh-CN"/>
              </w:rPr>
              <w:t>天然药物化学BB</w:t>
            </w:r>
            <w:r>
              <w:rPr>
                <w:rFonts w:eastAsia="仿宋_GB2312"/>
                <w:color w:val="auto"/>
                <w:szCs w:val="21"/>
              </w:rPr>
              <w:t>（2学分）</w:t>
            </w:r>
            <w:r>
              <w:rPr>
                <w:rFonts w:eastAsia="仿宋_GB2312"/>
                <w:bCs/>
                <w:color w:val="auto"/>
                <w:szCs w:val="21"/>
              </w:rPr>
              <w:t>、</w:t>
            </w:r>
            <w:r>
              <w:rPr>
                <w:rFonts w:hint="eastAsia" w:eastAsia="仿宋_GB2312"/>
                <w:bCs/>
                <w:color w:val="auto"/>
                <w:szCs w:val="21"/>
                <w:lang w:eastAsia="zh-CN"/>
              </w:rPr>
              <w:t>天然药物化学B</w:t>
            </w:r>
            <w:r>
              <w:rPr>
                <w:rFonts w:eastAsia="仿宋_GB2312"/>
                <w:bCs/>
                <w:color w:val="auto"/>
                <w:szCs w:val="21"/>
              </w:rPr>
              <w:t>实验</w:t>
            </w:r>
            <w:r>
              <w:rPr>
                <w:rFonts w:eastAsia="仿宋_GB2312"/>
                <w:color w:val="auto"/>
                <w:szCs w:val="21"/>
              </w:rPr>
              <w:t>（0.5学分）</w:t>
            </w:r>
            <w:r>
              <w:rPr>
                <w:rFonts w:eastAsia="仿宋_GB2312"/>
                <w:bCs/>
                <w:color w:val="auto"/>
                <w:szCs w:val="21"/>
              </w:rPr>
              <w:t>、制药工程专业英语</w:t>
            </w:r>
            <w:r>
              <w:rPr>
                <w:rFonts w:eastAsia="仿宋_GB2312"/>
                <w:color w:val="auto"/>
                <w:szCs w:val="21"/>
              </w:rPr>
              <w:t>（2学分）</w:t>
            </w:r>
            <w:r>
              <w:rPr>
                <w:rFonts w:eastAsia="仿宋_GB2312"/>
                <w:bCs/>
                <w:color w:val="auto"/>
                <w:szCs w:val="21"/>
              </w:rPr>
              <w:t>、有机合成设计（2学分）、</w:t>
            </w:r>
            <w:r>
              <w:rPr>
                <w:rFonts w:hint="eastAsia" w:eastAsia="仿宋_GB2312"/>
                <w:bCs/>
                <w:color w:val="auto"/>
                <w:szCs w:val="21"/>
                <w:lang w:eastAsia="zh-CN"/>
              </w:rPr>
              <w:t>生物制药B</w:t>
            </w:r>
            <w:r>
              <w:rPr>
                <w:rFonts w:eastAsia="仿宋_GB2312"/>
                <w:color w:val="auto"/>
                <w:szCs w:val="21"/>
              </w:rPr>
              <w:t>（2学分）、</w:t>
            </w:r>
            <w:r>
              <w:rPr>
                <w:rFonts w:eastAsia="仿宋_GB2312"/>
                <w:bCs/>
                <w:color w:val="auto"/>
                <w:szCs w:val="21"/>
              </w:rPr>
              <w:t>表面活性剂化学</w:t>
            </w:r>
            <w:r>
              <w:rPr>
                <w:rFonts w:hint="eastAsia" w:eastAsia="仿宋_GB2312"/>
                <w:bCs/>
                <w:color w:val="auto"/>
                <w:szCs w:val="21"/>
                <w:lang w:val="en-US" w:eastAsia="zh-CN"/>
              </w:rPr>
              <w:t>A</w:t>
            </w:r>
            <w:r>
              <w:rPr>
                <w:rFonts w:eastAsia="仿宋_GB2312"/>
                <w:color w:val="auto"/>
                <w:szCs w:val="21"/>
              </w:rPr>
              <w:t>（2学分）</w:t>
            </w:r>
            <w:r>
              <w:rPr>
                <w:rFonts w:eastAsia="仿宋_GB2312"/>
                <w:bCs/>
                <w:color w:val="auto"/>
                <w:szCs w:val="21"/>
              </w:rPr>
              <w:t>、</w:t>
            </w:r>
            <w:r>
              <w:rPr>
                <w:rFonts w:hint="eastAsia" w:eastAsia="仿宋_GB2312"/>
                <w:bCs/>
                <w:color w:val="auto"/>
                <w:szCs w:val="21"/>
                <w:lang w:eastAsia="zh-CN"/>
              </w:rPr>
              <w:t>药用高分子材料C</w:t>
            </w:r>
            <w:r>
              <w:rPr>
                <w:rFonts w:eastAsia="仿宋_GB2312"/>
                <w:color w:val="auto"/>
                <w:szCs w:val="21"/>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7" w:hRule="atLeast"/>
        </w:trPr>
        <w:tc>
          <w:tcPr>
            <w:tcW w:w="1302" w:type="dxa"/>
            <w:vAlign w:val="center"/>
          </w:tcPr>
          <w:p>
            <w:pPr>
              <w:spacing w:line="320" w:lineRule="exact"/>
              <w:ind w:firstLine="29" w:firstLineChars="14"/>
              <w:jc w:val="center"/>
              <w:rPr>
                <w:rFonts w:eastAsia="仿宋_GB2312"/>
                <w:color w:val="auto"/>
                <w:szCs w:val="21"/>
              </w:rPr>
            </w:pPr>
            <w:r>
              <w:rPr>
                <w:rFonts w:eastAsia="仿宋_GB2312"/>
                <w:color w:val="auto"/>
                <w:szCs w:val="21"/>
              </w:rPr>
              <w:t>实践课程</w:t>
            </w:r>
          </w:p>
        </w:tc>
        <w:tc>
          <w:tcPr>
            <w:tcW w:w="1162"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726" w:type="dxa"/>
            <w:vAlign w:val="center"/>
          </w:tcPr>
          <w:p>
            <w:pPr>
              <w:spacing w:line="320" w:lineRule="exact"/>
              <w:ind w:firstLine="29" w:firstLineChars="14"/>
              <w:jc w:val="center"/>
              <w:rPr>
                <w:rFonts w:eastAsia="仿宋_GB2312"/>
                <w:color w:val="auto"/>
                <w:szCs w:val="21"/>
              </w:rPr>
            </w:pPr>
            <w:r>
              <w:rPr>
                <w:rFonts w:eastAsia="仿宋_GB2312"/>
                <w:color w:val="auto"/>
                <w:szCs w:val="21"/>
              </w:rPr>
              <w:t>38.5</w:t>
            </w:r>
          </w:p>
        </w:tc>
        <w:tc>
          <w:tcPr>
            <w:tcW w:w="6210" w:type="dxa"/>
            <w:vAlign w:val="center"/>
          </w:tcPr>
          <w:p>
            <w:pPr>
              <w:spacing w:line="320" w:lineRule="exact"/>
              <w:jc w:val="left"/>
              <w:rPr>
                <w:rFonts w:eastAsia="仿宋_GB2312"/>
                <w:color w:val="auto"/>
                <w:szCs w:val="21"/>
              </w:rPr>
            </w:pPr>
            <w:r>
              <w:rPr>
                <w:rFonts w:eastAsia="仿宋_GB2312"/>
                <w:color w:val="auto"/>
                <w:szCs w:val="21"/>
              </w:rPr>
              <w:t>劳动实践（2学分）、入学教育、军训（含军事技能）（2学分）、毕业教育（0学分）、大学生体质健康测试（0.5学分）、第二课堂实践（2学分）、《创业基础》实践（1学分）、思想政治理论课综合实践（2学分）、《大学生心理健康教育》实践（0.5学分）、大学生就业指导（1学分）、制药工程专业科研训练与课程论文（1学分）、化学化工实验安全（0.5学分）、</w:t>
            </w:r>
            <w:r>
              <w:rPr>
                <w:rFonts w:hint="eastAsia" w:eastAsia="仿宋_GB2312"/>
                <w:color w:val="auto"/>
                <w:szCs w:val="21"/>
                <w:lang w:eastAsia="zh-CN"/>
              </w:rPr>
              <w:t>金工实习A</w:t>
            </w:r>
            <w:r>
              <w:rPr>
                <w:rFonts w:eastAsia="仿宋_GB2312"/>
                <w:color w:val="auto"/>
                <w:szCs w:val="21"/>
              </w:rPr>
              <w:t>（1学分）、</w:t>
            </w:r>
            <w:r>
              <w:rPr>
                <w:rFonts w:hint="eastAsia" w:eastAsia="仿宋_GB2312"/>
                <w:color w:val="auto"/>
                <w:szCs w:val="21"/>
                <w:lang w:eastAsia="zh-CN"/>
              </w:rPr>
              <w:t>化工原理课程设计A</w:t>
            </w:r>
            <w:r>
              <w:rPr>
                <w:rFonts w:eastAsia="仿宋_GB2312"/>
                <w:color w:val="auto"/>
                <w:szCs w:val="21"/>
              </w:rPr>
              <w:t>（1学分）、制药工程课程设计（3学分）、制药工程专业综合实习（5学分）、制药工程专业毕业论文（设计）（16学分）</w:t>
            </w:r>
          </w:p>
        </w:tc>
      </w:tr>
    </w:tbl>
    <w:p>
      <w:pPr>
        <w:adjustRightInd w:val="0"/>
        <w:snapToGrid w:val="0"/>
        <w:spacing w:line="360" w:lineRule="exact"/>
        <w:rPr>
          <w:rFonts w:eastAsia="仿宋"/>
          <w:bCs/>
          <w:color w:val="auto"/>
          <w:szCs w:val="21"/>
        </w:rPr>
      </w:pPr>
    </w:p>
    <w:p>
      <w:pPr>
        <w:adjustRightInd w:val="0"/>
        <w:spacing w:line="360" w:lineRule="auto"/>
        <w:ind w:firstLine="560" w:firstLineChars="200"/>
        <w:rPr>
          <w:rFonts w:eastAsia="黑体"/>
          <w:bCs/>
          <w:color w:val="auto"/>
          <w:sz w:val="28"/>
          <w:szCs w:val="28"/>
        </w:rPr>
        <w:sectPr>
          <w:footerReference r:id="rId3" w:type="default"/>
          <w:footerReference r:id="rId4" w:type="even"/>
          <w:pgSz w:w="11906" w:h="16838"/>
          <w:pgMar w:top="1531" w:right="1134" w:bottom="1021" w:left="1588" w:header="851" w:footer="1531" w:gutter="0"/>
          <w:pgNumType w:fmt="numberInDash" w:start="1"/>
          <w:cols w:space="720" w:num="1"/>
          <w:docGrid w:linePitch="312" w:charSpace="0"/>
        </w:sectPr>
      </w:pP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line="360" w:lineRule="auto"/>
        <w:ind w:firstLine="560" w:firstLineChars="200"/>
        <w:rPr>
          <w:rFonts w:eastAsia="楷体"/>
          <w:bCs/>
          <w:color w:val="auto"/>
          <w:sz w:val="28"/>
          <w:szCs w:val="28"/>
        </w:rPr>
      </w:pPr>
      <w:r>
        <w:rPr>
          <w:rFonts w:eastAsia="楷体"/>
          <w:bCs/>
          <w:color w:val="auto"/>
          <w:sz w:val="28"/>
          <w:szCs w:val="28"/>
        </w:rPr>
        <w:t>（一）课内教学环节</w:t>
      </w:r>
    </w:p>
    <w:p>
      <w:pPr>
        <w:adjustRightInd w:val="0"/>
        <w:snapToGrid w:val="0"/>
        <w:spacing w:line="360" w:lineRule="auto"/>
        <w:rPr>
          <w:rFonts w:eastAsia="黑体"/>
          <w:color w:val="auto"/>
          <w:kern w:val="0"/>
          <w:sz w:val="24"/>
        </w:rPr>
      </w:pPr>
      <w:r>
        <w:rPr>
          <w:rFonts w:eastAsia="黑体"/>
          <w:color w:val="auto"/>
          <w:kern w:val="0"/>
          <w:sz w:val="24"/>
        </w:rPr>
        <w:t>表</w:t>
      </w:r>
      <w:r>
        <w:rPr>
          <w:rFonts w:hint="eastAsia" w:ascii="宋体" w:hAnsi="宋体" w:cs="宋体"/>
          <w:color w:val="auto"/>
          <w:kern w:val="0"/>
          <w:sz w:val="24"/>
        </w:rPr>
        <w:t>Ⅰ</w:t>
      </w:r>
      <w:r>
        <w:rPr>
          <w:rFonts w:eastAsia="黑体"/>
          <w:color w:val="auto"/>
          <w:kern w:val="0"/>
          <w:sz w:val="24"/>
        </w:rPr>
        <w:t>必修</w:t>
      </w:r>
      <w:r>
        <w:rPr>
          <w:rFonts w:eastAsia="黑体"/>
          <w:bCs/>
          <w:color w:val="auto"/>
          <w:sz w:val="24"/>
        </w:rPr>
        <w:t>课课程设置与教学进程</w:t>
      </w:r>
      <w:r>
        <w:rPr>
          <w:rFonts w:eastAsia="黑体"/>
          <w:color w:val="auto"/>
          <w:kern w:val="0"/>
          <w:sz w:val="24"/>
        </w:rPr>
        <w:t>一览表制药工程专业</w:t>
      </w:r>
    </w:p>
    <w:tbl>
      <w:tblPr>
        <w:tblStyle w:val="23"/>
        <w:tblW w:w="14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564"/>
        <w:gridCol w:w="20"/>
        <w:gridCol w:w="408"/>
        <w:gridCol w:w="2904"/>
        <w:gridCol w:w="849"/>
        <w:gridCol w:w="705"/>
        <w:gridCol w:w="623"/>
        <w:gridCol w:w="621"/>
        <w:gridCol w:w="697"/>
        <w:gridCol w:w="688"/>
        <w:gridCol w:w="550"/>
        <w:gridCol w:w="553"/>
        <w:gridCol w:w="550"/>
        <w:gridCol w:w="553"/>
        <w:gridCol w:w="553"/>
        <w:gridCol w:w="550"/>
        <w:gridCol w:w="705"/>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992" w:type="dxa"/>
            <w:gridSpan w:val="3"/>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2904"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849"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2646" w:type="dxa"/>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学时</w:t>
            </w:r>
          </w:p>
        </w:tc>
        <w:tc>
          <w:tcPr>
            <w:tcW w:w="4702" w:type="dxa"/>
            <w:gridSpan w:val="8"/>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各学期学时分配</w:t>
            </w:r>
          </w:p>
        </w:tc>
        <w:tc>
          <w:tcPr>
            <w:tcW w:w="1315" w:type="dxa"/>
            <w:vMerge w:val="restar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92" w:type="dxa"/>
            <w:gridSpan w:val="3"/>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2904"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849"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一</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二</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三</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四</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五</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六</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七</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八</w:t>
            </w:r>
          </w:p>
        </w:tc>
        <w:tc>
          <w:tcPr>
            <w:tcW w:w="1315" w:type="dxa"/>
            <w:vMerge w:val="continue"/>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通</w:t>
            </w:r>
          </w:p>
          <w:p>
            <w:pPr>
              <w:spacing w:line="240" w:lineRule="exact"/>
              <w:jc w:val="center"/>
              <w:rPr>
                <w:rFonts w:eastAsia="仿宋_GB2312"/>
                <w:b/>
                <w:color w:val="auto"/>
                <w:sz w:val="18"/>
                <w:szCs w:val="18"/>
              </w:rPr>
            </w:pPr>
            <w:r>
              <w:rPr>
                <w:rFonts w:eastAsia="仿宋_GB2312"/>
                <w:b/>
                <w:color w:val="auto"/>
                <w:sz w:val="18"/>
                <w:szCs w:val="18"/>
              </w:rPr>
              <w:t>识</w:t>
            </w:r>
          </w:p>
          <w:p>
            <w:pPr>
              <w:spacing w:line="240" w:lineRule="exact"/>
              <w:jc w:val="center"/>
              <w:rPr>
                <w:rFonts w:eastAsia="仿宋_GB2312"/>
                <w:b/>
                <w:color w:val="auto"/>
                <w:sz w:val="18"/>
                <w:szCs w:val="18"/>
              </w:rPr>
            </w:pPr>
            <w:r>
              <w:rPr>
                <w:rFonts w:eastAsia="仿宋_GB2312"/>
                <w:b/>
                <w:color w:val="auto"/>
                <w:sz w:val="18"/>
                <w:szCs w:val="18"/>
              </w:rPr>
              <w:t>课</w:t>
            </w:r>
          </w:p>
          <w:p>
            <w:pPr>
              <w:spacing w:line="240" w:lineRule="exact"/>
              <w:jc w:val="center"/>
              <w:rPr>
                <w:rFonts w:eastAsia="仿宋_GB2312"/>
                <w:b/>
                <w:color w:val="auto"/>
                <w:sz w:val="18"/>
                <w:szCs w:val="18"/>
              </w:rPr>
            </w:pPr>
            <w:r>
              <w:rPr>
                <w:rFonts w:eastAsia="仿宋_GB2312"/>
                <w:b/>
                <w:color w:val="auto"/>
                <w:sz w:val="18"/>
                <w:szCs w:val="18"/>
              </w:rPr>
              <w:t>程</w:t>
            </w:r>
          </w:p>
          <w:p>
            <w:pPr>
              <w:spacing w:line="240" w:lineRule="exact"/>
              <w:jc w:val="center"/>
              <w:rPr>
                <w:rFonts w:eastAsia="仿宋_GB2312"/>
                <w:b/>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马克思主义基本原理概论</w:t>
            </w:r>
          </w:p>
          <w:p>
            <w:pPr>
              <w:spacing w:line="240" w:lineRule="exact"/>
              <w:ind w:firstLine="25" w:firstLineChars="14"/>
              <w:jc w:val="left"/>
              <w:rPr>
                <w:rFonts w:eastAsia="仿宋_GB2312"/>
                <w:color w:val="auto"/>
                <w:sz w:val="18"/>
                <w:szCs w:val="18"/>
              </w:rPr>
            </w:pPr>
            <w:r>
              <w:rPr>
                <w:rFonts w:eastAsia="仿宋_GB2312"/>
                <w:bCs/>
                <w:color w:val="auto"/>
                <w:sz w:val="18"/>
                <w:szCs w:val="18"/>
              </w:rPr>
              <w:t>General Principle of Marxism</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48</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48</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48</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4040002</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思想道德修养与法律基础</w:t>
            </w:r>
          </w:p>
          <w:p>
            <w:pPr>
              <w:spacing w:line="240" w:lineRule="exact"/>
              <w:ind w:firstLine="25" w:firstLineChars="14"/>
              <w:jc w:val="left"/>
              <w:rPr>
                <w:rFonts w:eastAsia="仿宋_GB2312"/>
                <w:color w:val="auto"/>
                <w:sz w:val="18"/>
                <w:szCs w:val="18"/>
              </w:rPr>
            </w:pPr>
            <w:r>
              <w:rPr>
                <w:rFonts w:eastAsia="仿宋_GB2312"/>
                <w:bCs/>
                <w:color w:val="auto"/>
                <w:sz w:val="18"/>
                <w:szCs w:val="18"/>
              </w:rPr>
              <w:t>Moral Education and Law Basics</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40</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40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40</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4040004</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中国近现代史纲要</w:t>
            </w:r>
          </w:p>
          <w:p>
            <w:pPr>
              <w:spacing w:line="240" w:lineRule="exact"/>
              <w:ind w:firstLine="25" w:firstLineChars="14"/>
              <w:jc w:val="left"/>
              <w:rPr>
                <w:rFonts w:eastAsia="仿宋_GB2312"/>
                <w:color w:val="auto"/>
                <w:sz w:val="18"/>
                <w:szCs w:val="18"/>
              </w:rPr>
            </w:pPr>
            <w:r>
              <w:rPr>
                <w:rFonts w:eastAsia="仿宋_GB2312"/>
                <w:bCs/>
                <w:color w:val="auto"/>
                <w:sz w:val="18"/>
                <w:szCs w:val="18"/>
              </w:rPr>
              <w:t>Summary of Chinese Modern and Contemporary History</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40</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40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40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4040003</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毛泽东思想和中国特色社会主义理论体系概论</w:t>
            </w:r>
          </w:p>
          <w:p>
            <w:pPr>
              <w:spacing w:line="240" w:lineRule="exact"/>
              <w:ind w:firstLine="25" w:firstLineChars="14"/>
              <w:jc w:val="left"/>
              <w:rPr>
                <w:rFonts w:eastAsia="仿宋_GB2312"/>
                <w:color w:val="auto"/>
                <w:sz w:val="18"/>
                <w:szCs w:val="18"/>
              </w:rPr>
            </w:pPr>
            <w:r>
              <w:rPr>
                <w:rFonts w:eastAsia="仿宋_GB2312"/>
                <w:bCs/>
                <w:color w:val="auto"/>
                <w:sz w:val="18"/>
                <w:szCs w:val="18"/>
              </w:rPr>
              <w:t>Introduction to Mao Zedong Thought and Socialist Theory System with Chinese Characteristics</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64</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64</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64</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4040005</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形势与政策</w:t>
            </w:r>
          </w:p>
          <w:p>
            <w:pPr>
              <w:spacing w:line="240" w:lineRule="exact"/>
              <w:ind w:firstLine="25" w:firstLineChars="14"/>
              <w:jc w:val="left"/>
              <w:rPr>
                <w:rFonts w:eastAsia="仿宋_GB2312"/>
                <w:color w:val="auto"/>
                <w:sz w:val="18"/>
                <w:szCs w:val="18"/>
              </w:rPr>
            </w:pPr>
            <w:r>
              <w:rPr>
                <w:rFonts w:eastAsia="仿宋_GB2312"/>
                <w:bCs/>
                <w:color w:val="auto"/>
                <w:sz w:val="18"/>
                <w:szCs w:val="18"/>
              </w:rPr>
              <w:t>Situation and Policy</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8</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8</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8</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8</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4040006</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Ⅰ</w:t>
            </w:r>
          </w:p>
          <w:p>
            <w:pPr>
              <w:spacing w:line="240" w:lineRule="exact"/>
              <w:ind w:firstLine="25" w:firstLineChars="14"/>
              <w:jc w:val="left"/>
              <w:rPr>
                <w:rFonts w:eastAsia="仿宋_GB2312"/>
                <w:color w:val="auto"/>
                <w:sz w:val="18"/>
                <w:szCs w:val="18"/>
              </w:rPr>
            </w:pPr>
            <w:r>
              <w:rPr>
                <w:rFonts w:eastAsia="仿宋_GB2312"/>
                <w:bCs/>
                <w:color w:val="auto"/>
                <w:sz w:val="18"/>
                <w:szCs w:val="18"/>
              </w:rPr>
              <w:t xml:space="preserve">College English </w:t>
            </w:r>
            <w:r>
              <w:rPr>
                <w:rFonts w:hint="eastAsia" w:ascii="宋体" w:hAnsi="宋体" w:cs="宋体"/>
                <w:bCs/>
                <w:color w:val="auto"/>
                <w:sz w:val="18"/>
                <w:szCs w:val="18"/>
              </w:rPr>
              <w:t>Ⅰ</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4040007</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Ⅱ</w:t>
            </w:r>
          </w:p>
          <w:p>
            <w:pPr>
              <w:spacing w:line="240" w:lineRule="exact"/>
              <w:ind w:firstLine="25" w:firstLineChars="14"/>
              <w:jc w:val="left"/>
              <w:rPr>
                <w:rFonts w:eastAsia="仿宋_GB2312"/>
                <w:color w:val="auto"/>
                <w:sz w:val="18"/>
                <w:szCs w:val="18"/>
              </w:rPr>
            </w:pPr>
            <w:r>
              <w:rPr>
                <w:rFonts w:eastAsia="仿宋_GB2312"/>
                <w:bCs/>
                <w:color w:val="auto"/>
                <w:sz w:val="18"/>
                <w:szCs w:val="18"/>
              </w:rPr>
              <w:t xml:space="preserve">College English </w:t>
            </w:r>
            <w:r>
              <w:rPr>
                <w:rFonts w:hint="eastAsia" w:ascii="宋体" w:hAnsi="宋体" w:cs="宋体"/>
                <w:bCs/>
                <w:color w:val="auto"/>
                <w:sz w:val="18"/>
                <w:szCs w:val="18"/>
              </w:rPr>
              <w:t>Ⅱ</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4040008</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Ⅲ</w:t>
            </w:r>
          </w:p>
          <w:p>
            <w:pPr>
              <w:spacing w:line="240" w:lineRule="exact"/>
              <w:ind w:firstLine="25" w:firstLineChars="14"/>
              <w:jc w:val="left"/>
              <w:rPr>
                <w:rFonts w:eastAsia="仿宋_GB2312"/>
                <w:color w:val="auto"/>
                <w:sz w:val="18"/>
                <w:szCs w:val="18"/>
              </w:rPr>
            </w:pPr>
            <w:r>
              <w:rPr>
                <w:rFonts w:eastAsia="仿宋_GB2312"/>
                <w:bCs/>
                <w:color w:val="auto"/>
                <w:sz w:val="18"/>
                <w:szCs w:val="18"/>
              </w:rPr>
              <w:t xml:space="preserve">College English </w:t>
            </w:r>
            <w:r>
              <w:rPr>
                <w:rFonts w:hint="eastAsia" w:ascii="宋体" w:hAnsi="宋体" w:cs="宋体"/>
                <w:bCs/>
                <w:color w:val="auto"/>
                <w:sz w:val="18"/>
                <w:szCs w:val="18"/>
              </w:rPr>
              <w:t>Ⅲ</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4040009</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Ⅳ</w:t>
            </w:r>
          </w:p>
          <w:p>
            <w:pPr>
              <w:spacing w:line="240" w:lineRule="exact"/>
              <w:ind w:firstLine="25" w:firstLineChars="14"/>
              <w:jc w:val="left"/>
              <w:rPr>
                <w:rFonts w:eastAsia="仿宋_GB2312"/>
                <w:color w:val="auto"/>
                <w:sz w:val="18"/>
                <w:szCs w:val="18"/>
              </w:rPr>
            </w:pPr>
            <w:r>
              <w:rPr>
                <w:rFonts w:eastAsia="仿宋_GB2312"/>
                <w:bCs/>
                <w:color w:val="auto"/>
                <w:sz w:val="18"/>
                <w:szCs w:val="18"/>
              </w:rPr>
              <w:t xml:space="preserve">College English </w:t>
            </w:r>
            <w:r>
              <w:rPr>
                <w:rFonts w:hint="eastAsia" w:ascii="宋体" w:hAnsi="宋体" w:cs="宋体"/>
                <w:bCs/>
                <w:color w:val="auto"/>
                <w:sz w:val="18"/>
                <w:szCs w:val="18"/>
              </w:rPr>
              <w:t>Ⅳ</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Ⅰ</w:t>
            </w:r>
          </w:p>
          <w:p>
            <w:pPr>
              <w:spacing w:line="240" w:lineRule="exact"/>
              <w:ind w:firstLine="25" w:firstLineChars="14"/>
              <w:jc w:val="left"/>
              <w:rPr>
                <w:rFonts w:eastAsia="仿宋_GB2312"/>
                <w:color w:val="auto"/>
                <w:sz w:val="18"/>
                <w:szCs w:val="18"/>
              </w:rPr>
            </w:pPr>
            <w:r>
              <w:rPr>
                <w:rFonts w:eastAsia="仿宋_GB2312"/>
                <w:bCs/>
                <w:color w:val="auto"/>
                <w:sz w:val="18"/>
                <w:szCs w:val="18"/>
              </w:rPr>
              <w:t xml:space="preserve">Physical Education </w:t>
            </w:r>
            <w:r>
              <w:rPr>
                <w:rFonts w:hint="eastAsia" w:ascii="宋体" w:hAnsi="宋体" w:cs="宋体"/>
                <w:bCs/>
                <w:color w:val="auto"/>
                <w:sz w:val="18"/>
                <w:szCs w:val="18"/>
              </w:rPr>
              <w:t>Ⅰ</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28</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28</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28</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Ⅱ</w:t>
            </w:r>
          </w:p>
          <w:p>
            <w:pPr>
              <w:spacing w:line="240" w:lineRule="exact"/>
              <w:ind w:firstLine="25" w:firstLineChars="14"/>
              <w:jc w:val="left"/>
              <w:rPr>
                <w:rFonts w:eastAsia="仿宋_GB2312"/>
                <w:color w:val="auto"/>
                <w:sz w:val="18"/>
                <w:szCs w:val="18"/>
              </w:rPr>
            </w:pPr>
            <w:r>
              <w:rPr>
                <w:rFonts w:eastAsia="仿宋_GB2312"/>
                <w:bCs/>
                <w:color w:val="auto"/>
                <w:sz w:val="18"/>
                <w:szCs w:val="18"/>
              </w:rPr>
              <w:t xml:space="preserve">Physical Education </w:t>
            </w:r>
            <w:r>
              <w:rPr>
                <w:rFonts w:hint="eastAsia" w:ascii="宋体" w:hAnsi="宋体" w:cs="宋体"/>
                <w:bCs/>
                <w:color w:val="auto"/>
                <w:sz w:val="18"/>
                <w:szCs w:val="18"/>
              </w:rPr>
              <w:t>Ⅱ</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Ⅲ</w:t>
            </w:r>
          </w:p>
          <w:p>
            <w:pPr>
              <w:spacing w:line="240" w:lineRule="exact"/>
              <w:ind w:firstLine="25" w:firstLineChars="14"/>
              <w:jc w:val="left"/>
              <w:rPr>
                <w:rFonts w:eastAsia="仿宋_GB2312"/>
                <w:color w:val="auto"/>
                <w:sz w:val="18"/>
                <w:szCs w:val="18"/>
              </w:rPr>
            </w:pPr>
            <w:r>
              <w:rPr>
                <w:rFonts w:eastAsia="仿宋_GB2312"/>
                <w:bCs/>
                <w:color w:val="auto"/>
                <w:sz w:val="18"/>
                <w:szCs w:val="18"/>
              </w:rPr>
              <w:t xml:space="preserve">Physical Education </w:t>
            </w:r>
            <w:r>
              <w:rPr>
                <w:rFonts w:hint="eastAsia" w:ascii="宋体" w:hAnsi="宋体" w:cs="宋体"/>
                <w:bCs/>
                <w:color w:val="auto"/>
                <w:sz w:val="18"/>
                <w:szCs w:val="18"/>
              </w:rPr>
              <w:t>Ⅲ</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Ⅳ</w:t>
            </w:r>
          </w:p>
          <w:p>
            <w:pPr>
              <w:spacing w:line="240" w:lineRule="exact"/>
              <w:ind w:firstLine="25" w:firstLineChars="14"/>
              <w:jc w:val="left"/>
              <w:rPr>
                <w:rFonts w:eastAsia="仿宋_GB2312"/>
                <w:color w:val="auto"/>
                <w:sz w:val="18"/>
                <w:szCs w:val="18"/>
              </w:rPr>
            </w:pPr>
            <w:r>
              <w:rPr>
                <w:rFonts w:eastAsia="仿宋_GB2312"/>
                <w:bCs/>
                <w:color w:val="auto"/>
                <w:sz w:val="18"/>
                <w:szCs w:val="18"/>
              </w:rPr>
              <w:t xml:space="preserve">Physical Education </w:t>
            </w:r>
            <w:r>
              <w:rPr>
                <w:rFonts w:hint="eastAsia" w:ascii="宋体" w:hAnsi="宋体" w:cs="宋体"/>
                <w:bCs/>
                <w:color w:val="auto"/>
                <w:sz w:val="18"/>
                <w:szCs w:val="18"/>
              </w:rPr>
              <w:t>Ⅳ</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w:t>
            </w:r>
          </w:p>
          <w:p>
            <w:pPr>
              <w:spacing w:line="240" w:lineRule="exact"/>
              <w:ind w:firstLine="25" w:firstLineChars="14"/>
              <w:jc w:val="left"/>
              <w:rPr>
                <w:rFonts w:eastAsia="仿宋_GB2312"/>
                <w:color w:val="auto"/>
                <w:sz w:val="18"/>
                <w:szCs w:val="18"/>
              </w:rPr>
            </w:pPr>
            <w:r>
              <w:rPr>
                <w:rFonts w:eastAsia="仿宋_GB2312"/>
                <w:bCs/>
                <w:color w:val="auto"/>
                <w:sz w:val="18"/>
                <w:szCs w:val="18"/>
              </w:rPr>
              <w:t>Mental Health Education</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24</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24</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24</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大学生职业生涯规划</w:t>
            </w:r>
          </w:p>
          <w:p>
            <w:pPr>
              <w:spacing w:line="240" w:lineRule="exact"/>
              <w:ind w:firstLine="25" w:firstLineChars="14"/>
              <w:jc w:val="left"/>
              <w:rPr>
                <w:rFonts w:eastAsia="仿宋_GB2312"/>
                <w:color w:val="auto"/>
                <w:sz w:val="18"/>
                <w:szCs w:val="18"/>
              </w:rPr>
            </w:pPr>
            <w:r>
              <w:rPr>
                <w:rFonts w:eastAsia="仿宋_GB2312"/>
                <w:bCs/>
                <w:color w:val="auto"/>
                <w:sz w:val="18"/>
                <w:szCs w:val="18"/>
              </w:rPr>
              <w:t>Career Planning for University Students</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16</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16</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创业基础</w:t>
            </w:r>
          </w:p>
          <w:p>
            <w:pPr>
              <w:spacing w:line="240" w:lineRule="exact"/>
              <w:ind w:firstLine="25" w:firstLineChars="14"/>
              <w:jc w:val="left"/>
              <w:rPr>
                <w:rFonts w:eastAsia="仿宋_GB2312"/>
                <w:color w:val="auto"/>
                <w:sz w:val="18"/>
                <w:szCs w:val="18"/>
              </w:rPr>
            </w:pPr>
            <w:r>
              <w:rPr>
                <w:rFonts w:eastAsia="仿宋_GB2312"/>
                <w:bCs/>
                <w:color w:val="auto"/>
                <w:sz w:val="18"/>
                <w:szCs w:val="18"/>
              </w:rPr>
              <w:t>Introduction to Entrepreneurship</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16</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16</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16</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军事理论</w:t>
            </w:r>
          </w:p>
          <w:p>
            <w:pPr>
              <w:spacing w:line="240" w:lineRule="exact"/>
              <w:ind w:firstLine="25" w:firstLineChars="14"/>
              <w:jc w:val="left"/>
              <w:rPr>
                <w:rFonts w:eastAsia="仿宋_GB2312"/>
                <w:color w:val="auto"/>
                <w:sz w:val="18"/>
                <w:szCs w:val="18"/>
              </w:rPr>
            </w:pPr>
            <w:r>
              <w:rPr>
                <w:rFonts w:eastAsia="仿宋_GB2312"/>
                <w:bCs/>
                <w:color w:val="auto"/>
                <w:sz w:val="18"/>
                <w:szCs w:val="18"/>
              </w:rPr>
              <w:t>Military Theory</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36</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3896" w:type="dxa"/>
            <w:gridSpan w:val="4"/>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小计</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31.5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580</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580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172</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156</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176</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76</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0</w:t>
            </w: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restart"/>
            <w:tcBorders>
              <w:top w:val="single" w:color="auto" w:sz="8" w:space="0"/>
              <w:left w:val="single" w:color="auto" w:sz="8" w:space="0"/>
              <w:bottom w:val="single" w:color="auto" w:sz="6" w:space="0"/>
              <w:right w:val="single" w:color="auto" w:sz="6" w:space="0"/>
            </w:tcBorders>
            <w:textDirection w:val="tbRlV"/>
            <w:vAlign w:val="center"/>
          </w:tcPr>
          <w:p>
            <w:pPr>
              <w:spacing w:line="240" w:lineRule="exact"/>
              <w:jc w:val="center"/>
              <w:rPr>
                <w:rFonts w:eastAsia="仿宋_GB2312"/>
                <w:b/>
                <w:color w:val="auto"/>
                <w:spacing w:val="40"/>
                <w:sz w:val="18"/>
                <w:szCs w:val="18"/>
              </w:rPr>
            </w:pPr>
            <w:r>
              <w:rPr>
                <w:rFonts w:eastAsia="仿宋_GB2312"/>
                <w:b/>
                <w:color w:val="auto"/>
                <w:spacing w:val="40"/>
                <w:sz w:val="18"/>
                <w:szCs w:val="18"/>
              </w:rPr>
              <w:t>学科（专业）基础课</w:t>
            </w:r>
          </w:p>
        </w:tc>
        <w:tc>
          <w:tcPr>
            <w:tcW w:w="992" w:type="dxa"/>
            <w:gridSpan w:val="3"/>
            <w:tcBorders>
              <w:top w:val="single" w:color="auto" w:sz="8"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4050144</w:t>
            </w:r>
          </w:p>
        </w:tc>
        <w:tc>
          <w:tcPr>
            <w:tcW w:w="2904" w:type="dxa"/>
            <w:tcBorders>
              <w:top w:val="single" w:color="auto" w:sz="8" w:space="0"/>
              <w:left w:val="single" w:color="auto" w:sz="4" w:space="0"/>
              <w:bottom w:val="single" w:color="auto" w:sz="4" w:space="0"/>
              <w:right w:val="single" w:color="auto" w:sz="4"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制药工程专业导论</w:t>
            </w:r>
          </w:p>
          <w:p>
            <w:pPr>
              <w:spacing w:line="240" w:lineRule="exact"/>
              <w:ind w:firstLine="25" w:firstLineChars="14"/>
              <w:jc w:val="left"/>
              <w:rPr>
                <w:rFonts w:eastAsia="仿宋_GB2312"/>
                <w:color w:val="auto"/>
                <w:sz w:val="18"/>
                <w:szCs w:val="18"/>
              </w:rPr>
            </w:pPr>
            <w:r>
              <w:rPr>
                <w:rFonts w:eastAsia="仿宋_GB2312"/>
                <w:bCs/>
                <w:color w:val="auto"/>
                <w:sz w:val="18"/>
                <w:szCs w:val="18"/>
              </w:rPr>
              <w:t>Introduction to Pharmaceutical Engineering</w:t>
            </w:r>
          </w:p>
        </w:tc>
        <w:tc>
          <w:tcPr>
            <w:tcW w:w="849" w:type="dxa"/>
            <w:tcBorders>
              <w:top w:val="single" w:color="auto" w:sz="8" w:space="0"/>
              <w:left w:val="single" w:color="auto" w:sz="4" w:space="0"/>
              <w:bottom w:val="single" w:color="auto" w:sz="4" w:space="0"/>
              <w:right w:val="single" w:color="auto" w:sz="4" w:space="0"/>
            </w:tcBorders>
            <w:vAlign w:val="center"/>
          </w:tcPr>
          <w:p>
            <w:pPr>
              <w:adjustRightInd w:val="0"/>
              <w:snapToGrid w:val="0"/>
              <w:spacing w:line="240" w:lineRule="exact"/>
              <w:ind w:firstLine="25" w:firstLineChars="14"/>
              <w:jc w:val="center"/>
              <w:rPr>
                <w:rFonts w:eastAsia="仿宋_GB2312"/>
                <w:color w:val="auto"/>
                <w:sz w:val="18"/>
                <w:szCs w:val="18"/>
              </w:rPr>
            </w:pPr>
            <w:r>
              <w:rPr>
                <w:rFonts w:eastAsia="仿宋_GB2312"/>
                <w:color w:val="auto"/>
                <w:sz w:val="18"/>
                <w:szCs w:val="18"/>
              </w:rPr>
              <w:t>1.0</w:t>
            </w:r>
          </w:p>
        </w:tc>
        <w:tc>
          <w:tcPr>
            <w:tcW w:w="705" w:type="dxa"/>
            <w:tcBorders>
              <w:top w:val="single" w:color="auto" w:sz="8" w:space="0"/>
              <w:left w:val="single" w:color="auto" w:sz="4" w:space="0"/>
              <w:bottom w:val="single" w:color="auto" w:sz="4" w:space="0"/>
              <w:right w:val="single" w:color="auto" w:sz="4" w:space="0"/>
            </w:tcBorders>
            <w:vAlign w:val="center"/>
          </w:tcPr>
          <w:p>
            <w:pPr>
              <w:adjustRightInd w:val="0"/>
              <w:snapToGrid w:val="0"/>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623" w:type="dxa"/>
            <w:tcBorders>
              <w:top w:val="single" w:color="auto" w:sz="8" w:space="0"/>
              <w:left w:val="single" w:color="auto" w:sz="4" w:space="0"/>
              <w:bottom w:val="single" w:color="auto" w:sz="4" w:space="0"/>
              <w:right w:val="single" w:color="auto" w:sz="4" w:space="0"/>
            </w:tcBorders>
            <w:vAlign w:val="center"/>
          </w:tcPr>
          <w:p>
            <w:pPr>
              <w:adjustRightInd w:val="0"/>
              <w:snapToGrid w:val="0"/>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621" w:type="dxa"/>
            <w:tcBorders>
              <w:top w:val="single" w:color="auto" w:sz="8" w:space="0"/>
              <w:left w:val="single" w:color="auto" w:sz="4" w:space="0"/>
              <w:bottom w:val="single" w:color="auto" w:sz="4" w:space="0"/>
              <w:right w:val="single" w:color="auto" w:sz="4" w:space="0"/>
            </w:tcBorders>
            <w:vAlign w:val="center"/>
          </w:tcPr>
          <w:p>
            <w:pPr>
              <w:adjustRightInd w:val="0"/>
              <w:snapToGrid w:val="0"/>
              <w:spacing w:line="240" w:lineRule="exact"/>
              <w:ind w:firstLine="25" w:firstLineChars="14"/>
              <w:jc w:val="center"/>
              <w:rPr>
                <w:rFonts w:eastAsia="仿宋_GB2312"/>
                <w:color w:val="auto"/>
                <w:sz w:val="18"/>
                <w:szCs w:val="18"/>
              </w:rPr>
            </w:pPr>
          </w:p>
        </w:tc>
        <w:tc>
          <w:tcPr>
            <w:tcW w:w="697" w:type="dxa"/>
            <w:tcBorders>
              <w:top w:val="single" w:color="auto" w:sz="8" w:space="0"/>
              <w:left w:val="single" w:color="auto" w:sz="4" w:space="0"/>
              <w:bottom w:val="single" w:color="auto" w:sz="4" w:space="0"/>
              <w:right w:val="single" w:color="auto" w:sz="4" w:space="0"/>
            </w:tcBorders>
            <w:vAlign w:val="center"/>
          </w:tcPr>
          <w:p>
            <w:pPr>
              <w:adjustRightInd w:val="0"/>
              <w:snapToGrid w:val="0"/>
              <w:spacing w:line="240" w:lineRule="exact"/>
              <w:ind w:firstLine="25" w:firstLineChars="14"/>
              <w:jc w:val="center"/>
              <w:rPr>
                <w:rFonts w:eastAsia="仿宋_GB2312"/>
                <w:color w:val="auto"/>
                <w:sz w:val="18"/>
                <w:szCs w:val="18"/>
              </w:rPr>
            </w:pPr>
          </w:p>
        </w:tc>
        <w:tc>
          <w:tcPr>
            <w:tcW w:w="688"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550"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shd w:val="pct10" w:color="auto" w:fill="FFFFFF"/>
              </w:rPr>
            </w:pPr>
          </w:p>
        </w:tc>
        <w:tc>
          <w:tcPr>
            <w:tcW w:w="550"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shd w:val="pct10" w:color="auto" w:fill="FFFFFF"/>
              </w:rPr>
            </w:pPr>
          </w:p>
        </w:tc>
        <w:tc>
          <w:tcPr>
            <w:tcW w:w="553"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8"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4050113</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高等数学（理工类）（上）</w:t>
            </w:r>
          </w:p>
          <w:p>
            <w:pPr>
              <w:spacing w:line="240" w:lineRule="exact"/>
              <w:ind w:firstLine="25" w:firstLineChars="14"/>
              <w:jc w:val="left"/>
              <w:rPr>
                <w:rFonts w:eastAsia="仿宋_GB2312"/>
                <w:color w:val="auto"/>
                <w:sz w:val="18"/>
                <w:szCs w:val="18"/>
              </w:rPr>
            </w:pPr>
            <w:r>
              <w:rPr>
                <w:rFonts w:eastAsia="仿宋_GB2312"/>
                <w:bCs/>
                <w:color w:val="auto"/>
                <w:sz w:val="18"/>
                <w:szCs w:val="18"/>
              </w:rPr>
              <w:t>Advanced Mathematics (Science and Technology) (Part 1)</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72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72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72</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shd w:val="pct10" w:color="auto" w:fill="FFFFFF"/>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shd w:val="pct10" w:color="auto" w:fill="FFFFFF"/>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4050212</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高等数学（理工类）（下）</w:t>
            </w:r>
          </w:p>
          <w:p>
            <w:pPr>
              <w:spacing w:line="240" w:lineRule="exact"/>
              <w:ind w:firstLine="25" w:firstLineChars="14"/>
              <w:jc w:val="left"/>
              <w:rPr>
                <w:rFonts w:eastAsia="仿宋_GB2312"/>
                <w:color w:val="auto"/>
                <w:sz w:val="18"/>
                <w:szCs w:val="18"/>
              </w:rPr>
            </w:pPr>
            <w:r>
              <w:rPr>
                <w:rFonts w:eastAsia="仿宋_GB2312"/>
                <w:bCs/>
                <w:color w:val="auto"/>
                <w:sz w:val="18"/>
                <w:szCs w:val="18"/>
              </w:rPr>
              <w:t>Advanced Mathematics (Science and Technology) (Part 2)</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72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72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72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shd w:val="pct10" w:color="auto" w:fill="FFFFFF"/>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shd w:val="pct10" w:color="auto" w:fill="FFFFFF"/>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4050122</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线性代数A</w:t>
            </w:r>
          </w:p>
          <w:p>
            <w:pPr>
              <w:spacing w:line="240" w:lineRule="exact"/>
              <w:ind w:firstLine="25" w:firstLineChars="14"/>
              <w:jc w:val="left"/>
              <w:rPr>
                <w:rFonts w:eastAsia="仿宋_GB2312"/>
                <w:color w:val="auto"/>
                <w:sz w:val="18"/>
                <w:szCs w:val="18"/>
              </w:rPr>
            </w:pPr>
            <w:r>
              <w:rPr>
                <w:rFonts w:eastAsia="仿宋_GB2312"/>
                <w:bCs/>
                <w:color w:val="auto"/>
                <w:sz w:val="18"/>
                <w:szCs w:val="18"/>
              </w:rPr>
              <w:t>Linear Algebra</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shd w:val="pct10" w:color="auto" w:fill="FFFFFF"/>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4050111</w:t>
            </w:r>
          </w:p>
        </w:tc>
        <w:tc>
          <w:tcPr>
            <w:tcW w:w="290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概率论A</w:t>
            </w:r>
          </w:p>
          <w:p>
            <w:pPr>
              <w:spacing w:line="240" w:lineRule="exact"/>
              <w:ind w:firstLine="25" w:firstLineChars="14"/>
              <w:jc w:val="left"/>
              <w:rPr>
                <w:rFonts w:eastAsia="仿宋_GB2312"/>
                <w:color w:val="auto"/>
                <w:sz w:val="18"/>
                <w:szCs w:val="18"/>
              </w:rPr>
            </w:pPr>
            <w:r>
              <w:rPr>
                <w:rFonts w:eastAsia="仿宋_GB2312"/>
                <w:bCs/>
                <w:color w:val="auto"/>
                <w:sz w:val="18"/>
                <w:szCs w:val="18"/>
              </w:rPr>
              <w:t>Probability Theory</w:t>
            </w:r>
          </w:p>
        </w:tc>
        <w:tc>
          <w:tcPr>
            <w:tcW w:w="849"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2.0</w:t>
            </w:r>
          </w:p>
        </w:tc>
        <w:tc>
          <w:tcPr>
            <w:tcW w:w="705"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3"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shd w:val="pct10" w:color="auto" w:fill="FFFFFF"/>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4050241</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普通物理</w:t>
            </w:r>
          </w:p>
          <w:p>
            <w:pPr>
              <w:spacing w:line="240" w:lineRule="exact"/>
              <w:ind w:firstLine="25" w:firstLineChars="14"/>
              <w:jc w:val="left"/>
              <w:rPr>
                <w:rFonts w:eastAsia="仿宋_GB2312"/>
                <w:color w:val="auto"/>
                <w:sz w:val="18"/>
                <w:szCs w:val="18"/>
              </w:rPr>
            </w:pPr>
            <w:r>
              <w:rPr>
                <w:rFonts w:eastAsia="仿宋_GB2312"/>
                <w:bCs/>
                <w:color w:val="auto"/>
                <w:sz w:val="18"/>
                <w:szCs w:val="18"/>
              </w:rPr>
              <w:t>General Physics</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shd w:val="pct10" w:color="auto" w:fill="FFFFFF"/>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shd w:val="pct10" w:color="auto" w:fill="FFFFFF"/>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4050269</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物理实验</w:t>
            </w:r>
          </w:p>
          <w:p>
            <w:pPr>
              <w:spacing w:line="240" w:lineRule="exact"/>
              <w:ind w:firstLine="25" w:firstLineChars="14"/>
              <w:jc w:val="left"/>
              <w:rPr>
                <w:rFonts w:eastAsia="仿宋_GB2312"/>
                <w:color w:val="auto"/>
                <w:sz w:val="18"/>
                <w:szCs w:val="18"/>
              </w:rPr>
            </w:pPr>
            <w:r>
              <w:rPr>
                <w:rFonts w:eastAsia="仿宋_GB2312"/>
                <w:bCs/>
                <w:color w:val="auto"/>
                <w:sz w:val="18"/>
                <w:szCs w:val="18"/>
              </w:rPr>
              <w:t>Physical experiment</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24</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24</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r>
              <w:rPr>
                <w:rFonts w:eastAsia="仿宋_GB2312"/>
                <w:color w:val="auto"/>
                <w:sz w:val="18"/>
                <w:szCs w:val="18"/>
              </w:rPr>
              <w:t>24</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bookmarkStart w:id="0" w:name="_Hlk36476285"/>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4050134</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无机化学I</w:t>
            </w:r>
          </w:p>
          <w:p>
            <w:pPr>
              <w:spacing w:line="240" w:lineRule="exact"/>
              <w:ind w:firstLine="25" w:firstLineChars="14"/>
              <w:jc w:val="left"/>
              <w:rPr>
                <w:rFonts w:eastAsia="仿宋_GB2312"/>
                <w:color w:val="auto"/>
                <w:sz w:val="18"/>
                <w:szCs w:val="18"/>
              </w:rPr>
            </w:pPr>
            <w:r>
              <w:rPr>
                <w:rFonts w:eastAsia="仿宋_GB2312"/>
                <w:bCs/>
                <w:color w:val="auto"/>
                <w:sz w:val="18"/>
                <w:szCs w:val="18"/>
              </w:rPr>
              <w:t>Inorganic Chemistry I</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4050204</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分析化学</w:t>
            </w:r>
            <w:r>
              <w:rPr>
                <w:rFonts w:hint="eastAsia" w:eastAsia="仿宋_GB2312"/>
                <w:bCs/>
                <w:color w:val="auto"/>
                <w:sz w:val="18"/>
                <w:szCs w:val="18"/>
                <w:lang w:val="en-US" w:eastAsia="zh-CN"/>
              </w:rPr>
              <w:t>A</w:t>
            </w:r>
          </w:p>
          <w:p>
            <w:pPr>
              <w:spacing w:line="240" w:lineRule="exact"/>
              <w:ind w:firstLine="25" w:firstLineChars="14"/>
              <w:jc w:val="left"/>
              <w:rPr>
                <w:rFonts w:eastAsia="仿宋_GB2312"/>
                <w:color w:val="auto"/>
                <w:sz w:val="18"/>
                <w:szCs w:val="18"/>
              </w:rPr>
            </w:pPr>
            <w:r>
              <w:rPr>
                <w:rFonts w:eastAsia="仿宋_GB2312"/>
                <w:bCs/>
                <w:color w:val="auto"/>
                <w:sz w:val="18"/>
                <w:szCs w:val="18"/>
              </w:rPr>
              <w:t>Analytical Chemistry I</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40</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4050135</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无机及分析化学实验</w:t>
            </w:r>
            <w:r>
              <w:rPr>
                <w:rFonts w:hint="eastAsia" w:ascii="仿宋_GB2312" w:eastAsia="仿宋_GB2312"/>
                <w:bCs/>
                <w:color w:val="auto"/>
                <w:sz w:val="18"/>
                <w:szCs w:val="18"/>
              </w:rPr>
              <w:t>Ⅰ</w:t>
            </w:r>
          </w:p>
          <w:p>
            <w:pPr>
              <w:spacing w:line="240" w:lineRule="exact"/>
              <w:ind w:firstLine="25" w:firstLineChars="14"/>
              <w:jc w:val="left"/>
              <w:rPr>
                <w:rFonts w:eastAsia="仿宋_GB2312"/>
                <w:color w:val="auto"/>
                <w:sz w:val="18"/>
                <w:szCs w:val="18"/>
              </w:rPr>
            </w:pPr>
            <w:r>
              <w:rPr>
                <w:rFonts w:eastAsia="仿宋_GB2312"/>
                <w:bCs/>
                <w:color w:val="auto"/>
                <w:sz w:val="18"/>
                <w:szCs w:val="18"/>
              </w:rPr>
              <w:t>Inorganic and Analytical Chemistry Experiment I</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4050268</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无机及分析化学实验</w:t>
            </w:r>
            <w:r>
              <w:rPr>
                <w:rFonts w:hint="eastAsia" w:ascii="仿宋_GB2312" w:eastAsia="仿宋_GB2312"/>
                <w:bCs/>
                <w:color w:val="auto"/>
                <w:sz w:val="18"/>
                <w:szCs w:val="18"/>
              </w:rPr>
              <w:t>Ⅱ</w:t>
            </w:r>
          </w:p>
          <w:p>
            <w:pPr>
              <w:spacing w:line="240" w:lineRule="exact"/>
              <w:ind w:firstLine="25" w:firstLineChars="14"/>
              <w:jc w:val="left"/>
              <w:rPr>
                <w:rFonts w:eastAsia="仿宋_GB2312"/>
                <w:color w:val="auto"/>
                <w:sz w:val="18"/>
                <w:szCs w:val="18"/>
              </w:rPr>
            </w:pPr>
            <w:r>
              <w:rPr>
                <w:rFonts w:eastAsia="仿宋_GB2312"/>
                <w:bCs/>
                <w:color w:val="auto"/>
                <w:sz w:val="18"/>
                <w:szCs w:val="18"/>
              </w:rPr>
              <w:t>Inorganic and Analytical Chemistry Experiment II</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4050415</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有机化学</w:t>
            </w:r>
            <w:r>
              <w:rPr>
                <w:rFonts w:hint="eastAsia" w:eastAsia="仿宋_GB2312"/>
                <w:bCs/>
                <w:color w:val="auto"/>
                <w:sz w:val="18"/>
                <w:szCs w:val="18"/>
                <w:lang w:val="en-US" w:eastAsia="zh-CN"/>
              </w:rPr>
              <w:t>A</w:t>
            </w:r>
          </w:p>
          <w:p>
            <w:pPr>
              <w:spacing w:line="240" w:lineRule="exact"/>
              <w:ind w:firstLine="25" w:firstLineChars="14"/>
              <w:jc w:val="left"/>
              <w:rPr>
                <w:rFonts w:eastAsia="仿宋_GB2312"/>
                <w:color w:val="auto"/>
                <w:sz w:val="18"/>
                <w:szCs w:val="18"/>
              </w:rPr>
            </w:pPr>
            <w:r>
              <w:rPr>
                <w:rFonts w:eastAsia="仿宋_GB2312"/>
                <w:bCs/>
                <w:color w:val="auto"/>
                <w:sz w:val="18"/>
                <w:szCs w:val="18"/>
              </w:rPr>
              <w:t xml:space="preserve">Organic Chemistry </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5.0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80</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80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80</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4050418</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有机化学实验A</w:t>
            </w:r>
          </w:p>
          <w:p>
            <w:pPr>
              <w:spacing w:line="240" w:lineRule="exact"/>
              <w:ind w:firstLine="25" w:firstLineChars="14"/>
              <w:jc w:val="left"/>
              <w:rPr>
                <w:rFonts w:eastAsia="仿宋_GB2312"/>
                <w:color w:val="auto"/>
                <w:sz w:val="18"/>
                <w:szCs w:val="18"/>
              </w:rPr>
            </w:pPr>
            <w:r>
              <w:rPr>
                <w:rFonts w:eastAsia="仿宋_GB2312"/>
                <w:bCs/>
                <w:color w:val="auto"/>
                <w:sz w:val="18"/>
                <w:szCs w:val="18"/>
              </w:rPr>
              <w:t>Organic Chemistry Experiment</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4050408</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物理化学A</w:t>
            </w:r>
          </w:p>
          <w:p>
            <w:pPr>
              <w:spacing w:line="240" w:lineRule="exact"/>
              <w:ind w:firstLine="25" w:firstLineChars="14"/>
              <w:jc w:val="left"/>
              <w:rPr>
                <w:rFonts w:eastAsia="仿宋_GB2312"/>
                <w:color w:val="auto"/>
                <w:sz w:val="18"/>
                <w:szCs w:val="18"/>
              </w:rPr>
            </w:pPr>
            <w:r>
              <w:rPr>
                <w:rFonts w:eastAsia="仿宋_GB2312"/>
                <w:bCs/>
                <w:color w:val="auto"/>
                <w:sz w:val="18"/>
                <w:szCs w:val="18"/>
              </w:rPr>
              <w:t>Physical Chemistry</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4050409</w:t>
            </w:r>
          </w:p>
        </w:tc>
        <w:tc>
          <w:tcPr>
            <w:tcW w:w="2904" w:type="dxa"/>
            <w:shd w:val="clear" w:color="auto" w:fill="FFFFFF"/>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物理化学A</w:t>
            </w:r>
            <w:r>
              <w:rPr>
                <w:rFonts w:eastAsia="仿宋_GB2312"/>
                <w:bCs/>
                <w:color w:val="auto"/>
                <w:sz w:val="18"/>
                <w:szCs w:val="18"/>
              </w:rPr>
              <w:t>实验</w:t>
            </w:r>
          </w:p>
          <w:p>
            <w:pPr>
              <w:spacing w:line="240" w:lineRule="exact"/>
              <w:ind w:firstLine="25" w:firstLineChars="14"/>
              <w:jc w:val="left"/>
              <w:rPr>
                <w:rFonts w:eastAsia="仿宋_GB2312"/>
                <w:color w:val="auto"/>
                <w:sz w:val="18"/>
                <w:szCs w:val="18"/>
              </w:rPr>
            </w:pPr>
            <w:r>
              <w:rPr>
                <w:rFonts w:eastAsia="仿宋_GB2312"/>
                <w:bCs/>
                <w:color w:val="auto"/>
                <w:sz w:val="18"/>
                <w:szCs w:val="18"/>
              </w:rPr>
              <w:t>Physical Chemistry Experiment</w:t>
            </w:r>
          </w:p>
        </w:tc>
        <w:tc>
          <w:tcPr>
            <w:tcW w:w="849" w:type="dxa"/>
            <w:shd w:val="clear" w:color="auto" w:fill="FFFFFF"/>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2.0</w:t>
            </w:r>
          </w:p>
        </w:tc>
        <w:tc>
          <w:tcPr>
            <w:tcW w:w="705" w:type="dxa"/>
            <w:shd w:val="clear" w:color="auto" w:fill="FFFFFF"/>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623"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69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64</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4050582</w:t>
            </w:r>
          </w:p>
        </w:tc>
        <w:tc>
          <w:tcPr>
            <w:tcW w:w="2904" w:type="dxa"/>
            <w:shd w:val="clear" w:color="auto" w:fill="FFFFFF"/>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基础生物化学C</w:t>
            </w:r>
          </w:p>
          <w:p>
            <w:pPr>
              <w:spacing w:line="240" w:lineRule="exact"/>
              <w:ind w:firstLine="25" w:firstLineChars="14"/>
              <w:jc w:val="left"/>
              <w:rPr>
                <w:rFonts w:eastAsia="仿宋_GB2312"/>
                <w:color w:val="auto"/>
                <w:sz w:val="18"/>
                <w:szCs w:val="18"/>
              </w:rPr>
            </w:pPr>
            <w:r>
              <w:rPr>
                <w:rFonts w:eastAsia="仿宋_GB2312"/>
                <w:bCs/>
                <w:color w:val="auto"/>
                <w:sz w:val="18"/>
                <w:szCs w:val="18"/>
              </w:rPr>
              <w:t>Basic Biochemistry</w:t>
            </w:r>
          </w:p>
        </w:tc>
        <w:tc>
          <w:tcPr>
            <w:tcW w:w="849" w:type="dxa"/>
            <w:shd w:val="clear" w:color="auto" w:fill="FFFFFF"/>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2.0</w:t>
            </w:r>
          </w:p>
        </w:tc>
        <w:tc>
          <w:tcPr>
            <w:tcW w:w="705" w:type="dxa"/>
            <w:shd w:val="clear" w:color="auto" w:fill="FFFFFF"/>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3"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1"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4050583</w:t>
            </w:r>
          </w:p>
        </w:tc>
        <w:tc>
          <w:tcPr>
            <w:tcW w:w="2904" w:type="dxa"/>
            <w:shd w:val="clear" w:color="auto" w:fill="FFFFFF"/>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基础生物化学C</w:t>
            </w:r>
            <w:r>
              <w:rPr>
                <w:rFonts w:eastAsia="仿宋_GB2312"/>
                <w:bCs/>
                <w:color w:val="auto"/>
                <w:sz w:val="18"/>
                <w:szCs w:val="18"/>
              </w:rPr>
              <w:t>实验</w:t>
            </w:r>
          </w:p>
          <w:p>
            <w:pPr>
              <w:spacing w:line="240" w:lineRule="exact"/>
              <w:ind w:firstLine="25" w:firstLineChars="14"/>
              <w:jc w:val="left"/>
              <w:rPr>
                <w:rFonts w:eastAsia="仿宋_GB2312"/>
                <w:color w:val="auto"/>
                <w:sz w:val="18"/>
                <w:szCs w:val="18"/>
              </w:rPr>
            </w:pPr>
            <w:r>
              <w:rPr>
                <w:rFonts w:eastAsia="仿宋_GB2312"/>
                <w:bCs/>
                <w:color w:val="auto"/>
                <w:sz w:val="18"/>
                <w:szCs w:val="18"/>
              </w:rPr>
              <w:t>Basic Biochemistry Experiment</w:t>
            </w:r>
          </w:p>
        </w:tc>
        <w:tc>
          <w:tcPr>
            <w:tcW w:w="849" w:type="dxa"/>
            <w:shd w:val="clear" w:color="auto" w:fill="FFFFFF"/>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1.0</w:t>
            </w:r>
          </w:p>
        </w:tc>
        <w:tc>
          <w:tcPr>
            <w:tcW w:w="705" w:type="dxa"/>
            <w:shd w:val="clear" w:color="auto" w:fill="FFFFFF"/>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3"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9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4050420</w:t>
            </w:r>
          </w:p>
        </w:tc>
        <w:tc>
          <w:tcPr>
            <w:tcW w:w="2904" w:type="dxa"/>
            <w:shd w:val="clear" w:color="auto" w:fill="FFFFFF"/>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电工电子技术A</w:t>
            </w:r>
          </w:p>
          <w:p>
            <w:pPr>
              <w:spacing w:line="240" w:lineRule="exact"/>
              <w:ind w:firstLine="25" w:firstLineChars="14"/>
              <w:jc w:val="left"/>
              <w:rPr>
                <w:rFonts w:eastAsia="仿宋_GB2312"/>
                <w:color w:val="auto"/>
                <w:sz w:val="18"/>
                <w:szCs w:val="18"/>
              </w:rPr>
            </w:pPr>
            <w:r>
              <w:rPr>
                <w:rFonts w:hint="eastAsia" w:eastAsia="仿宋_GB2312"/>
                <w:bCs/>
                <w:color w:val="auto"/>
                <w:sz w:val="18"/>
                <w:szCs w:val="18"/>
              </w:rPr>
              <w:t>Electrical and Electronic Technology</w:t>
            </w:r>
          </w:p>
        </w:tc>
        <w:tc>
          <w:tcPr>
            <w:tcW w:w="849" w:type="dxa"/>
            <w:shd w:val="clear" w:color="auto" w:fill="FFFFFF"/>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3.0</w:t>
            </w:r>
          </w:p>
        </w:tc>
        <w:tc>
          <w:tcPr>
            <w:tcW w:w="705" w:type="dxa"/>
            <w:shd w:val="clear" w:color="auto" w:fill="FFFFFF"/>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ind w:firstLine="25" w:firstLineChars="14"/>
              <w:jc w:val="center"/>
              <w:rPr>
                <w:rFonts w:eastAsia="仿宋_GB2312"/>
                <w:color w:val="auto"/>
                <w:sz w:val="18"/>
                <w:szCs w:val="18"/>
              </w:rPr>
            </w:pPr>
            <w:r>
              <w:rPr>
                <w:rFonts w:hint="eastAsia" w:eastAsia="仿宋_GB2312"/>
                <w:color w:val="auto"/>
                <w:sz w:val="18"/>
                <w:szCs w:val="18"/>
              </w:rPr>
              <w:t>40</w:t>
            </w:r>
          </w:p>
        </w:tc>
        <w:tc>
          <w:tcPr>
            <w:tcW w:w="621" w:type="dxa"/>
            <w:shd w:val="clear" w:color="auto" w:fill="FFFFFF"/>
            <w:vAlign w:val="center"/>
          </w:tcPr>
          <w:p>
            <w:pPr>
              <w:spacing w:line="240" w:lineRule="exact"/>
              <w:ind w:firstLine="25" w:firstLineChars="14"/>
              <w:jc w:val="center"/>
              <w:rPr>
                <w:rFonts w:eastAsia="仿宋_GB2312"/>
                <w:color w:val="auto"/>
                <w:sz w:val="18"/>
                <w:szCs w:val="18"/>
              </w:rPr>
            </w:pPr>
            <w:r>
              <w:rPr>
                <w:rFonts w:hint="eastAsia" w:eastAsia="仿宋_GB2312"/>
                <w:color w:val="auto"/>
                <w:sz w:val="18"/>
                <w:szCs w:val="18"/>
              </w:rPr>
              <w:t>8</w:t>
            </w:r>
          </w:p>
        </w:tc>
        <w:tc>
          <w:tcPr>
            <w:tcW w:w="697"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r>
              <w:rPr>
                <w:rFonts w:eastAsia="仿宋_GB2312"/>
                <w:color w:val="auto"/>
                <w:sz w:val="18"/>
                <w:szCs w:val="18"/>
              </w:rPr>
              <w:t>48</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4050397</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化工制图A</w:t>
            </w:r>
          </w:p>
          <w:p>
            <w:pPr>
              <w:spacing w:line="240" w:lineRule="exact"/>
              <w:ind w:firstLine="25" w:firstLineChars="14"/>
              <w:jc w:val="left"/>
              <w:rPr>
                <w:rFonts w:eastAsia="仿宋_GB2312"/>
                <w:color w:val="auto"/>
                <w:sz w:val="18"/>
                <w:szCs w:val="18"/>
              </w:rPr>
            </w:pPr>
            <w:r>
              <w:rPr>
                <w:rFonts w:eastAsia="仿宋_GB2312"/>
                <w:bCs/>
                <w:color w:val="auto"/>
                <w:sz w:val="18"/>
                <w:szCs w:val="18"/>
              </w:rPr>
              <w:t>Chemical Cartography</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4050137</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Auto CAD设计</w:t>
            </w:r>
          </w:p>
          <w:p>
            <w:pPr>
              <w:spacing w:line="240" w:lineRule="exact"/>
              <w:ind w:firstLine="25" w:firstLineChars="14"/>
              <w:jc w:val="left"/>
              <w:rPr>
                <w:rFonts w:eastAsia="仿宋_GB2312"/>
                <w:color w:val="auto"/>
                <w:sz w:val="18"/>
                <w:szCs w:val="18"/>
              </w:rPr>
            </w:pPr>
            <w:r>
              <w:rPr>
                <w:rFonts w:eastAsia="仿宋_GB2312"/>
                <w:bCs/>
                <w:color w:val="auto"/>
                <w:sz w:val="18"/>
                <w:szCs w:val="18"/>
              </w:rPr>
              <w:t>Auto CAD Design</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4050393</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化工原理</w:t>
            </w:r>
            <w:r>
              <w:rPr>
                <w:rFonts w:hint="eastAsia" w:ascii="宋体" w:hAnsi="宋体" w:cs="宋体"/>
                <w:bCs/>
                <w:color w:val="auto"/>
                <w:sz w:val="18"/>
                <w:szCs w:val="18"/>
              </w:rPr>
              <w:t>Ⅰ</w:t>
            </w:r>
          </w:p>
          <w:p>
            <w:pPr>
              <w:spacing w:line="240" w:lineRule="exact"/>
              <w:ind w:firstLine="25" w:firstLineChars="14"/>
              <w:jc w:val="left"/>
              <w:rPr>
                <w:rFonts w:eastAsia="仿宋_GB2312"/>
                <w:color w:val="auto"/>
                <w:sz w:val="18"/>
                <w:szCs w:val="18"/>
              </w:rPr>
            </w:pPr>
            <w:r>
              <w:rPr>
                <w:rFonts w:eastAsia="仿宋_GB2312"/>
                <w:bCs/>
                <w:color w:val="auto"/>
                <w:sz w:val="18"/>
                <w:szCs w:val="18"/>
              </w:rPr>
              <w:t>Principles of Chemical Engineering I</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40</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4050395</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化工原理</w:t>
            </w:r>
            <w:r>
              <w:rPr>
                <w:rFonts w:hint="eastAsia" w:ascii="宋体" w:hAnsi="宋体" w:cs="宋体"/>
                <w:bCs/>
                <w:color w:val="auto"/>
                <w:sz w:val="18"/>
                <w:szCs w:val="18"/>
              </w:rPr>
              <w:t>Ⅱ</w:t>
            </w:r>
          </w:p>
          <w:p>
            <w:pPr>
              <w:spacing w:line="240" w:lineRule="exact"/>
              <w:ind w:firstLine="25" w:firstLineChars="14"/>
              <w:jc w:val="left"/>
              <w:rPr>
                <w:rFonts w:eastAsia="仿宋_GB2312"/>
                <w:color w:val="auto"/>
                <w:sz w:val="18"/>
                <w:szCs w:val="18"/>
              </w:rPr>
            </w:pPr>
            <w:r>
              <w:rPr>
                <w:rFonts w:eastAsia="仿宋_GB2312"/>
                <w:bCs/>
                <w:color w:val="auto"/>
                <w:sz w:val="18"/>
                <w:szCs w:val="18"/>
              </w:rPr>
              <w:t>Principles of Chemical Engineering II</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40</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4050394</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rPr>
            </w:pPr>
            <w:r>
              <w:rPr>
                <w:rFonts w:hint="eastAsia" w:eastAsia="仿宋_GB2312"/>
                <w:bCs/>
                <w:color w:val="auto"/>
                <w:sz w:val="18"/>
                <w:szCs w:val="18"/>
              </w:rPr>
              <w:t>化工原理Ⅰ实验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Principles of Chemical Engineering Experiment</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r>
              <w:rPr>
                <w:rFonts w:eastAsia="仿宋_GB2312"/>
                <w:color w:val="auto"/>
                <w:sz w:val="18"/>
                <w:szCs w:val="18"/>
              </w:rPr>
              <w:t>16</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bCs/>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4050396</w:t>
            </w:r>
          </w:p>
        </w:tc>
        <w:tc>
          <w:tcPr>
            <w:tcW w:w="2904"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left"/>
              <w:rPr>
                <w:rFonts w:hint="eastAsia" w:eastAsia="仿宋_GB2312"/>
                <w:bCs/>
                <w:color w:val="auto"/>
                <w:sz w:val="18"/>
                <w:szCs w:val="18"/>
              </w:rPr>
            </w:pPr>
            <w:r>
              <w:rPr>
                <w:rFonts w:hint="eastAsia" w:eastAsia="仿宋_GB2312"/>
                <w:bCs/>
                <w:color w:val="auto"/>
                <w:sz w:val="18"/>
                <w:szCs w:val="18"/>
              </w:rPr>
              <w:t>化工原理Ⅱ实验</w:t>
            </w:r>
          </w:p>
          <w:p>
            <w:pPr>
              <w:spacing w:line="240" w:lineRule="exact"/>
              <w:ind w:firstLine="25" w:firstLineChars="14"/>
              <w:jc w:val="left"/>
              <w:rPr>
                <w:rFonts w:eastAsia="仿宋_GB2312"/>
                <w:color w:val="auto"/>
                <w:sz w:val="18"/>
                <w:szCs w:val="18"/>
              </w:rPr>
            </w:pPr>
            <w:r>
              <w:rPr>
                <w:rFonts w:eastAsia="仿宋_GB2312"/>
                <w:bCs/>
                <w:color w:val="auto"/>
                <w:sz w:val="18"/>
                <w:szCs w:val="18"/>
              </w:rPr>
              <w:t xml:space="preserve">Principles of Chemical Engineering Experiment </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4050403</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技术经济与项目管理</w:t>
            </w:r>
          </w:p>
          <w:p>
            <w:pPr>
              <w:spacing w:line="240" w:lineRule="exact"/>
              <w:ind w:firstLine="25" w:firstLineChars="14"/>
              <w:jc w:val="left"/>
              <w:rPr>
                <w:rFonts w:eastAsia="仿宋_GB2312"/>
                <w:color w:val="auto"/>
                <w:sz w:val="18"/>
                <w:szCs w:val="18"/>
              </w:rPr>
            </w:pPr>
            <w:r>
              <w:rPr>
                <w:rFonts w:eastAsia="仿宋_GB2312"/>
                <w:bCs/>
                <w:color w:val="auto"/>
                <w:sz w:val="18"/>
                <w:szCs w:val="18"/>
              </w:rPr>
              <w:t>Technology Economy and Project Management</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24</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24</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24</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4050412</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药物合成反应A</w:t>
            </w:r>
          </w:p>
          <w:p>
            <w:pPr>
              <w:spacing w:line="240" w:lineRule="exact"/>
              <w:ind w:firstLine="25" w:firstLineChars="14"/>
              <w:jc w:val="left"/>
              <w:rPr>
                <w:rFonts w:eastAsia="仿宋_GB2312"/>
                <w:color w:val="auto"/>
                <w:sz w:val="18"/>
                <w:szCs w:val="18"/>
              </w:rPr>
            </w:pPr>
            <w:r>
              <w:rPr>
                <w:rFonts w:eastAsia="仿宋_GB2312"/>
                <w:bCs/>
                <w:color w:val="auto"/>
                <w:sz w:val="18"/>
                <w:szCs w:val="18"/>
              </w:rPr>
              <w:t>Drug Synthesis Reaction</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3896" w:type="dxa"/>
            <w:gridSpan w:val="4"/>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小计</w:t>
            </w:r>
          </w:p>
        </w:tc>
        <w:tc>
          <w:tcPr>
            <w:tcW w:w="849"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60</w:t>
            </w:r>
          </w:p>
        </w:tc>
        <w:tc>
          <w:tcPr>
            <w:tcW w:w="705"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1112</w:t>
            </w:r>
          </w:p>
        </w:tc>
        <w:tc>
          <w:tcPr>
            <w:tcW w:w="623"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hint="eastAsia" w:eastAsia="仿宋_GB2312"/>
                <w:b/>
                <w:bCs/>
                <w:color w:val="auto"/>
                <w:sz w:val="18"/>
                <w:szCs w:val="18"/>
              </w:rPr>
              <w:t>776</w:t>
            </w:r>
          </w:p>
        </w:tc>
        <w:tc>
          <w:tcPr>
            <w:tcW w:w="621"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hint="eastAsia" w:eastAsia="仿宋_GB2312"/>
                <w:b/>
                <w:bCs/>
                <w:color w:val="auto"/>
                <w:sz w:val="18"/>
                <w:szCs w:val="18"/>
              </w:rPr>
              <w:t>336</w:t>
            </w:r>
          </w:p>
        </w:tc>
        <w:tc>
          <w:tcPr>
            <w:tcW w:w="697"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p>
        </w:tc>
        <w:tc>
          <w:tcPr>
            <w:tcW w:w="688"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184</w:t>
            </w:r>
          </w:p>
        </w:tc>
        <w:tc>
          <w:tcPr>
            <w:tcW w:w="550"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224</w:t>
            </w:r>
          </w:p>
        </w:tc>
        <w:tc>
          <w:tcPr>
            <w:tcW w:w="553"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216</w:t>
            </w:r>
          </w:p>
        </w:tc>
        <w:tc>
          <w:tcPr>
            <w:tcW w:w="550"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296</w:t>
            </w:r>
          </w:p>
        </w:tc>
        <w:tc>
          <w:tcPr>
            <w:tcW w:w="553"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168</w:t>
            </w:r>
          </w:p>
        </w:tc>
        <w:tc>
          <w:tcPr>
            <w:tcW w:w="553"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0</w:t>
            </w:r>
          </w:p>
        </w:tc>
        <w:tc>
          <w:tcPr>
            <w:tcW w:w="550"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24</w:t>
            </w:r>
          </w:p>
        </w:tc>
        <w:tc>
          <w:tcPr>
            <w:tcW w:w="705" w:type="dxa"/>
            <w:tcBorders>
              <w:top w:val="single" w:color="auto" w:sz="6" w:space="0"/>
              <w:left w:val="single" w:color="auto" w:sz="6" w:space="0"/>
              <w:bottom w:val="single" w:color="auto" w:sz="8"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0</w:t>
            </w:r>
          </w:p>
        </w:tc>
        <w:tc>
          <w:tcPr>
            <w:tcW w:w="1315" w:type="dxa"/>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ind w:firstLine="25" w:firstLineChars="14"/>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专</w:t>
            </w:r>
          </w:p>
          <w:p>
            <w:pPr>
              <w:spacing w:line="240" w:lineRule="exact"/>
              <w:jc w:val="center"/>
              <w:rPr>
                <w:rFonts w:eastAsia="仿宋_GB2312"/>
                <w:b/>
                <w:color w:val="auto"/>
                <w:sz w:val="18"/>
                <w:szCs w:val="18"/>
              </w:rPr>
            </w:pPr>
            <w:r>
              <w:rPr>
                <w:rFonts w:eastAsia="仿宋_GB2312"/>
                <w:b/>
                <w:color w:val="auto"/>
                <w:sz w:val="18"/>
                <w:szCs w:val="18"/>
              </w:rPr>
              <w:t>业</w:t>
            </w:r>
          </w:p>
          <w:p>
            <w:pPr>
              <w:spacing w:line="240" w:lineRule="exact"/>
              <w:jc w:val="center"/>
              <w:rPr>
                <w:rFonts w:eastAsia="仿宋_GB2312"/>
                <w:bCs/>
                <w:color w:val="auto"/>
                <w:sz w:val="18"/>
                <w:szCs w:val="18"/>
              </w:rPr>
            </w:pPr>
            <w:r>
              <w:rPr>
                <w:rFonts w:eastAsia="仿宋_GB2312"/>
                <w:b/>
                <w:color w:val="auto"/>
                <w:sz w:val="18"/>
                <w:szCs w:val="18"/>
              </w:rPr>
              <w:t>课</w:t>
            </w:r>
          </w:p>
        </w:tc>
        <w:tc>
          <w:tcPr>
            <w:tcW w:w="992" w:type="dxa"/>
            <w:gridSpan w:val="3"/>
            <w:tcBorders>
              <w:top w:val="single" w:color="auto" w:sz="8"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4060333</w:t>
            </w:r>
          </w:p>
        </w:tc>
        <w:tc>
          <w:tcPr>
            <w:tcW w:w="2904" w:type="dxa"/>
            <w:tcBorders>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药物化学B</w:t>
            </w:r>
          </w:p>
          <w:p>
            <w:pPr>
              <w:spacing w:line="240" w:lineRule="exact"/>
              <w:ind w:firstLine="25" w:firstLineChars="14"/>
              <w:jc w:val="left"/>
              <w:rPr>
                <w:rFonts w:eastAsia="仿宋_GB2312"/>
                <w:color w:val="auto"/>
                <w:sz w:val="18"/>
                <w:szCs w:val="18"/>
              </w:rPr>
            </w:pPr>
            <w:r>
              <w:rPr>
                <w:rFonts w:eastAsia="仿宋_GB2312"/>
                <w:bCs/>
                <w:color w:val="auto"/>
                <w:sz w:val="18"/>
                <w:szCs w:val="18"/>
              </w:rPr>
              <w:t xml:space="preserve">Medicinal Chemistry </w:t>
            </w:r>
          </w:p>
        </w:tc>
        <w:tc>
          <w:tcPr>
            <w:tcW w:w="849"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3.0</w:t>
            </w:r>
          </w:p>
        </w:tc>
        <w:tc>
          <w:tcPr>
            <w:tcW w:w="705"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3"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1"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553"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8" w:space="0"/>
              <w:left w:val="single" w:color="auto" w:sz="6" w:space="0"/>
              <w:bottom w:val="single" w:color="auto" w:sz="4"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92" w:type="dxa"/>
            <w:gridSpan w:val="3"/>
            <w:tcBorders>
              <w:top w:val="single" w:color="auto" w:sz="8"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4060334</w:t>
            </w:r>
          </w:p>
        </w:tc>
        <w:tc>
          <w:tcPr>
            <w:tcW w:w="2904" w:type="dxa"/>
            <w:tcBorders>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药物化学B</w:t>
            </w:r>
            <w:r>
              <w:rPr>
                <w:rFonts w:eastAsia="仿宋_GB2312"/>
                <w:bCs/>
                <w:color w:val="auto"/>
                <w:sz w:val="18"/>
                <w:szCs w:val="18"/>
              </w:rPr>
              <w:t>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Medicinal Chemistry Experiment</w:t>
            </w:r>
          </w:p>
        </w:tc>
        <w:tc>
          <w:tcPr>
            <w:tcW w:w="849"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1.0</w:t>
            </w:r>
          </w:p>
        </w:tc>
        <w:tc>
          <w:tcPr>
            <w:tcW w:w="705"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3"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553"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8"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8" w:space="0"/>
              <w:left w:val="single" w:color="auto" w:sz="6" w:space="0"/>
              <w:bottom w:val="single" w:color="auto" w:sz="4" w:space="0"/>
              <w:right w:val="single" w:color="auto" w:sz="8" w:space="0"/>
            </w:tcBorders>
            <w:vAlign w:val="center"/>
          </w:tcPr>
          <w:p>
            <w:pPr>
              <w:spacing w:line="240" w:lineRule="exact"/>
              <w:ind w:firstLine="25" w:firstLineChars="14"/>
              <w:jc w:val="center"/>
              <w:rPr>
                <w:rFonts w:eastAsia="仿宋_GB2312"/>
                <w:bCs/>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92" w:type="dxa"/>
            <w:gridSpan w:val="3"/>
            <w:tcBorders>
              <w:top w:val="single" w:color="auto" w:sz="4"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4060340</w:t>
            </w:r>
          </w:p>
        </w:tc>
        <w:tc>
          <w:tcPr>
            <w:tcW w:w="2904" w:type="dxa"/>
            <w:tcBorders>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制药分离工程</w:t>
            </w:r>
          </w:p>
          <w:p>
            <w:pPr>
              <w:spacing w:line="240" w:lineRule="exact"/>
              <w:ind w:firstLine="25" w:firstLineChars="14"/>
              <w:jc w:val="left"/>
              <w:rPr>
                <w:rFonts w:eastAsia="仿宋_GB2312"/>
                <w:color w:val="auto"/>
                <w:sz w:val="18"/>
                <w:szCs w:val="18"/>
              </w:rPr>
            </w:pPr>
            <w:r>
              <w:rPr>
                <w:rFonts w:eastAsia="仿宋_GB2312"/>
                <w:bCs/>
                <w:color w:val="auto"/>
                <w:sz w:val="18"/>
                <w:szCs w:val="18"/>
              </w:rPr>
              <w:t>Pharmaceutical Separation Engineering</w:t>
            </w:r>
          </w:p>
        </w:tc>
        <w:tc>
          <w:tcPr>
            <w:tcW w:w="849"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2.0</w:t>
            </w:r>
          </w:p>
        </w:tc>
        <w:tc>
          <w:tcPr>
            <w:tcW w:w="705"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3"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1"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553"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4" w:space="0"/>
              <w:left w:val="single" w:color="auto" w:sz="6" w:space="0"/>
              <w:bottom w:val="single" w:color="auto" w:sz="4"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92" w:type="dxa"/>
            <w:gridSpan w:val="3"/>
            <w:tcBorders>
              <w:top w:val="single" w:color="auto" w:sz="4"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4060344</w:t>
            </w:r>
          </w:p>
        </w:tc>
        <w:tc>
          <w:tcPr>
            <w:tcW w:w="2904" w:type="dxa"/>
            <w:tcBorders>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制药设备与车间设计</w:t>
            </w:r>
          </w:p>
          <w:p>
            <w:pPr>
              <w:spacing w:line="240" w:lineRule="exact"/>
              <w:ind w:firstLine="25" w:firstLineChars="14"/>
              <w:jc w:val="left"/>
              <w:rPr>
                <w:rFonts w:eastAsia="仿宋_GB2312"/>
                <w:color w:val="auto"/>
                <w:sz w:val="18"/>
                <w:szCs w:val="18"/>
              </w:rPr>
            </w:pPr>
            <w:r>
              <w:rPr>
                <w:rFonts w:eastAsia="仿宋_GB2312"/>
                <w:bCs/>
                <w:color w:val="auto"/>
                <w:sz w:val="18"/>
                <w:szCs w:val="18"/>
              </w:rPr>
              <w:t>Pharmaceutical Equipment and Workshop Design</w:t>
            </w:r>
          </w:p>
        </w:tc>
        <w:tc>
          <w:tcPr>
            <w:tcW w:w="849"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3.0</w:t>
            </w:r>
          </w:p>
        </w:tc>
        <w:tc>
          <w:tcPr>
            <w:tcW w:w="705"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3"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1"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550"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4" w:space="0"/>
              <w:left w:val="single" w:color="auto" w:sz="6" w:space="0"/>
              <w:bottom w:val="single" w:color="auto" w:sz="4"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92" w:type="dxa"/>
            <w:gridSpan w:val="3"/>
            <w:tcBorders>
              <w:top w:val="single" w:color="auto" w:sz="4"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4060331</w:t>
            </w:r>
          </w:p>
        </w:tc>
        <w:tc>
          <w:tcPr>
            <w:tcW w:w="2904" w:type="dxa"/>
            <w:tcBorders>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药物分析</w:t>
            </w:r>
            <w:r>
              <w:rPr>
                <w:rFonts w:hint="eastAsia" w:eastAsia="仿宋_GB2312"/>
                <w:bCs/>
                <w:color w:val="auto"/>
                <w:sz w:val="18"/>
                <w:szCs w:val="18"/>
              </w:rPr>
              <w:t>B</w:t>
            </w:r>
          </w:p>
          <w:p>
            <w:pPr>
              <w:spacing w:line="240" w:lineRule="exact"/>
              <w:ind w:firstLine="25" w:firstLineChars="14"/>
              <w:jc w:val="left"/>
              <w:rPr>
                <w:rFonts w:eastAsia="仿宋_GB2312"/>
                <w:color w:val="auto"/>
                <w:sz w:val="18"/>
                <w:szCs w:val="18"/>
              </w:rPr>
            </w:pPr>
            <w:r>
              <w:rPr>
                <w:rFonts w:eastAsia="仿宋_GB2312"/>
                <w:bCs/>
                <w:color w:val="auto"/>
                <w:sz w:val="18"/>
                <w:szCs w:val="18"/>
              </w:rPr>
              <w:t>Medicine Analysis</w:t>
            </w:r>
          </w:p>
        </w:tc>
        <w:tc>
          <w:tcPr>
            <w:tcW w:w="849"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2.0</w:t>
            </w:r>
          </w:p>
        </w:tc>
        <w:tc>
          <w:tcPr>
            <w:tcW w:w="705"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3"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1"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550"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4"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4" w:space="0"/>
              <w:left w:val="single" w:color="auto" w:sz="6" w:space="0"/>
              <w:bottom w:val="single" w:color="auto" w:sz="4"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92" w:type="dxa"/>
            <w:gridSpan w:val="3"/>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4060332</w:t>
            </w:r>
          </w:p>
        </w:tc>
        <w:tc>
          <w:tcPr>
            <w:tcW w:w="2904" w:type="dxa"/>
            <w:tcBorders>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药物分析</w:t>
            </w:r>
            <w:r>
              <w:rPr>
                <w:rFonts w:hint="eastAsia" w:eastAsia="仿宋_GB2312"/>
                <w:bCs/>
                <w:color w:val="auto"/>
                <w:sz w:val="18"/>
                <w:szCs w:val="18"/>
              </w:rPr>
              <w:t>B</w:t>
            </w:r>
            <w:r>
              <w:rPr>
                <w:rFonts w:eastAsia="仿宋_GB2312"/>
                <w:bCs/>
                <w:color w:val="auto"/>
                <w:sz w:val="18"/>
                <w:szCs w:val="18"/>
              </w:rPr>
              <w:t>实验</w:t>
            </w:r>
          </w:p>
          <w:p>
            <w:pPr>
              <w:spacing w:line="240" w:lineRule="exact"/>
              <w:ind w:firstLine="25" w:firstLineChars="14"/>
              <w:jc w:val="left"/>
              <w:rPr>
                <w:rFonts w:eastAsia="仿宋_GB2312"/>
                <w:color w:val="auto"/>
                <w:sz w:val="18"/>
                <w:szCs w:val="18"/>
              </w:rPr>
            </w:pPr>
            <w:r>
              <w:rPr>
                <w:rFonts w:eastAsia="仿宋_GB2312"/>
                <w:bCs/>
                <w:color w:val="auto"/>
                <w:sz w:val="18"/>
                <w:szCs w:val="18"/>
              </w:rPr>
              <w:t>Medicine Analysis Experiment</w:t>
            </w:r>
          </w:p>
        </w:tc>
        <w:tc>
          <w:tcPr>
            <w:tcW w:w="849"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0.5</w:t>
            </w:r>
          </w:p>
        </w:tc>
        <w:tc>
          <w:tcPr>
            <w:tcW w:w="705"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623"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16</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550"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4"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92" w:type="dxa"/>
            <w:gridSpan w:val="3"/>
            <w:tcBorders>
              <w:top w:val="single" w:color="auto" w:sz="8"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4060302</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工业药剂学</w:t>
            </w:r>
          </w:p>
          <w:p>
            <w:pPr>
              <w:spacing w:line="240" w:lineRule="exact"/>
              <w:ind w:firstLine="25" w:firstLineChars="14"/>
              <w:jc w:val="left"/>
              <w:rPr>
                <w:rFonts w:eastAsia="仿宋_GB2312"/>
                <w:color w:val="auto"/>
                <w:sz w:val="18"/>
                <w:szCs w:val="18"/>
              </w:rPr>
            </w:pPr>
            <w:r>
              <w:rPr>
                <w:rFonts w:eastAsia="仿宋_GB2312"/>
                <w:bCs/>
                <w:color w:val="auto"/>
                <w:sz w:val="18"/>
                <w:szCs w:val="18"/>
              </w:rPr>
              <w:t>Pharmaceutics</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92" w:type="dxa"/>
            <w:gridSpan w:val="3"/>
            <w:tcBorders>
              <w:top w:val="single" w:color="auto" w:sz="4"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4060303</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工业药剂学实验</w:t>
            </w:r>
          </w:p>
          <w:p>
            <w:pPr>
              <w:spacing w:line="240" w:lineRule="exact"/>
              <w:ind w:firstLine="25" w:firstLineChars="14"/>
              <w:jc w:val="left"/>
              <w:rPr>
                <w:rFonts w:eastAsia="仿宋_GB2312"/>
                <w:color w:val="auto"/>
                <w:sz w:val="18"/>
                <w:szCs w:val="18"/>
              </w:rPr>
            </w:pPr>
            <w:r>
              <w:rPr>
                <w:rFonts w:eastAsia="仿宋_GB2312"/>
                <w:bCs/>
                <w:color w:val="auto"/>
                <w:sz w:val="18"/>
                <w:szCs w:val="18"/>
              </w:rPr>
              <w:t>Pharmaceutics Experiment</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16</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92" w:type="dxa"/>
            <w:gridSpan w:val="3"/>
            <w:tcBorders>
              <w:top w:val="single" w:color="auto" w:sz="4"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4060342</w:t>
            </w:r>
          </w:p>
        </w:tc>
        <w:tc>
          <w:tcPr>
            <w:tcW w:w="290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制药工艺学A</w:t>
            </w:r>
          </w:p>
          <w:p>
            <w:pPr>
              <w:spacing w:line="240" w:lineRule="exact"/>
              <w:ind w:firstLine="25" w:firstLineChars="14"/>
              <w:jc w:val="left"/>
              <w:rPr>
                <w:rFonts w:eastAsia="仿宋_GB2312"/>
                <w:color w:val="auto"/>
                <w:sz w:val="18"/>
                <w:szCs w:val="18"/>
              </w:rPr>
            </w:pPr>
            <w:r>
              <w:rPr>
                <w:rFonts w:eastAsia="仿宋_GB2312"/>
                <w:bCs/>
                <w:color w:val="auto"/>
                <w:sz w:val="18"/>
                <w:szCs w:val="18"/>
              </w:rPr>
              <w:t>Pharmaceutical Technology</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6"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6"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4"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4"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992" w:type="dxa"/>
            <w:gridSpan w:val="3"/>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4060343</w:t>
            </w:r>
          </w:p>
        </w:tc>
        <w:tc>
          <w:tcPr>
            <w:tcW w:w="2904" w:type="dxa"/>
            <w:tcBorders>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制药过程安全与环保</w:t>
            </w:r>
          </w:p>
          <w:p>
            <w:pPr>
              <w:spacing w:line="240" w:lineRule="exact"/>
              <w:ind w:firstLine="25" w:firstLineChars="14"/>
              <w:jc w:val="left"/>
              <w:rPr>
                <w:rFonts w:eastAsia="仿宋_GB2312"/>
                <w:color w:val="auto"/>
                <w:sz w:val="18"/>
                <w:szCs w:val="18"/>
              </w:rPr>
            </w:pPr>
            <w:r>
              <w:rPr>
                <w:rFonts w:eastAsia="仿宋_GB2312"/>
                <w:bCs/>
                <w:color w:val="auto"/>
                <w:sz w:val="18"/>
                <w:szCs w:val="18"/>
              </w:rPr>
              <w:t>Pharmaceutical Process Safety and Environmental Protection</w:t>
            </w:r>
          </w:p>
        </w:tc>
        <w:tc>
          <w:tcPr>
            <w:tcW w:w="849"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1.5</w:t>
            </w:r>
          </w:p>
        </w:tc>
        <w:tc>
          <w:tcPr>
            <w:tcW w:w="705"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24</w:t>
            </w:r>
          </w:p>
        </w:tc>
        <w:tc>
          <w:tcPr>
            <w:tcW w:w="623"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24</w:t>
            </w:r>
          </w:p>
        </w:tc>
        <w:tc>
          <w:tcPr>
            <w:tcW w:w="621" w:type="dxa"/>
            <w:tcBorders>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0"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highlight w:val="yellow"/>
              </w:rPr>
            </w:pPr>
          </w:p>
        </w:tc>
        <w:tc>
          <w:tcPr>
            <w:tcW w:w="553"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24</w:t>
            </w:r>
          </w:p>
        </w:tc>
        <w:tc>
          <w:tcPr>
            <w:tcW w:w="705" w:type="dxa"/>
            <w:tcBorders>
              <w:top w:val="single" w:color="auto" w:sz="4"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4"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shd w:val="clear" w:color="auto" w:fill="auto"/>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bottom"/>
              <w:rPr>
                <w:rFonts w:eastAsia="仿宋_GB2312"/>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4060327</w:t>
            </w:r>
          </w:p>
        </w:tc>
        <w:tc>
          <w:tcPr>
            <w:tcW w:w="2904" w:type="dxa"/>
            <w:shd w:val="clear" w:color="auto" w:fill="FFFFFF"/>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药品生产质量管理工程</w:t>
            </w:r>
          </w:p>
          <w:p>
            <w:pPr>
              <w:spacing w:line="240" w:lineRule="exact"/>
              <w:ind w:firstLine="25" w:firstLineChars="14"/>
              <w:jc w:val="left"/>
              <w:rPr>
                <w:rFonts w:eastAsia="仿宋_GB2312"/>
                <w:color w:val="auto"/>
                <w:sz w:val="18"/>
                <w:szCs w:val="18"/>
              </w:rPr>
            </w:pPr>
            <w:r>
              <w:rPr>
                <w:rFonts w:eastAsia="仿宋_GB2312"/>
                <w:bCs/>
                <w:color w:val="auto"/>
                <w:sz w:val="18"/>
                <w:szCs w:val="18"/>
              </w:rPr>
              <w:t>Quality Management Engineering of Pharmaceutical Production</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24</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24</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24</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shd w:val="clear" w:color="auto" w:fill="auto"/>
            <w:vAlign w:val="center"/>
          </w:tcPr>
          <w:p>
            <w:pPr>
              <w:spacing w:line="240" w:lineRule="exact"/>
              <w:jc w:val="center"/>
              <w:rPr>
                <w:rFonts w:eastAsia="仿宋_GB2312"/>
                <w:bCs/>
                <w:color w:val="auto"/>
                <w:sz w:val="18"/>
                <w:szCs w:val="18"/>
              </w:rPr>
            </w:pPr>
          </w:p>
        </w:tc>
        <w:tc>
          <w:tcPr>
            <w:tcW w:w="992" w:type="dxa"/>
            <w:gridSpan w:val="3"/>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4060341</w:t>
            </w:r>
          </w:p>
        </w:tc>
        <w:tc>
          <w:tcPr>
            <w:tcW w:w="2904" w:type="dxa"/>
            <w:shd w:val="clear" w:color="auto" w:fill="FFFFFF"/>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制药工程综合实验</w:t>
            </w:r>
          </w:p>
          <w:p>
            <w:pPr>
              <w:spacing w:line="240" w:lineRule="exact"/>
              <w:ind w:firstLine="25" w:firstLineChars="14"/>
              <w:jc w:val="left"/>
              <w:rPr>
                <w:rFonts w:eastAsia="仿宋_GB2312"/>
                <w:color w:val="auto"/>
                <w:sz w:val="18"/>
                <w:szCs w:val="18"/>
              </w:rPr>
            </w:pPr>
            <w:r>
              <w:rPr>
                <w:rFonts w:eastAsia="仿宋_GB2312"/>
                <w:bCs/>
                <w:color w:val="auto"/>
                <w:sz w:val="18"/>
                <w:szCs w:val="18"/>
              </w:rPr>
              <w:t>Comprehensive Experiment of Medicinal Chemistry</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48</w:t>
            </w:r>
          </w:p>
        </w:tc>
        <w:tc>
          <w:tcPr>
            <w:tcW w:w="697" w:type="dxa"/>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48</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97"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896" w:type="dxa"/>
            <w:gridSpan w:val="4"/>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小计</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20.5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384</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272</w:t>
            </w: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112</w:t>
            </w: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112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224</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bCs/>
                <w:color w:val="auto"/>
                <w:sz w:val="18"/>
                <w:szCs w:val="18"/>
              </w:rPr>
              <w:t>0</w:t>
            </w: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93" w:type="dxa"/>
            <w:gridSpan w:val="5"/>
            <w:tcBorders>
              <w:top w:val="single" w:color="auto" w:sz="8" w:space="0"/>
              <w:left w:val="single" w:color="auto" w:sz="8"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必修课合计</w:t>
            </w:r>
          </w:p>
        </w:tc>
        <w:tc>
          <w:tcPr>
            <w:tcW w:w="849"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112</w:t>
            </w:r>
          </w:p>
        </w:tc>
        <w:tc>
          <w:tcPr>
            <w:tcW w:w="705"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2076</w:t>
            </w:r>
          </w:p>
        </w:tc>
        <w:tc>
          <w:tcPr>
            <w:tcW w:w="623"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hint="eastAsia" w:eastAsia="仿宋_GB2312"/>
                <w:b/>
                <w:color w:val="auto"/>
                <w:sz w:val="18"/>
                <w:szCs w:val="18"/>
              </w:rPr>
              <w:t>1628</w:t>
            </w:r>
          </w:p>
        </w:tc>
        <w:tc>
          <w:tcPr>
            <w:tcW w:w="621"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hint="eastAsia" w:eastAsia="仿宋_GB2312"/>
                <w:b/>
                <w:color w:val="auto"/>
                <w:sz w:val="18"/>
                <w:szCs w:val="18"/>
              </w:rPr>
              <w:t>448</w:t>
            </w:r>
          </w:p>
        </w:tc>
        <w:tc>
          <w:tcPr>
            <w:tcW w:w="697"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p>
        </w:tc>
        <w:tc>
          <w:tcPr>
            <w:tcW w:w="688"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356</w:t>
            </w:r>
          </w:p>
        </w:tc>
        <w:tc>
          <w:tcPr>
            <w:tcW w:w="550"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380</w:t>
            </w:r>
          </w:p>
        </w:tc>
        <w:tc>
          <w:tcPr>
            <w:tcW w:w="553"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392</w:t>
            </w:r>
          </w:p>
        </w:tc>
        <w:tc>
          <w:tcPr>
            <w:tcW w:w="550"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372</w:t>
            </w:r>
          </w:p>
        </w:tc>
        <w:tc>
          <w:tcPr>
            <w:tcW w:w="553"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280</w:t>
            </w:r>
          </w:p>
        </w:tc>
        <w:tc>
          <w:tcPr>
            <w:tcW w:w="553"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224</w:t>
            </w:r>
          </w:p>
        </w:tc>
        <w:tc>
          <w:tcPr>
            <w:tcW w:w="550"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bCs/>
                <w:color w:val="auto"/>
                <w:sz w:val="18"/>
                <w:szCs w:val="18"/>
              </w:rPr>
            </w:pPr>
            <w:r>
              <w:rPr>
                <w:rFonts w:eastAsia="仿宋_GB2312"/>
                <w:b/>
                <w:color w:val="auto"/>
                <w:sz w:val="18"/>
                <w:szCs w:val="18"/>
              </w:rPr>
              <w:t>72</w:t>
            </w:r>
          </w:p>
        </w:tc>
        <w:tc>
          <w:tcPr>
            <w:tcW w:w="705" w:type="dxa"/>
            <w:tcBorders>
              <w:top w:val="single" w:color="auto" w:sz="8"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0</w:t>
            </w:r>
          </w:p>
        </w:tc>
        <w:tc>
          <w:tcPr>
            <w:tcW w:w="1315" w:type="dxa"/>
            <w:tcBorders>
              <w:top w:val="single" w:color="auto" w:sz="8"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61" w:type="dxa"/>
            <w:gridSpan w:val="2"/>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选修课</w:t>
            </w:r>
          </w:p>
        </w:tc>
        <w:tc>
          <w:tcPr>
            <w:tcW w:w="3332"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专业拓展课</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8</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128</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61" w:type="dxa"/>
            <w:gridSpan w:val="2"/>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332"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通识课程（选修）</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12</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192</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Cs/>
                <w:color w:val="auto"/>
                <w:sz w:val="18"/>
                <w:szCs w:val="18"/>
              </w:rPr>
              <w:t>0</w:t>
            </w: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93" w:type="dxa"/>
            <w:gridSpan w:val="5"/>
            <w:tcBorders>
              <w:top w:val="single" w:color="auto" w:sz="6" w:space="0"/>
              <w:left w:val="single" w:color="auto" w:sz="8"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课内学时、学分总合计</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132</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2396</w:t>
            </w: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356</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412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424</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436</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344</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288</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136</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b/>
                <w:color w:val="auto"/>
                <w:sz w:val="18"/>
                <w:szCs w:val="18"/>
              </w:rPr>
            </w:pPr>
            <w:r>
              <w:rPr>
                <w:rFonts w:eastAsia="仿宋_GB2312"/>
                <w:b/>
                <w:color w:val="auto"/>
                <w:sz w:val="18"/>
                <w:szCs w:val="18"/>
              </w:rPr>
              <w:t>0</w:t>
            </w: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81" w:type="dxa"/>
            <w:gridSpan w:val="3"/>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实践教学</w:t>
            </w:r>
          </w:p>
        </w:tc>
        <w:tc>
          <w:tcPr>
            <w:tcW w:w="3312"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学分</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
                <w:bCs/>
                <w:color w:val="auto"/>
                <w:sz w:val="18"/>
                <w:szCs w:val="18"/>
              </w:rPr>
              <w:t>38.5</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5</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16</w:t>
            </w: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81" w:type="dxa"/>
            <w:gridSpan w:val="3"/>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312"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周数</w:t>
            </w:r>
          </w:p>
        </w:tc>
        <w:tc>
          <w:tcPr>
            <w:tcW w:w="849"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b/>
                <w:color w:val="auto"/>
                <w:sz w:val="18"/>
                <w:szCs w:val="18"/>
              </w:rPr>
              <w:t>34+(18周+8学时)</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2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21"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97"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688"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1</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5</w:t>
            </w:r>
          </w:p>
        </w:tc>
        <w:tc>
          <w:tcPr>
            <w:tcW w:w="550"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3</w:t>
            </w:r>
          </w:p>
        </w:tc>
        <w:tc>
          <w:tcPr>
            <w:tcW w:w="705" w:type="dxa"/>
            <w:tcBorders>
              <w:top w:val="single" w:color="auto" w:sz="6" w:space="0"/>
              <w:left w:val="single" w:color="auto" w:sz="6" w:space="0"/>
              <w:bottom w:val="single" w:color="auto" w:sz="6" w:space="0"/>
              <w:right w:val="single" w:color="auto" w:sz="6" w:space="0"/>
            </w:tcBorders>
            <w:vAlign w:val="center"/>
          </w:tcPr>
          <w:p>
            <w:pPr>
              <w:spacing w:line="240" w:lineRule="exact"/>
              <w:ind w:firstLine="25" w:firstLineChars="14"/>
              <w:jc w:val="center"/>
              <w:rPr>
                <w:rFonts w:eastAsia="仿宋_GB2312"/>
                <w:color w:val="auto"/>
                <w:sz w:val="18"/>
                <w:szCs w:val="18"/>
              </w:rPr>
            </w:pPr>
            <w:r>
              <w:rPr>
                <w:rFonts w:eastAsia="仿宋_GB2312"/>
                <w:color w:val="auto"/>
                <w:sz w:val="18"/>
                <w:szCs w:val="18"/>
              </w:rPr>
              <w:t>22</w:t>
            </w:r>
          </w:p>
        </w:tc>
        <w:tc>
          <w:tcPr>
            <w:tcW w:w="1315" w:type="dxa"/>
            <w:tcBorders>
              <w:top w:val="single" w:color="auto" w:sz="6" w:space="0"/>
              <w:left w:val="single" w:color="auto" w:sz="6" w:space="0"/>
              <w:bottom w:val="single" w:color="auto" w:sz="6" w:space="0"/>
              <w:right w:val="single" w:color="auto" w:sz="8" w:space="0"/>
            </w:tcBorders>
            <w:vAlign w:val="center"/>
          </w:tcPr>
          <w:p>
            <w:pPr>
              <w:spacing w:line="240" w:lineRule="exact"/>
              <w:ind w:firstLine="25" w:firstLineChars="14"/>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93" w:type="dxa"/>
            <w:gridSpan w:val="5"/>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849"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70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623"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621"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697"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68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25.4</w:t>
            </w:r>
          </w:p>
        </w:tc>
        <w:tc>
          <w:tcPr>
            <w:tcW w:w="550"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25.8</w:t>
            </w:r>
          </w:p>
        </w:tc>
        <w:tc>
          <w:tcPr>
            <w:tcW w:w="553"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24.9</w:t>
            </w:r>
          </w:p>
        </w:tc>
        <w:tc>
          <w:tcPr>
            <w:tcW w:w="550"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25.6</w:t>
            </w:r>
          </w:p>
        </w:tc>
        <w:tc>
          <w:tcPr>
            <w:tcW w:w="553"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21.5</w:t>
            </w:r>
          </w:p>
        </w:tc>
        <w:tc>
          <w:tcPr>
            <w:tcW w:w="553"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24</w:t>
            </w:r>
          </w:p>
        </w:tc>
        <w:tc>
          <w:tcPr>
            <w:tcW w:w="550"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9.7</w:t>
            </w:r>
          </w:p>
        </w:tc>
        <w:tc>
          <w:tcPr>
            <w:tcW w:w="70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1315" w:type="dxa"/>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eastAsia="仿宋_GB2312"/>
                <w:b/>
                <w:color w:val="auto"/>
                <w:sz w:val="18"/>
                <w:szCs w:val="18"/>
              </w:rPr>
            </w:pPr>
          </w:p>
        </w:tc>
      </w:tr>
    </w:tbl>
    <w:p>
      <w:pPr>
        <w:adjustRightInd w:val="0"/>
        <w:snapToGrid w:val="0"/>
        <w:spacing w:before="120" w:beforeLines="50" w:line="360" w:lineRule="auto"/>
        <w:ind w:firstLine="360" w:firstLineChars="200"/>
        <w:rPr>
          <w:rFonts w:eastAsia="仿宋_GB2312"/>
          <w:bCs/>
          <w:color w:val="auto"/>
          <w:kern w:val="0"/>
          <w:sz w:val="18"/>
          <w:szCs w:val="18"/>
        </w:rPr>
      </w:pPr>
    </w:p>
    <w:p>
      <w:pPr>
        <w:adjustRightInd w:val="0"/>
        <w:snapToGrid w:val="0"/>
        <w:spacing w:before="120" w:beforeLines="50" w:line="360" w:lineRule="auto"/>
        <w:ind w:firstLine="360" w:firstLineChars="200"/>
        <w:rPr>
          <w:rFonts w:eastAsia="仿宋_GB2312"/>
          <w:bCs/>
          <w:color w:val="auto"/>
          <w:kern w:val="0"/>
          <w:sz w:val="18"/>
          <w:szCs w:val="18"/>
        </w:rPr>
      </w:pPr>
    </w:p>
    <w:p>
      <w:pPr>
        <w:adjustRightInd w:val="0"/>
        <w:snapToGrid w:val="0"/>
        <w:spacing w:before="120" w:beforeLines="50" w:line="360" w:lineRule="auto"/>
        <w:ind w:firstLine="360" w:firstLineChars="200"/>
        <w:rPr>
          <w:rFonts w:eastAsia="仿宋_GB2312"/>
          <w:bCs/>
          <w:color w:val="auto"/>
          <w:kern w:val="0"/>
          <w:sz w:val="18"/>
          <w:szCs w:val="18"/>
        </w:rPr>
      </w:pPr>
    </w:p>
    <w:p>
      <w:pPr>
        <w:adjustRightInd w:val="0"/>
        <w:snapToGrid w:val="0"/>
        <w:spacing w:before="120" w:beforeLines="50" w:line="360" w:lineRule="auto"/>
        <w:ind w:firstLine="360" w:firstLineChars="200"/>
        <w:rPr>
          <w:rFonts w:eastAsia="仿宋_GB2312"/>
          <w:bCs/>
          <w:color w:val="auto"/>
          <w:kern w:val="0"/>
          <w:sz w:val="18"/>
          <w:szCs w:val="18"/>
        </w:rPr>
      </w:pPr>
    </w:p>
    <w:p>
      <w:pPr>
        <w:adjustRightInd w:val="0"/>
        <w:snapToGrid w:val="0"/>
        <w:spacing w:before="120" w:beforeLines="50" w:line="360" w:lineRule="auto"/>
        <w:ind w:firstLine="360" w:firstLineChars="200"/>
        <w:rPr>
          <w:rFonts w:eastAsia="仿宋_GB2312"/>
          <w:bCs/>
          <w:color w:val="auto"/>
          <w:kern w:val="0"/>
          <w:sz w:val="18"/>
          <w:szCs w:val="18"/>
        </w:rPr>
      </w:pPr>
    </w:p>
    <w:p>
      <w:pPr>
        <w:adjustRightInd w:val="0"/>
        <w:snapToGrid w:val="0"/>
        <w:spacing w:before="120" w:beforeLines="50" w:line="360" w:lineRule="auto"/>
        <w:rPr>
          <w:rFonts w:eastAsia="黑体"/>
          <w:bCs/>
          <w:color w:val="auto"/>
          <w:sz w:val="24"/>
        </w:rPr>
      </w:pPr>
      <w:r>
        <w:rPr>
          <w:rFonts w:eastAsia="黑体"/>
          <w:bCs/>
          <w:color w:val="auto"/>
          <w:kern w:val="0"/>
          <w:sz w:val="24"/>
        </w:rPr>
        <w:t>表</w:t>
      </w:r>
      <w:r>
        <w:rPr>
          <w:rFonts w:hint="eastAsia" w:ascii="宋体" w:hAnsi="宋体" w:cs="宋体"/>
          <w:bCs/>
          <w:color w:val="auto"/>
          <w:kern w:val="0"/>
          <w:sz w:val="24"/>
        </w:rPr>
        <w:t>Ⅱ</w:t>
      </w:r>
      <w:r>
        <w:rPr>
          <w:rFonts w:eastAsia="黑体"/>
          <w:bCs/>
          <w:color w:val="auto"/>
          <w:kern w:val="0"/>
          <w:sz w:val="24"/>
        </w:rPr>
        <w:t>选修课课程设置一览表</w:t>
      </w:r>
      <w:r>
        <w:rPr>
          <w:rFonts w:hint="eastAsia" w:eastAsia="黑体"/>
          <w:bCs/>
          <w:color w:val="auto"/>
          <w:kern w:val="0"/>
          <w:sz w:val="24"/>
        </w:rPr>
        <w:t xml:space="preserve">                                                                         </w:t>
      </w:r>
      <w:r>
        <w:rPr>
          <w:rFonts w:eastAsia="黑体"/>
          <w:bCs/>
          <w:color w:val="auto"/>
          <w:kern w:val="0"/>
          <w:sz w:val="24"/>
        </w:rPr>
        <w:t>制药工程专业</w:t>
      </w:r>
    </w:p>
    <w:tbl>
      <w:tblPr>
        <w:tblStyle w:val="23"/>
        <w:tblW w:w="1410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852"/>
        <w:gridCol w:w="1103"/>
        <w:gridCol w:w="3599"/>
        <w:gridCol w:w="719"/>
        <w:gridCol w:w="863"/>
        <w:gridCol w:w="719"/>
        <w:gridCol w:w="719"/>
        <w:gridCol w:w="764"/>
        <w:gridCol w:w="1143"/>
        <w:gridCol w:w="852"/>
        <w:gridCol w:w="861"/>
        <w:gridCol w:w="191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1103"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599"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719"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3065" w:type="dxa"/>
            <w:gridSpan w:val="4"/>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1143"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1713" w:type="dxa"/>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模块最低选修</w:t>
            </w:r>
          </w:p>
          <w:p>
            <w:pPr>
              <w:spacing w:line="240" w:lineRule="exact"/>
              <w:jc w:val="center"/>
              <w:rPr>
                <w:rFonts w:eastAsia="仿宋_GB2312"/>
                <w:b/>
                <w:color w:val="auto"/>
                <w:sz w:val="18"/>
                <w:szCs w:val="18"/>
              </w:rPr>
            </w:pPr>
            <w:r>
              <w:rPr>
                <w:rFonts w:eastAsia="仿宋_GB2312"/>
                <w:b/>
                <w:color w:val="auto"/>
                <w:sz w:val="18"/>
                <w:szCs w:val="18"/>
              </w:rPr>
              <w:t>学时学分</w:t>
            </w:r>
          </w:p>
        </w:tc>
        <w:tc>
          <w:tcPr>
            <w:tcW w:w="1911"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Merge w:val="continue"/>
            <w:shd w:val="clear" w:color="auto" w:fill="E6E6E6"/>
            <w:vAlign w:val="center"/>
          </w:tcPr>
          <w:p>
            <w:pPr>
              <w:spacing w:line="240" w:lineRule="exact"/>
              <w:jc w:val="center"/>
              <w:rPr>
                <w:rFonts w:eastAsia="仿宋_GB2312"/>
                <w:bCs/>
                <w:color w:val="auto"/>
                <w:sz w:val="18"/>
                <w:szCs w:val="18"/>
              </w:rPr>
            </w:pPr>
          </w:p>
        </w:tc>
        <w:tc>
          <w:tcPr>
            <w:tcW w:w="3599" w:type="dxa"/>
            <w:vMerge w:val="continue"/>
            <w:shd w:val="clear" w:color="auto" w:fill="E6E6E6"/>
            <w:vAlign w:val="center"/>
          </w:tcPr>
          <w:p>
            <w:pPr>
              <w:spacing w:line="240" w:lineRule="exact"/>
              <w:jc w:val="center"/>
              <w:rPr>
                <w:rFonts w:eastAsia="仿宋_GB2312"/>
                <w:bCs/>
                <w:color w:val="auto"/>
                <w:sz w:val="18"/>
                <w:szCs w:val="18"/>
              </w:rPr>
            </w:pPr>
          </w:p>
        </w:tc>
        <w:tc>
          <w:tcPr>
            <w:tcW w:w="719" w:type="dxa"/>
            <w:vMerge w:val="continue"/>
            <w:shd w:val="clear" w:color="auto" w:fill="E6E6E6"/>
            <w:vAlign w:val="center"/>
          </w:tcPr>
          <w:p>
            <w:pPr>
              <w:spacing w:line="240" w:lineRule="exact"/>
              <w:jc w:val="center"/>
              <w:rPr>
                <w:rFonts w:eastAsia="仿宋_GB2312"/>
                <w:bCs/>
                <w:color w:val="auto"/>
                <w:sz w:val="18"/>
                <w:szCs w:val="18"/>
              </w:rPr>
            </w:pPr>
          </w:p>
        </w:tc>
        <w:tc>
          <w:tcPr>
            <w:tcW w:w="863"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719"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719"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764"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1143" w:type="dxa"/>
            <w:vMerge w:val="continue"/>
            <w:shd w:val="clear" w:color="auto" w:fill="E6E6E6"/>
            <w:vAlign w:val="center"/>
          </w:tcPr>
          <w:p>
            <w:pPr>
              <w:spacing w:line="240" w:lineRule="exact"/>
              <w:jc w:val="center"/>
              <w:rPr>
                <w:rFonts w:eastAsia="仿宋_GB2312"/>
                <w:bCs/>
                <w:color w:val="auto"/>
                <w:sz w:val="18"/>
                <w:szCs w:val="18"/>
              </w:rPr>
            </w:pPr>
          </w:p>
        </w:tc>
        <w:tc>
          <w:tcPr>
            <w:tcW w:w="1713" w:type="dxa"/>
            <w:gridSpan w:val="2"/>
            <w:vMerge w:val="continue"/>
            <w:shd w:val="clear" w:color="auto" w:fill="E6E6E6"/>
            <w:vAlign w:val="center"/>
          </w:tcPr>
          <w:p>
            <w:pPr>
              <w:spacing w:line="240" w:lineRule="exact"/>
              <w:jc w:val="center"/>
              <w:rPr>
                <w:rFonts w:eastAsia="仿宋_GB2312"/>
                <w:bCs/>
                <w:color w:val="auto"/>
                <w:sz w:val="18"/>
                <w:szCs w:val="18"/>
              </w:rPr>
            </w:pPr>
          </w:p>
        </w:tc>
        <w:tc>
          <w:tcPr>
            <w:tcW w:w="1911" w:type="dxa"/>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专业拓展课(选修)</w:t>
            </w: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4070657</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仪器分析C</w:t>
            </w:r>
          </w:p>
          <w:p>
            <w:pPr>
              <w:spacing w:line="240" w:lineRule="exact"/>
              <w:jc w:val="left"/>
              <w:rPr>
                <w:rFonts w:eastAsia="仿宋_GB2312"/>
                <w:bCs/>
                <w:color w:val="auto"/>
                <w:sz w:val="18"/>
                <w:szCs w:val="18"/>
                <w:highlight w:val="yellow"/>
              </w:rPr>
            </w:pPr>
            <w:r>
              <w:rPr>
                <w:rFonts w:eastAsia="仿宋_GB2312"/>
                <w:bCs/>
                <w:color w:val="auto"/>
                <w:sz w:val="18"/>
                <w:szCs w:val="18"/>
              </w:rPr>
              <w:t>Instrumental Analysis</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2.5</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tcBorders>
              <w:top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713" w:type="dxa"/>
            <w:gridSpan w:val="2"/>
            <w:vMerge w:val="restart"/>
            <w:tcBorders>
              <w:top w:val="single" w:color="auto" w:sz="4" w:space="0"/>
            </w:tcBorders>
            <w:vAlign w:val="center"/>
          </w:tcPr>
          <w:p>
            <w:pPr>
              <w:spacing w:line="240" w:lineRule="exact"/>
              <w:jc w:val="center"/>
              <w:rPr>
                <w:rFonts w:eastAsia="仿宋_GB2312"/>
                <w:bCs/>
                <w:color w:val="auto"/>
                <w:sz w:val="18"/>
                <w:szCs w:val="18"/>
              </w:rPr>
            </w:pPr>
            <w:r>
              <w:rPr>
                <w:rFonts w:eastAsia="仿宋_GB2312"/>
                <w:color w:val="auto"/>
                <w:sz w:val="18"/>
                <w:szCs w:val="18"/>
              </w:rPr>
              <w:t>2学分</w:t>
            </w:r>
          </w:p>
        </w:tc>
        <w:tc>
          <w:tcPr>
            <w:tcW w:w="1911" w:type="dxa"/>
            <w:vAlign w:val="center"/>
          </w:tcPr>
          <w:p>
            <w:pPr>
              <w:spacing w:line="240" w:lineRule="exact"/>
              <w:ind w:left="-105" w:leftChars="-50" w:right="-105" w:rightChars="-50"/>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4070655</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仪器分析</w:t>
            </w:r>
            <w:r>
              <w:rPr>
                <w:rFonts w:hint="eastAsia" w:eastAsia="仿宋_GB2312"/>
                <w:bCs/>
                <w:color w:val="auto"/>
                <w:sz w:val="18"/>
                <w:szCs w:val="18"/>
              </w:rPr>
              <w:t>C</w:t>
            </w:r>
            <w:r>
              <w:rPr>
                <w:rFonts w:eastAsia="仿宋_GB2312"/>
                <w:bCs/>
                <w:color w:val="auto"/>
                <w:sz w:val="18"/>
                <w:szCs w:val="18"/>
              </w:rPr>
              <w:t>实验</w:t>
            </w:r>
          </w:p>
          <w:p>
            <w:pPr>
              <w:spacing w:line="240" w:lineRule="exact"/>
              <w:jc w:val="left"/>
              <w:rPr>
                <w:rFonts w:eastAsia="仿宋_GB2312"/>
                <w:bCs/>
                <w:color w:val="auto"/>
                <w:sz w:val="18"/>
                <w:szCs w:val="18"/>
              </w:rPr>
            </w:pPr>
            <w:r>
              <w:rPr>
                <w:rFonts w:eastAsia="仿宋_GB2312"/>
                <w:bCs/>
                <w:color w:val="auto"/>
                <w:sz w:val="18"/>
                <w:szCs w:val="18"/>
              </w:rPr>
              <w:t>Instrument Analysis Experiment</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64" w:type="dxa"/>
            <w:vAlign w:val="center"/>
          </w:tcPr>
          <w:p>
            <w:pPr>
              <w:spacing w:line="240" w:lineRule="exact"/>
              <w:jc w:val="center"/>
              <w:rPr>
                <w:rFonts w:eastAsia="仿宋_GB2312"/>
                <w:bCs/>
                <w:color w:val="auto"/>
                <w:sz w:val="18"/>
                <w:szCs w:val="18"/>
              </w:rPr>
            </w:pPr>
          </w:p>
        </w:tc>
        <w:tc>
          <w:tcPr>
            <w:tcW w:w="1143" w:type="dxa"/>
            <w:tcBorders>
              <w:top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713" w:type="dxa"/>
            <w:gridSpan w:val="2"/>
            <w:vMerge w:val="continue"/>
            <w:vAlign w:val="center"/>
          </w:tcPr>
          <w:p>
            <w:pPr>
              <w:spacing w:line="240" w:lineRule="exact"/>
              <w:jc w:val="center"/>
              <w:rPr>
                <w:rFonts w:eastAsia="仿宋_GB2312"/>
                <w:color w:val="auto"/>
                <w:sz w:val="18"/>
                <w:szCs w:val="18"/>
              </w:rPr>
            </w:pPr>
          </w:p>
        </w:tc>
        <w:tc>
          <w:tcPr>
            <w:tcW w:w="1911" w:type="dxa"/>
            <w:vAlign w:val="center"/>
          </w:tcPr>
          <w:p>
            <w:pPr>
              <w:spacing w:line="240" w:lineRule="exact"/>
              <w:ind w:left="-105" w:leftChars="-50" w:right="-105" w:rightChars="-50"/>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4070037</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实验设计与分析</w:t>
            </w:r>
          </w:p>
          <w:p>
            <w:pPr>
              <w:spacing w:line="240" w:lineRule="exact"/>
              <w:jc w:val="left"/>
              <w:rPr>
                <w:rFonts w:eastAsia="仿宋_GB2312"/>
                <w:bCs/>
                <w:color w:val="auto"/>
                <w:sz w:val="18"/>
                <w:szCs w:val="18"/>
              </w:rPr>
            </w:pPr>
            <w:r>
              <w:rPr>
                <w:rFonts w:eastAsia="仿宋_GB2312"/>
                <w:bCs/>
                <w:color w:val="auto"/>
                <w:sz w:val="18"/>
                <w:szCs w:val="18"/>
              </w:rPr>
              <w:t>Experimental Design and Analysis</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tcBorders>
              <w:top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713" w:type="dxa"/>
            <w:gridSpan w:val="2"/>
            <w:vMerge w:val="continue"/>
            <w:vAlign w:val="center"/>
          </w:tcPr>
          <w:p>
            <w:pPr>
              <w:spacing w:line="240" w:lineRule="exact"/>
              <w:jc w:val="center"/>
              <w:rPr>
                <w:rFonts w:eastAsia="仿宋_GB2312"/>
                <w:color w:val="auto"/>
                <w:sz w:val="18"/>
                <w:szCs w:val="18"/>
              </w:rPr>
            </w:pPr>
          </w:p>
        </w:tc>
        <w:tc>
          <w:tcPr>
            <w:tcW w:w="1911" w:type="dxa"/>
            <w:vAlign w:val="center"/>
          </w:tcPr>
          <w:p>
            <w:pPr>
              <w:spacing w:line="240" w:lineRule="exact"/>
              <w:ind w:left="-105" w:leftChars="-50" w:right="-105" w:rightChars="-50"/>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4070036</w:t>
            </w:r>
          </w:p>
        </w:tc>
        <w:tc>
          <w:tcPr>
            <w:tcW w:w="3599" w:type="dxa"/>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计算机在化学中的应用B</w:t>
            </w:r>
          </w:p>
          <w:p>
            <w:pPr>
              <w:spacing w:line="240" w:lineRule="exact"/>
              <w:jc w:val="left"/>
              <w:rPr>
                <w:rFonts w:eastAsia="仿宋_GB2312"/>
                <w:bCs/>
                <w:color w:val="auto"/>
                <w:sz w:val="18"/>
                <w:szCs w:val="18"/>
              </w:rPr>
            </w:pPr>
            <w:r>
              <w:rPr>
                <w:rFonts w:eastAsia="仿宋_GB2312"/>
                <w:bCs/>
                <w:color w:val="auto"/>
                <w:sz w:val="18"/>
                <w:szCs w:val="18"/>
              </w:rPr>
              <w:t>Application of Computer in Chemistry</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tcBorders>
              <w:bottom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713" w:type="dxa"/>
            <w:gridSpan w:val="2"/>
            <w:vMerge w:val="continue"/>
            <w:tcBorders>
              <w:bottom w:val="single" w:color="auto" w:sz="4" w:space="0"/>
            </w:tcBorders>
            <w:vAlign w:val="center"/>
          </w:tcPr>
          <w:p>
            <w:pPr>
              <w:spacing w:line="240" w:lineRule="exact"/>
              <w:jc w:val="center"/>
              <w:rPr>
                <w:rFonts w:eastAsia="仿宋_GB2312"/>
                <w:bCs/>
                <w:color w:val="auto"/>
                <w:sz w:val="18"/>
                <w:szCs w:val="18"/>
              </w:rPr>
            </w:pPr>
          </w:p>
        </w:tc>
        <w:tc>
          <w:tcPr>
            <w:tcW w:w="1911" w:type="dxa"/>
            <w:tcBorders>
              <w:bottom w:val="single" w:color="auto" w:sz="4" w:space="0"/>
            </w:tcBorders>
            <w:vAlign w:val="center"/>
          </w:tcPr>
          <w:p>
            <w:pPr>
              <w:spacing w:line="240" w:lineRule="exact"/>
              <w:ind w:left="-105" w:leftChars="-50" w:right="-105" w:rightChars="-50"/>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4070620</w:t>
            </w:r>
          </w:p>
        </w:tc>
        <w:tc>
          <w:tcPr>
            <w:tcW w:w="3599" w:type="dxa"/>
            <w:vAlign w:val="center"/>
          </w:tcPr>
          <w:p>
            <w:pPr>
              <w:spacing w:line="240" w:lineRule="exact"/>
              <w:jc w:val="left"/>
              <w:rPr>
                <w:rFonts w:eastAsia="仿宋_GB2312"/>
                <w:color w:val="auto"/>
                <w:sz w:val="18"/>
                <w:szCs w:val="18"/>
                <w:shd w:val="clear" w:color="auto" w:fill="FFFFFF"/>
              </w:rPr>
            </w:pPr>
            <w:r>
              <w:rPr>
                <w:rFonts w:eastAsia="仿宋_GB2312"/>
                <w:bCs/>
                <w:color w:val="auto"/>
                <w:sz w:val="18"/>
                <w:szCs w:val="18"/>
              </w:rPr>
              <w:t>生药学</w:t>
            </w:r>
          </w:p>
          <w:p>
            <w:pPr>
              <w:spacing w:line="240" w:lineRule="exact"/>
              <w:jc w:val="left"/>
              <w:rPr>
                <w:rFonts w:eastAsia="仿宋_GB2312"/>
                <w:bCs/>
                <w:color w:val="auto"/>
                <w:sz w:val="18"/>
                <w:szCs w:val="18"/>
              </w:rPr>
            </w:pPr>
            <w:r>
              <w:rPr>
                <w:rFonts w:eastAsia="仿宋_GB2312"/>
                <w:bCs/>
                <w:color w:val="auto"/>
                <w:sz w:val="18"/>
                <w:szCs w:val="18"/>
              </w:rPr>
              <w:t>Pharmacognosy</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tcBorders>
              <w:top w:val="single" w:color="auto" w:sz="4"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713" w:type="dxa"/>
            <w:gridSpan w:val="2"/>
            <w:vMerge w:val="restart"/>
            <w:tcBorders>
              <w:top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2学分</w:t>
            </w:r>
          </w:p>
        </w:tc>
        <w:tc>
          <w:tcPr>
            <w:tcW w:w="1911" w:type="dxa"/>
            <w:tcBorders>
              <w:top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4070632</w:t>
            </w:r>
          </w:p>
        </w:tc>
        <w:tc>
          <w:tcPr>
            <w:tcW w:w="3599" w:type="dxa"/>
            <w:vAlign w:val="center"/>
          </w:tcPr>
          <w:p>
            <w:pPr>
              <w:spacing w:line="240" w:lineRule="exact"/>
              <w:jc w:val="left"/>
              <w:rPr>
                <w:rFonts w:eastAsia="仿宋_GB2312"/>
                <w:color w:val="auto"/>
                <w:sz w:val="18"/>
                <w:szCs w:val="18"/>
              </w:rPr>
            </w:pPr>
            <w:r>
              <w:rPr>
                <w:rFonts w:hint="eastAsia" w:eastAsia="仿宋_GB2312"/>
                <w:bCs/>
                <w:color w:val="auto"/>
                <w:sz w:val="18"/>
                <w:szCs w:val="18"/>
                <w:lang w:eastAsia="zh-CN"/>
              </w:rPr>
              <w:t>药理学B</w:t>
            </w:r>
          </w:p>
          <w:p>
            <w:pPr>
              <w:spacing w:line="240" w:lineRule="exact"/>
              <w:jc w:val="left"/>
              <w:rPr>
                <w:rFonts w:eastAsia="仿宋_GB2312"/>
                <w:bCs/>
                <w:color w:val="auto"/>
                <w:sz w:val="18"/>
                <w:szCs w:val="18"/>
              </w:rPr>
            </w:pPr>
            <w:r>
              <w:rPr>
                <w:rFonts w:eastAsia="仿宋_GB2312"/>
                <w:bCs/>
                <w:color w:val="auto"/>
                <w:sz w:val="18"/>
                <w:szCs w:val="18"/>
              </w:rPr>
              <w:t>Pharmacology</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4070039</w:t>
            </w:r>
          </w:p>
        </w:tc>
        <w:tc>
          <w:tcPr>
            <w:tcW w:w="3599" w:type="dxa"/>
            <w:vAlign w:val="center"/>
          </w:tcPr>
          <w:p>
            <w:pPr>
              <w:spacing w:line="240" w:lineRule="exact"/>
              <w:jc w:val="left"/>
              <w:rPr>
                <w:rFonts w:eastAsia="仿宋_GB2312"/>
                <w:color w:val="auto"/>
                <w:sz w:val="18"/>
                <w:szCs w:val="18"/>
              </w:rPr>
            </w:pPr>
            <w:r>
              <w:rPr>
                <w:rFonts w:eastAsia="仿宋_GB2312"/>
                <w:bCs/>
                <w:color w:val="auto"/>
                <w:sz w:val="18"/>
                <w:szCs w:val="18"/>
              </w:rPr>
              <w:t>波谱解析</w:t>
            </w:r>
          </w:p>
          <w:p>
            <w:pPr>
              <w:spacing w:line="240" w:lineRule="exact"/>
              <w:jc w:val="left"/>
              <w:rPr>
                <w:rFonts w:eastAsia="仿宋_GB2312"/>
                <w:bCs/>
                <w:color w:val="auto"/>
                <w:sz w:val="18"/>
                <w:szCs w:val="18"/>
              </w:rPr>
            </w:pPr>
            <w:r>
              <w:rPr>
                <w:rFonts w:eastAsia="仿宋_GB2312"/>
                <w:bCs/>
                <w:color w:val="auto"/>
                <w:sz w:val="18"/>
                <w:szCs w:val="18"/>
              </w:rPr>
              <w:t>Spectral Analysis</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4070658</w:t>
            </w:r>
          </w:p>
        </w:tc>
        <w:tc>
          <w:tcPr>
            <w:tcW w:w="3599" w:type="dxa"/>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天然药物化学B</w:t>
            </w:r>
          </w:p>
          <w:p>
            <w:pPr>
              <w:spacing w:line="240" w:lineRule="exact"/>
              <w:jc w:val="left"/>
              <w:rPr>
                <w:rFonts w:eastAsia="仿宋_GB2312"/>
                <w:bCs/>
                <w:color w:val="auto"/>
                <w:sz w:val="18"/>
                <w:szCs w:val="18"/>
              </w:rPr>
            </w:pPr>
            <w:r>
              <w:rPr>
                <w:rFonts w:eastAsia="仿宋_GB2312"/>
                <w:bCs/>
                <w:color w:val="auto"/>
                <w:sz w:val="18"/>
                <w:szCs w:val="18"/>
              </w:rPr>
              <w:t>Natural Medicine Chemistry</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713" w:type="dxa"/>
            <w:gridSpan w:val="2"/>
            <w:vMerge w:val="restart"/>
            <w:vAlign w:val="center"/>
          </w:tcPr>
          <w:p>
            <w:pPr>
              <w:spacing w:line="240" w:lineRule="exact"/>
              <w:jc w:val="center"/>
              <w:rPr>
                <w:rFonts w:eastAsia="仿宋_GB2312"/>
                <w:bCs/>
                <w:color w:val="auto"/>
                <w:sz w:val="18"/>
                <w:szCs w:val="18"/>
              </w:rPr>
            </w:pPr>
            <w:r>
              <w:rPr>
                <w:rFonts w:eastAsia="仿宋_GB2312"/>
                <w:color w:val="auto"/>
                <w:sz w:val="18"/>
                <w:szCs w:val="18"/>
              </w:rPr>
              <w:t>2学分</w:t>
            </w:r>
          </w:p>
        </w:tc>
        <w:tc>
          <w:tcPr>
            <w:tcW w:w="1911" w:type="dxa"/>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4070659</w:t>
            </w:r>
          </w:p>
        </w:tc>
        <w:tc>
          <w:tcPr>
            <w:tcW w:w="3599" w:type="dxa"/>
            <w:vAlign w:val="center"/>
          </w:tcPr>
          <w:p>
            <w:pPr>
              <w:spacing w:line="240" w:lineRule="exact"/>
              <w:jc w:val="left"/>
              <w:rPr>
                <w:rFonts w:eastAsia="仿宋_GB2312"/>
                <w:color w:val="auto"/>
                <w:sz w:val="18"/>
                <w:szCs w:val="18"/>
              </w:rPr>
            </w:pPr>
            <w:r>
              <w:rPr>
                <w:rFonts w:hint="eastAsia" w:eastAsia="仿宋_GB2312"/>
                <w:bCs/>
                <w:color w:val="auto"/>
                <w:sz w:val="18"/>
                <w:szCs w:val="18"/>
                <w:lang w:eastAsia="zh-CN"/>
              </w:rPr>
              <w:t>天然药物化学B</w:t>
            </w:r>
            <w:r>
              <w:rPr>
                <w:rFonts w:eastAsia="仿宋_GB2312"/>
                <w:bCs/>
                <w:color w:val="auto"/>
                <w:sz w:val="18"/>
                <w:szCs w:val="18"/>
              </w:rPr>
              <w:t>实验</w:t>
            </w:r>
          </w:p>
          <w:p>
            <w:pPr>
              <w:spacing w:line="240" w:lineRule="exact"/>
              <w:jc w:val="left"/>
              <w:rPr>
                <w:rFonts w:eastAsia="仿宋_GB2312"/>
                <w:bCs/>
                <w:color w:val="auto"/>
                <w:sz w:val="18"/>
                <w:szCs w:val="18"/>
              </w:rPr>
            </w:pPr>
            <w:r>
              <w:rPr>
                <w:rFonts w:eastAsia="仿宋_GB2312"/>
                <w:bCs/>
                <w:color w:val="auto"/>
                <w:sz w:val="18"/>
                <w:szCs w:val="18"/>
              </w:rPr>
              <w:t>Natural Medicine Chemistry Experiment</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0.5</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4070634</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药事管理与法规</w:t>
            </w:r>
          </w:p>
          <w:p>
            <w:pPr>
              <w:spacing w:line="240" w:lineRule="exact"/>
              <w:jc w:val="left"/>
              <w:rPr>
                <w:rFonts w:eastAsia="仿宋_GB2312"/>
                <w:bCs/>
                <w:color w:val="auto"/>
                <w:sz w:val="18"/>
                <w:szCs w:val="18"/>
              </w:rPr>
            </w:pPr>
            <w:r>
              <w:rPr>
                <w:rFonts w:eastAsia="仿宋_GB2312"/>
                <w:bCs/>
                <w:color w:val="auto"/>
                <w:sz w:val="18"/>
                <w:szCs w:val="18"/>
              </w:rPr>
              <w:t>Pharmaceutical Administration and Regulations</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4070650</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制药工程专业英语</w:t>
            </w:r>
          </w:p>
          <w:p>
            <w:pPr>
              <w:spacing w:line="240" w:lineRule="exact"/>
              <w:jc w:val="left"/>
              <w:rPr>
                <w:rFonts w:eastAsia="仿宋_GB2312"/>
                <w:bCs/>
                <w:color w:val="auto"/>
                <w:sz w:val="18"/>
                <w:szCs w:val="18"/>
              </w:rPr>
            </w:pPr>
            <w:r>
              <w:rPr>
                <w:rFonts w:eastAsia="仿宋_GB2312"/>
                <w:bCs/>
                <w:color w:val="auto"/>
                <w:sz w:val="18"/>
                <w:szCs w:val="18"/>
              </w:rPr>
              <w:t>English for Pharmaceutical Engineering</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4070648</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有机合成设计</w:t>
            </w:r>
          </w:p>
          <w:p>
            <w:pPr>
              <w:spacing w:line="240" w:lineRule="exact"/>
              <w:jc w:val="left"/>
              <w:rPr>
                <w:rFonts w:eastAsia="仿宋_GB2312"/>
                <w:bCs/>
                <w:color w:val="auto"/>
                <w:sz w:val="18"/>
                <w:szCs w:val="18"/>
              </w:rPr>
            </w:pPr>
            <w:r>
              <w:rPr>
                <w:rFonts w:eastAsia="仿宋_GB2312"/>
                <w:bCs/>
                <w:color w:val="auto"/>
                <w:sz w:val="18"/>
                <w:szCs w:val="18"/>
              </w:rPr>
              <w:t>Organic Synthesis Design</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713"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2学分</w:t>
            </w:r>
          </w:p>
        </w:tc>
        <w:tc>
          <w:tcPr>
            <w:tcW w:w="1911" w:type="dxa"/>
            <w:vAlign w:val="center"/>
          </w:tcPr>
          <w:p>
            <w:pPr>
              <w:spacing w:line="240" w:lineRule="exact"/>
              <w:jc w:val="center"/>
              <w:rPr>
                <w:rFonts w:eastAsia="仿宋_GB2312"/>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4070618</w:t>
            </w:r>
          </w:p>
        </w:tc>
        <w:tc>
          <w:tcPr>
            <w:tcW w:w="3599" w:type="dxa"/>
            <w:vAlign w:val="center"/>
          </w:tcPr>
          <w:p>
            <w:pPr>
              <w:spacing w:line="240" w:lineRule="exact"/>
              <w:jc w:val="left"/>
              <w:rPr>
                <w:rFonts w:hint="eastAsia" w:eastAsia="仿宋_GB2312"/>
                <w:color w:val="auto"/>
                <w:sz w:val="18"/>
                <w:szCs w:val="18"/>
                <w:lang w:eastAsia="zh-CN"/>
              </w:rPr>
            </w:pPr>
            <w:r>
              <w:rPr>
                <w:rFonts w:hint="eastAsia" w:eastAsia="仿宋_GB2312"/>
                <w:bCs/>
                <w:color w:val="auto"/>
                <w:sz w:val="18"/>
                <w:szCs w:val="18"/>
                <w:lang w:eastAsia="zh-CN"/>
              </w:rPr>
              <w:t>生物制药B</w:t>
            </w:r>
          </w:p>
          <w:p>
            <w:pPr>
              <w:spacing w:line="240" w:lineRule="exact"/>
              <w:jc w:val="left"/>
              <w:rPr>
                <w:rFonts w:eastAsia="仿宋_GB2312"/>
                <w:bCs/>
                <w:color w:val="auto"/>
                <w:sz w:val="18"/>
                <w:szCs w:val="18"/>
              </w:rPr>
            </w:pPr>
            <w:r>
              <w:rPr>
                <w:rFonts w:eastAsia="仿宋_GB2312"/>
                <w:bCs/>
                <w:color w:val="auto"/>
                <w:sz w:val="18"/>
                <w:szCs w:val="18"/>
              </w:rPr>
              <w:t>Biopharmaceutical</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tcBorders>
              <w:top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713" w:type="dxa"/>
            <w:gridSpan w:val="2"/>
            <w:vMerge w:val="continue"/>
            <w:vAlign w:val="center"/>
          </w:tcPr>
          <w:p>
            <w:pPr>
              <w:spacing w:line="240" w:lineRule="exact"/>
              <w:jc w:val="center"/>
              <w:rPr>
                <w:rFonts w:eastAsia="仿宋_GB2312"/>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4070549</w:t>
            </w:r>
          </w:p>
        </w:tc>
        <w:tc>
          <w:tcPr>
            <w:tcW w:w="3599" w:type="dxa"/>
            <w:vAlign w:val="center"/>
          </w:tcPr>
          <w:p>
            <w:pPr>
              <w:spacing w:line="240" w:lineRule="exact"/>
              <w:jc w:val="left"/>
              <w:rPr>
                <w:rFonts w:hint="eastAsia" w:eastAsia="仿宋_GB2312"/>
                <w:color w:val="auto"/>
                <w:sz w:val="18"/>
                <w:szCs w:val="18"/>
                <w:lang w:val="en-US" w:eastAsia="zh-CN"/>
              </w:rPr>
            </w:pPr>
            <w:r>
              <w:rPr>
                <w:rFonts w:eastAsia="仿宋_GB2312"/>
                <w:bCs/>
                <w:color w:val="auto"/>
                <w:sz w:val="18"/>
                <w:szCs w:val="18"/>
              </w:rPr>
              <w:t>表面活性剂化学</w:t>
            </w:r>
            <w:r>
              <w:rPr>
                <w:rFonts w:hint="eastAsia" w:eastAsia="仿宋_GB2312"/>
                <w:bCs/>
                <w:color w:val="auto"/>
                <w:sz w:val="18"/>
                <w:szCs w:val="18"/>
                <w:lang w:val="en-US" w:eastAsia="zh-CN"/>
              </w:rPr>
              <w:t>A</w:t>
            </w:r>
          </w:p>
          <w:p>
            <w:pPr>
              <w:spacing w:line="240" w:lineRule="exact"/>
              <w:jc w:val="left"/>
              <w:rPr>
                <w:rFonts w:eastAsia="仿宋_GB2312"/>
                <w:bCs/>
                <w:color w:val="auto"/>
                <w:sz w:val="18"/>
                <w:szCs w:val="18"/>
              </w:rPr>
            </w:pPr>
            <w:r>
              <w:rPr>
                <w:rFonts w:eastAsia="仿宋_GB2312"/>
                <w:bCs/>
                <w:color w:val="auto"/>
                <w:sz w:val="18"/>
                <w:szCs w:val="18"/>
              </w:rPr>
              <w:t>Surfactant Chemistry</w:t>
            </w:r>
          </w:p>
        </w:tc>
        <w:tc>
          <w:tcPr>
            <w:tcW w:w="719" w:type="dxa"/>
            <w:vAlign w:val="center"/>
          </w:tcPr>
          <w:p>
            <w:pPr>
              <w:spacing w:line="240" w:lineRule="exact"/>
              <w:jc w:val="center"/>
              <w:rPr>
                <w:rFonts w:eastAsia="仿宋_GB2312"/>
                <w:color w:val="auto"/>
                <w:sz w:val="18"/>
                <w:szCs w:val="18"/>
              </w:rPr>
            </w:pPr>
            <w:r>
              <w:rPr>
                <w:rFonts w:eastAsia="仿宋_GB2312"/>
                <w:color w:val="auto"/>
                <w:kern w:val="0"/>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kern w:val="0"/>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kern w:val="0"/>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kern w:val="0"/>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4070644</w:t>
            </w:r>
          </w:p>
        </w:tc>
        <w:tc>
          <w:tcPr>
            <w:tcW w:w="3599" w:type="dxa"/>
            <w:vAlign w:val="center"/>
          </w:tcPr>
          <w:p>
            <w:pPr>
              <w:spacing w:line="240" w:lineRule="exact"/>
              <w:jc w:val="left"/>
              <w:rPr>
                <w:rFonts w:hint="eastAsia" w:eastAsia="仿宋_GB2312"/>
                <w:color w:val="auto"/>
                <w:sz w:val="18"/>
                <w:szCs w:val="18"/>
                <w:lang w:eastAsia="zh-CN"/>
              </w:rPr>
            </w:pPr>
            <w:r>
              <w:rPr>
                <w:rFonts w:hint="eastAsia" w:eastAsia="仿宋_GB2312"/>
                <w:bCs/>
                <w:color w:val="auto"/>
                <w:sz w:val="18"/>
                <w:szCs w:val="18"/>
                <w:lang w:eastAsia="zh-CN"/>
              </w:rPr>
              <w:t>药用高分子材料C</w:t>
            </w:r>
          </w:p>
          <w:p>
            <w:pPr>
              <w:spacing w:line="240" w:lineRule="exact"/>
              <w:jc w:val="left"/>
              <w:rPr>
                <w:rFonts w:eastAsia="仿宋_GB2312"/>
                <w:bCs/>
                <w:color w:val="auto"/>
                <w:sz w:val="18"/>
                <w:szCs w:val="18"/>
              </w:rPr>
            </w:pPr>
            <w:r>
              <w:rPr>
                <w:rFonts w:eastAsia="仿宋_GB2312"/>
                <w:bCs/>
                <w:color w:val="auto"/>
                <w:sz w:val="18"/>
                <w:szCs w:val="18"/>
              </w:rPr>
              <w:t>Medicinal Polymer Materials</w:t>
            </w:r>
          </w:p>
        </w:tc>
        <w:tc>
          <w:tcPr>
            <w:tcW w:w="719" w:type="dxa"/>
            <w:vAlign w:val="center"/>
          </w:tcPr>
          <w:p>
            <w:pPr>
              <w:spacing w:line="240" w:lineRule="exact"/>
              <w:jc w:val="center"/>
              <w:rPr>
                <w:rFonts w:eastAsia="仿宋_GB2312"/>
                <w:color w:val="auto"/>
                <w:sz w:val="18"/>
                <w:szCs w:val="18"/>
              </w:rPr>
            </w:pPr>
            <w:r>
              <w:rPr>
                <w:rFonts w:eastAsia="仿宋_GB2312"/>
                <w:color w:val="auto"/>
                <w:kern w:val="0"/>
                <w:sz w:val="18"/>
                <w:szCs w:val="18"/>
              </w:rPr>
              <w:t>2.0</w:t>
            </w:r>
          </w:p>
        </w:tc>
        <w:tc>
          <w:tcPr>
            <w:tcW w:w="863" w:type="dxa"/>
            <w:vAlign w:val="center"/>
          </w:tcPr>
          <w:p>
            <w:pPr>
              <w:spacing w:line="240" w:lineRule="exact"/>
              <w:jc w:val="center"/>
              <w:rPr>
                <w:rFonts w:eastAsia="仿宋_GB2312"/>
                <w:color w:val="auto"/>
                <w:sz w:val="18"/>
                <w:szCs w:val="18"/>
              </w:rPr>
            </w:pPr>
            <w:r>
              <w:rPr>
                <w:rFonts w:eastAsia="仿宋_GB2312"/>
                <w:color w:val="auto"/>
                <w:kern w:val="0"/>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kern w:val="0"/>
                <w:sz w:val="18"/>
                <w:szCs w:val="18"/>
              </w:rPr>
              <w:t>32</w:t>
            </w:r>
          </w:p>
        </w:tc>
        <w:tc>
          <w:tcPr>
            <w:tcW w:w="719" w:type="dxa"/>
            <w:vAlign w:val="center"/>
          </w:tcPr>
          <w:p>
            <w:pPr>
              <w:spacing w:line="240" w:lineRule="exact"/>
              <w:jc w:val="center"/>
              <w:rPr>
                <w:rFonts w:eastAsia="仿宋_GB2312"/>
                <w:color w:val="auto"/>
                <w:sz w:val="18"/>
                <w:szCs w:val="18"/>
              </w:rPr>
            </w:pPr>
            <w:r>
              <w:rPr>
                <w:rFonts w:eastAsia="仿宋_GB2312"/>
                <w:color w:val="auto"/>
                <w:kern w:val="0"/>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通识课程（选修）</w:t>
            </w: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ascii="宋体" w:hAnsi="宋体" w:cs="宋体"/>
                <w:bCs/>
                <w:color w:val="auto"/>
                <w:sz w:val="18"/>
                <w:szCs w:val="18"/>
              </w:rPr>
              <w:t>Ⅰ</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13"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英语模块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11" w:type="dxa"/>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ascii="宋体" w:hAnsi="宋体" w:cs="宋体"/>
                <w:bCs/>
                <w:color w:val="auto"/>
                <w:sz w:val="18"/>
                <w:szCs w:val="18"/>
              </w:rPr>
              <w:t>Ⅱ</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ascii="宋体" w:hAnsi="宋体" w:cs="宋体"/>
                <w:bCs/>
                <w:color w:val="auto"/>
                <w:sz w:val="18"/>
                <w:szCs w:val="18"/>
              </w:rPr>
              <w:t>Ⅰ</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ascii="宋体" w:hAnsi="宋体" w:cs="宋体"/>
                <w:bCs/>
                <w:color w:val="auto"/>
                <w:sz w:val="18"/>
                <w:szCs w:val="18"/>
              </w:rPr>
              <w:t>Ⅱ</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出国留学英语</w:t>
            </w:r>
          </w:p>
          <w:p>
            <w:pPr>
              <w:spacing w:line="240" w:lineRule="exact"/>
              <w:jc w:val="left"/>
              <w:rPr>
                <w:rFonts w:eastAsia="仿宋_GB2312"/>
                <w:bCs/>
                <w:color w:val="auto"/>
                <w:sz w:val="18"/>
                <w:szCs w:val="18"/>
              </w:rPr>
            </w:pPr>
            <w:r>
              <w:rPr>
                <w:rFonts w:eastAsia="仿宋_GB2312"/>
                <w:bCs/>
                <w:color w:val="auto"/>
                <w:sz w:val="18"/>
                <w:szCs w:val="18"/>
              </w:rPr>
              <w:t>English for Studying Abroad</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雅思英语1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ascii="宋体" w:hAnsi="宋体" w:cs="宋体"/>
                <w:bCs/>
                <w:color w:val="auto"/>
                <w:sz w:val="18"/>
                <w:szCs w:val="18"/>
              </w:rPr>
              <w:t>Ⅰ</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雅思英语2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ascii="宋体" w:hAnsi="宋体" w:cs="宋体"/>
                <w:bCs/>
                <w:color w:val="auto"/>
                <w:sz w:val="18"/>
                <w:szCs w:val="18"/>
              </w:rPr>
              <w:t>Ⅱ</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托福英语1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ascii="宋体" w:hAnsi="宋体" w:cs="宋体"/>
                <w:bCs/>
                <w:color w:val="auto"/>
                <w:sz w:val="18"/>
                <w:szCs w:val="18"/>
              </w:rPr>
              <w:t>Ⅰ</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托福英语2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ascii="宋体" w:hAnsi="宋体" w:cs="宋体"/>
                <w:bCs/>
                <w:color w:val="auto"/>
                <w:sz w:val="18"/>
                <w:szCs w:val="18"/>
              </w:rPr>
              <w:t>Ⅱ</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英美文学</w:t>
            </w:r>
          </w:p>
          <w:p>
            <w:pPr>
              <w:spacing w:line="240" w:lineRule="exact"/>
              <w:jc w:val="left"/>
              <w:rPr>
                <w:rFonts w:eastAsia="仿宋_GB2312"/>
                <w:bCs/>
                <w:color w:val="auto"/>
                <w:sz w:val="18"/>
                <w:szCs w:val="18"/>
              </w:rPr>
            </w:pPr>
            <w:r>
              <w:rPr>
                <w:rFonts w:eastAsia="仿宋_GB2312"/>
                <w:bCs/>
                <w:color w:val="auto"/>
                <w:sz w:val="18"/>
                <w:szCs w:val="18"/>
              </w:rPr>
              <w:t>British and American Literature</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英语经典影片评论</w:t>
            </w:r>
          </w:p>
          <w:p>
            <w:pPr>
              <w:spacing w:line="240" w:lineRule="exact"/>
              <w:jc w:val="left"/>
              <w:rPr>
                <w:rFonts w:eastAsia="仿宋_GB2312"/>
                <w:bCs/>
                <w:color w:val="auto"/>
                <w:sz w:val="18"/>
                <w:szCs w:val="18"/>
              </w:rPr>
            </w:pPr>
            <w:r>
              <w:rPr>
                <w:rFonts w:eastAsia="仿宋_GB2312"/>
                <w:bCs/>
                <w:color w:val="auto"/>
                <w:sz w:val="18"/>
                <w:szCs w:val="18"/>
              </w:rPr>
              <w:t>Review of Classic English Films</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艺术导论</w:t>
            </w:r>
          </w:p>
          <w:p>
            <w:pPr>
              <w:spacing w:line="240" w:lineRule="exact"/>
              <w:jc w:val="left"/>
              <w:rPr>
                <w:rFonts w:eastAsia="仿宋_GB2312"/>
                <w:bCs/>
                <w:color w:val="auto"/>
                <w:sz w:val="18"/>
                <w:szCs w:val="18"/>
              </w:rPr>
            </w:pPr>
            <w:r>
              <w:rPr>
                <w:rFonts w:eastAsia="仿宋_GB2312"/>
                <w:bCs/>
                <w:color w:val="auto"/>
                <w:sz w:val="18"/>
                <w:szCs w:val="18"/>
              </w:rPr>
              <w:t>Introduction of Art</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美育模块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11"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音乐鉴赏</w:t>
            </w:r>
          </w:p>
          <w:p>
            <w:pPr>
              <w:spacing w:line="240" w:lineRule="exact"/>
              <w:jc w:val="left"/>
              <w:rPr>
                <w:rFonts w:eastAsia="仿宋_GB2312"/>
                <w:bCs/>
                <w:color w:val="auto"/>
                <w:sz w:val="18"/>
                <w:szCs w:val="18"/>
              </w:rPr>
            </w:pPr>
            <w:r>
              <w:rPr>
                <w:rFonts w:eastAsia="仿宋_GB2312"/>
                <w:bCs/>
                <w:color w:val="auto"/>
                <w:sz w:val="18"/>
                <w:szCs w:val="18"/>
              </w:rPr>
              <w:t>Appreciation of music</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美术鉴赏</w:t>
            </w:r>
          </w:p>
          <w:p>
            <w:pPr>
              <w:spacing w:line="240" w:lineRule="exact"/>
              <w:jc w:val="left"/>
              <w:rPr>
                <w:rFonts w:eastAsia="仿宋_GB2312"/>
                <w:bCs/>
                <w:color w:val="auto"/>
                <w:sz w:val="18"/>
                <w:szCs w:val="18"/>
              </w:rPr>
            </w:pPr>
            <w:r>
              <w:rPr>
                <w:rFonts w:eastAsia="仿宋_GB2312"/>
                <w:bCs/>
                <w:color w:val="auto"/>
                <w:sz w:val="18"/>
                <w:szCs w:val="18"/>
              </w:rPr>
              <w:t>Appreciation of art</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影视鉴赏</w:t>
            </w:r>
          </w:p>
          <w:p>
            <w:pPr>
              <w:spacing w:line="240" w:lineRule="exact"/>
              <w:jc w:val="left"/>
              <w:rPr>
                <w:rFonts w:eastAsia="仿宋_GB2312"/>
                <w:bCs/>
                <w:color w:val="auto"/>
                <w:sz w:val="18"/>
                <w:szCs w:val="18"/>
              </w:rPr>
            </w:pPr>
            <w:r>
              <w:rPr>
                <w:rFonts w:eastAsia="仿宋_GB2312"/>
                <w:bCs/>
                <w:color w:val="auto"/>
                <w:sz w:val="18"/>
                <w:szCs w:val="18"/>
              </w:rPr>
              <w:t>Film Appreciation</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戏剧鉴赏</w:t>
            </w:r>
          </w:p>
          <w:p>
            <w:pPr>
              <w:spacing w:line="240" w:lineRule="exact"/>
              <w:jc w:val="left"/>
              <w:rPr>
                <w:rFonts w:eastAsia="仿宋_GB2312"/>
                <w:bCs/>
                <w:color w:val="auto"/>
                <w:sz w:val="18"/>
                <w:szCs w:val="18"/>
              </w:rPr>
            </w:pPr>
            <w:r>
              <w:rPr>
                <w:rFonts w:eastAsia="仿宋_GB2312"/>
                <w:bCs/>
                <w:color w:val="auto"/>
                <w:sz w:val="18"/>
                <w:szCs w:val="18"/>
              </w:rPr>
              <w:t>Appreciation of Drama</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舞蹈鉴赏</w:t>
            </w:r>
          </w:p>
          <w:p>
            <w:pPr>
              <w:spacing w:line="240" w:lineRule="exact"/>
              <w:jc w:val="left"/>
              <w:rPr>
                <w:rFonts w:eastAsia="仿宋_GB2312"/>
                <w:bCs/>
                <w:color w:val="auto"/>
                <w:sz w:val="18"/>
                <w:szCs w:val="18"/>
              </w:rPr>
            </w:pPr>
            <w:r>
              <w:rPr>
                <w:rFonts w:eastAsia="仿宋_GB2312"/>
                <w:bCs/>
                <w:color w:val="auto"/>
                <w:sz w:val="18"/>
                <w:szCs w:val="18"/>
              </w:rPr>
              <w:t>Appreciation of dancing</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书法鉴赏</w:t>
            </w:r>
          </w:p>
          <w:p>
            <w:pPr>
              <w:spacing w:line="240" w:lineRule="exact"/>
              <w:jc w:val="left"/>
              <w:rPr>
                <w:rFonts w:eastAsia="仿宋_GB2312"/>
                <w:bCs/>
                <w:color w:val="auto"/>
                <w:sz w:val="18"/>
                <w:szCs w:val="18"/>
              </w:rPr>
            </w:pPr>
            <w:r>
              <w:rPr>
                <w:rFonts w:eastAsia="仿宋_GB2312"/>
                <w:bCs/>
                <w:color w:val="auto"/>
                <w:sz w:val="18"/>
                <w:szCs w:val="18"/>
              </w:rPr>
              <w:t>Appreciation of calligraphy</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戏曲鉴赏</w:t>
            </w:r>
          </w:p>
          <w:p>
            <w:pPr>
              <w:spacing w:line="240" w:lineRule="exact"/>
              <w:jc w:val="left"/>
              <w:rPr>
                <w:rFonts w:eastAsia="仿宋_GB2312"/>
                <w:bCs/>
                <w:color w:val="auto"/>
                <w:sz w:val="18"/>
                <w:szCs w:val="18"/>
              </w:rPr>
            </w:pPr>
            <w:r>
              <w:rPr>
                <w:rFonts w:eastAsia="仿宋_GB2312"/>
                <w:bCs/>
                <w:color w:val="auto"/>
                <w:sz w:val="18"/>
                <w:szCs w:val="18"/>
              </w:rPr>
              <w:t>Appreciation on Ancient Chinese Opera</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中国农业古籍概览</w:t>
            </w:r>
          </w:p>
          <w:p>
            <w:pPr>
              <w:spacing w:line="240" w:lineRule="exact"/>
              <w:jc w:val="left"/>
              <w:rPr>
                <w:rFonts w:eastAsia="仿宋_GB2312"/>
                <w:bCs/>
                <w:color w:val="auto"/>
                <w:sz w:val="18"/>
                <w:szCs w:val="18"/>
              </w:rPr>
            </w:pPr>
            <w:r>
              <w:rPr>
                <w:rFonts w:eastAsia="仿宋_GB2312"/>
                <w:bCs/>
                <w:color w:val="auto"/>
                <w:sz w:val="18"/>
                <w:szCs w:val="18"/>
              </w:rPr>
              <w:t>An Introduction to Ancient Chinese Agricultural Books</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思政模块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11" w:type="dxa"/>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西方哲学思潮</w:t>
            </w:r>
          </w:p>
          <w:p>
            <w:pPr>
              <w:spacing w:line="240" w:lineRule="exact"/>
              <w:jc w:val="left"/>
              <w:rPr>
                <w:rFonts w:eastAsia="仿宋_GB2312"/>
                <w:bCs/>
                <w:color w:val="auto"/>
                <w:sz w:val="18"/>
                <w:szCs w:val="18"/>
              </w:rPr>
            </w:pPr>
            <w:r>
              <w:rPr>
                <w:rFonts w:eastAsia="仿宋_GB2312"/>
                <w:bCs/>
                <w:color w:val="auto"/>
                <w:sz w:val="18"/>
                <w:szCs w:val="18"/>
              </w:rPr>
              <w:t>Trend of Thoughts in Western Philosophy</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西方哲学史</w:t>
            </w:r>
          </w:p>
          <w:p>
            <w:pPr>
              <w:spacing w:line="240" w:lineRule="exact"/>
              <w:jc w:val="left"/>
              <w:rPr>
                <w:rFonts w:eastAsia="仿宋_GB2312"/>
                <w:bCs/>
                <w:color w:val="auto"/>
                <w:sz w:val="18"/>
                <w:szCs w:val="18"/>
              </w:rPr>
            </w:pPr>
            <w:r>
              <w:rPr>
                <w:rFonts w:eastAsia="仿宋_GB2312"/>
                <w:bCs/>
                <w:color w:val="auto"/>
                <w:sz w:val="18"/>
                <w:szCs w:val="18"/>
              </w:rPr>
              <w:t>History of Western Philosophy</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宗教与中国社会</w:t>
            </w:r>
          </w:p>
          <w:p>
            <w:pPr>
              <w:spacing w:line="240" w:lineRule="exact"/>
              <w:jc w:val="left"/>
              <w:rPr>
                <w:rFonts w:eastAsia="仿宋_GB2312"/>
                <w:bCs/>
                <w:color w:val="auto"/>
                <w:sz w:val="18"/>
                <w:szCs w:val="18"/>
              </w:rPr>
            </w:pPr>
            <w:r>
              <w:rPr>
                <w:rFonts w:eastAsia="仿宋_GB2312"/>
                <w:bCs/>
                <w:color w:val="auto"/>
                <w:sz w:val="18"/>
                <w:szCs w:val="18"/>
              </w:rPr>
              <w:t>Religion and Chinese Society</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中国文化史</w:t>
            </w:r>
          </w:p>
          <w:p>
            <w:pPr>
              <w:spacing w:line="240" w:lineRule="exact"/>
              <w:jc w:val="left"/>
              <w:rPr>
                <w:rFonts w:eastAsia="仿宋_GB2312"/>
                <w:bCs/>
                <w:color w:val="auto"/>
                <w:sz w:val="18"/>
                <w:szCs w:val="18"/>
              </w:rPr>
            </w:pPr>
            <w:r>
              <w:rPr>
                <w:rFonts w:eastAsia="仿宋_GB2312"/>
                <w:bCs/>
                <w:color w:val="auto"/>
                <w:sz w:val="18"/>
                <w:szCs w:val="18"/>
              </w:rPr>
              <w:t>History of Chinese Culture</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办公自动化</w:t>
            </w:r>
          </w:p>
          <w:p>
            <w:pPr>
              <w:spacing w:line="240" w:lineRule="exact"/>
              <w:jc w:val="left"/>
              <w:rPr>
                <w:rFonts w:eastAsia="仿宋_GB2312"/>
                <w:bCs/>
                <w:color w:val="auto"/>
                <w:sz w:val="18"/>
                <w:szCs w:val="18"/>
              </w:rPr>
            </w:pPr>
            <w:r>
              <w:rPr>
                <w:rFonts w:eastAsia="仿宋_GB2312"/>
                <w:bCs/>
                <w:color w:val="auto"/>
                <w:sz w:val="18"/>
                <w:szCs w:val="18"/>
              </w:rPr>
              <w:t>Office Automation</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计算机模块</w:t>
            </w:r>
          </w:p>
          <w:p>
            <w:pPr>
              <w:spacing w:line="240" w:lineRule="exact"/>
              <w:jc w:val="center"/>
              <w:rPr>
                <w:rFonts w:eastAsia="仿宋_GB2312"/>
                <w:bCs/>
                <w:color w:val="auto"/>
                <w:sz w:val="18"/>
                <w:szCs w:val="18"/>
              </w:rPr>
            </w:pPr>
            <w:r>
              <w:rPr>
                <w:rFonts w:eastAsia="仿宋_GB2312"/>
                <w:bCs/>
                <w:color w:val="auto"/>
                <w:sz w:val="18"/>
                <w:szCs w:val="18"/>
              </w:rPr>
              <w:t>（最低选修2学分，建议选修办公自动化）</w:t>
            </w:r>
          </w:p>
        </w:tc>
        <w:tc>
          <w:tcPr>
            <w:tcW w:w="1911" w:type="dxa"/>
            <w:vAlign w:val="center"/>
          </w:tcPr>
          <w:p>
            <w:pPr>
              <w:spacing w:line="240" w:lineRule="exact"/>
              <w:jc w:val="center"/>
              <w:rPr>
                <w:rFonts w:eastAsia="仿宋_GB2312"/>
                <w:bCs/>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多媒体技术应用</w:t>
            </w:r>
          </w:p>
          <w:p>
            <w:pPr>
              <w:spacing w:line="240" w:lineRule="exact"/>
              <w:jc w:val="left"/>
              <w:rPr>
                <w:rFonts w:eastAsia="仿宋_GB2312"/>
                <w:bCs/>
                <w:color w:val="auto"/>
                <w:sz w:val="18"/>
                <w:szCs w:val="18"/>
              </w:rPr>
            </w:pPr>
            <w:r>
              <w:rPr>
                <w:rFonts w:eastAsia="仿宋_GB2312"/>
                <w:bCs/>
                <w:color w:val="auto"/>
                <w:sz w:val="18"/>
                <w:szCs w:val="18"/>
              </w:rPr>
              <w:t>The Application of Multimedia Technology</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网络技术应用</w:t>
            </w:r>
          </w:p>
          <w:p>
            <w:pPr>
              <w:spacing w:line="240" w:lineRule="exact"/>
              <w:jc w:val="left"/>
              <w:rPr>
                <w:rFonts w:eastAsia="仿宋_GB2312"/>
                <w:bCs/>
                <w:color w:val="auto"/>
                <w:sz w:val="18"/>
                <w:szCs w:val="18"/>
              </w:rPr>
            </w:pPr>
            <w:r>
              <w:rPr>
                <w:rFonts w:eastAsia="仿宋_GB2312"/>
                <w:bCs/>
                <w:color w:val="auto"/>
                <w:sz w:val="18"/>
                <w:szCs w:val="18"/>
              </w:rPr>
              <w:t>The Application of Network Technology</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13" w:type="dxa"/>
            <w:gridSpan w:val="2"/>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中国古代小说名作鉴赏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Novels</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52"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文学与文化类</w:t>
            </w:r>
          </w:p>
        </w:tc>
        <w:tc>
          <w:tcPr>
            <w:tcW w:w="861"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中国古代诗词名作鉴赏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Poetry</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52" w:type="dxa"/>
            <w:vMerge w:val="continue"/>
            <w:vAlign w:val="center"/>
          </w:tcPr>
          <w:p>
            <w:pPr>
              <w:spacing w:line="240" w:lineRule="exact"/>
              <w:jc w:val="center"/>
              <w:rPr>
                <w:rFonts w:eastAsia="仿宋_GB2312"/>
                <w:bCs/>
                <w:color w:val="auto"/>
                <w:sz w:val="18"/>
                <w:szCs w:val="18"/>
              </w:rPr>
            </w:pP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中国现当代文学名作鉴赏</w:t>
            </w:r>
          </w:p>
          <w:p>
            <w:pPr>
              <w:spacing w:line="240" w:lineRule="exact"/>
              <w:jc w:val="left"/>
              <w:rPr>
                <w:rFonts w:eastAsia="仿宋_GB2312"/>
                <w:bCs/>
                <w:color w:val="auto"/>
                <w:sz w:val="18"/>
                <w:szCs w:val="18"/>
              </w:rPr>
            </w:pPr>
            <w:r>
              <w:rPr>
                <w:rFonts w:eastAsia="仿宋_GB2312"/>
                <w:bCs/>
                <w:color w:val="auto"/>
                <w:sz w:val="18"/>
                <w:szCs w:val="18"/>
              </w:rPr>
              <w:t>Introduction to Modern and Contemporary Chinese Literary Classics</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52" w:type="dxa"/>
            <w:vMerge w:val="continue"/>
            <w:vAlign w:val="center"/>
          </w:tcPr>
          <w:p>
            <w:pPr>
              <w:spacing w:line="240" w:lineRule="exact"/>
              <w:jc w:val="center"/>
              <w:rPr>
                <w:rFonts w:eastAsia="仿宋_GB2312"/>
                <w:bCs/>
                <w:color w:val="auto"/>
                <w:sz w:val="18"/>
                <w:szCs w:val="18"/>
              </w:rPr>
            </w:pP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语言文字与文化</w:t>
            </w:r>
          </w:p>
          <w:p>
            <w:pPr>
              <w:spacing w:line="240" w:lineRule="exact"/>
              <w:jc w:val="left"/>
              <w:rPr>
                <w:rFonts w:eastAsia="仿宋_GB2312"/>
                <w:bCs/>
                <w:color w:val="auto"/>
                <w:sz w:val="18"/>
                <w:szCs w:val="18"/>
              </w:rPr>
            </w:pPr>
            <w:r>
              <w:rPr>
                <w:rFonts w:eastAsia="仿宋_GB2312"/>
                <w:bCs/>
                <w:color w:val="auto"/>
                <w:sz w:val="18"/>
                <w:szCs w:val="18"/>
              </w:rPr>
              <w:t>Language Characters and Culture</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52"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语言与文化类</w:t>
            </w: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对外汉语教学与实践</w:t>
            </w:r>
          </w:p>
          <w:p>
            <w:pPr>
              <w:spacing w:line="240" w:lineRule="exact"/>
              <w:jc w:val="left"/>
              <w:rPr>
                <w:rFonts w:eastAsia="仿宋_GB2312"/>
                <w:bCs/>
                <w:color w:val="auto"/>
                <w:sz w:val="18"/>
                <w:szCs w:val="18"/>
              </w:rPr>
            </w:pPr>
            <w:r>
              <w:rPr>
                <w:rFonts w:eastAsia="仿宋_GB2312"/>
                <w:bCs/>
                <w:color w:val="auto"/>
                <w:sz w:val="18"/>
                <w:szCs w:val="18"/>
              </w:rPr>
              <w:t>Theory and Practice of Teaching Chinese as a Foreign Language</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52" w:type="dxa"/>
            <w:vMerge w:val="continue"/>
            <w:vAlign w:val="center"/>
          </w:tcPr>
          <w:p>
            <w:pPr>
              <w:spacing w:line="240" w:lineRule="exact"/>
              <w:jc w:val="center"/>
              <w:rPr>
                <w:rFonts w:eastAsia="仿宋_GB2312"/>
                <w:bCs/>
                <w:color w:val="auto"/>
                <w:sz w:val="18"/>
                <w:szCs w:val="18"/>
              </w:rPr>
            </w:pP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语言修辞与人际交往</w:t>
            </w:r>
          </w:p>
          <w:p>
            <w:pPr>
              <w:spacing w:line="240" w:lineRule="exact"/>
              <w:jc w:val="left"/>
              <w:rPr>
                <w:rFonts w:eastAsia="仿宋_GB2312"/>
                <w:bCs/>
                <w:color w:val="auto"/>
                <w:sz w:val="18"/>
                <w:szCs w:val="18"/>
              </w:rPr>
            </w:pPr>
            <w:r>
              <w:rPr>
                <w:rFonts w:eastAsia="仿宋_GB2312"/>
                <w:bCs/>
                <w:color w:val="auto"/>
                <w:sz w:val="18"/>
                <w:szCs w:val="18"/>
              </w:rPr>
              <w:t>Language Rhetoric and Interpersonal Communication</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52" w:type="dxa"/>
            <w:vMerge w:val="continue"/>
            <w:vAlign w:val="center"/>
          </w:tcPr>
          <w:p>
            <w:pPr>
              <w:spacing w:line="240" w:lineRule="exact"/>
              <w:jc w:val="center"/>
              <w:rPr>
                <w:rFonts w:eastAsia="仿宋_GB2312"/>
                <w:bCs/>
                <w:color w:val="auto"/>
                <w:sz w:val="18"/>
                <w:szCs w:val="18"/>
              </w:rPr>
            </w:pP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社交语言艺术</w:t>
            </w:r>
          </w:p>
          <w:p>
            <w:pPr>
              <w:spacing w:line="240" w:lineRule="exact"/>
              <w:jc w:val="left"/>
              <w:rPr>
                <w:rFonts w:eastAsia="仿宋_GB2312"/>
                <w:bCs/>
                <w:color w:val="auto"/>
                <w:sz w:val="18"/>
                <w:szCs w:val="18"/>
              </w:rPr>
            </w:pPr>
            <w:r>
              <w:rPr>
                <w:rFonts w:eastAsia="仿宋_GB2312"/>
                <w:bCs/>
                <w:color w:val="auto"/>
                <w:sz w:val="18"/>
                <w:szCs w:val="18"/>
              </w:rPr>
              <w:t xml:space="preserve">Art of Social Language   </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52" w:type="dxa"/>
            <w:vMerge w:val="continue"/>
            <w:vAlign w:val="center"/>
          </w:tcPr>
          <w:p>
            <w:pPr>
              <w:spacing w:line="240" w:lineRule="exact"/>
              <w:jc w:val="center"/>
              <w:rPr>
                <w:rFonts w:eastAsia="仿宋_GB2312"/>
                <w:bCs/>
                <w:color w:val="auto"/>
                <w:sz w:val="18"/>
                <w:szCs w:val="18"/>
              </w:rPr>
            </w:pP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演讲与口才</w:t>
            </w:r>
          </w:p>
          <w:p>
            <w:pPr>
              <w:spacing w:line="240" w:lineRule="exact"/>
              <w:jc w:val="left"/>
              <w:rPr>
                <w:rFonts w:eastAsia="仿宋_GB2312"/>
                <w:bCs/>
                <w:color w:val="auto"/>
                <w:sz w:val="18"/>
                <w:szCs w:val="18"/>
              </w:rPr>
            </w:pPr>
            <w:r>
              <w:rPr>
                <w:rFonts w:eastAsia="仿宋_GB2312"/>
                <w:bCs/>
                <w:color w:val="auto"/>
                <w:sz w:val="18"/>
                <w:szCs w:val="18"/>
              </w:rPr>
              <w:t>Speech and Eloquence</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52" w:type="dxa"/>
            <w:vMerge w:val="continue"/>
            <w:vAlign w:val="center"/>
          </w:tcPr>
          <w:p>
            <w:pPr>
              <w:spacing w:line="240" w:lineRule="exact"/>
              <w:jc w:val="center"/>
              <w:rPr>
                <w:rFonts w:eastAsia="仿宋_GB2312"/>
                <w:bCs/>
                <w:color w:val="auto"/>
                <w:sz w:val="18"/>
                <w:szCs w:val="18"/>
              </w:rPr>
            </w:pP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普通话训练与测试</w:t>
            </w:r>
          </w:p>
          <w:p>
            <w:pPr>
              <w:spacing w:line="240" w:lineRule="exact"/>
              <w:jc w:val="left"/>
              <w:rPr>
                <w:rFonts w:eastAsia="仿宋_GB2312"/>
                <w:bCs/>
                <w:color w:val="auto"/>
                <w:sz w:val="18"/>
                <w:szCs w:val="18"/>
              </w:rPr>
            </w:pPr>
            <w:r>
              <w:rPr>
                <w:rFonts w:eastAsia="仿宋_GB2312"/>
                <w:bCs/>
                <w:color w:val="auto"/>
                <w:sz w:val="18"/>
                <w:szCs w:val="18"/>
              </w:rPr>
              <w:t>Mandarine Practice and Testing</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52" w:type="dxa"/>
            <w:vMerge w:val="continue"/>
            <w:vAlign w:val="center"/>
          </w:tcPr>
          <w:p>
            <w:pPr>
              <w:spacing w:line="240" w:lineRule="exact"/>
              <w:jc w:val="center"/>
              <w:rPr>
                <w:rFonts w:eastAsia="仿宋_GB2312"/>
                <w:bCs/>
                <w:color w:val="auto"/>
                <w:sz w:val="18"/>
                <w:szCs w:val="18"/>
              </w:rPr>
            </w:pP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创意写作</w:t>
            </w:r>
          </w:p>
          <w:p>
            <w:pPr>
              <w:spacing w:line="240" w:lineRule="exact"/>
              <w:jc w:val="left"/>
              <w:rPr>
                <w:rFonts w:eastAsia="仿宋_GB2312"/>
                <w:bCs/>
                <w:color w:val="auto"/>
                <w:sz w:val="18"/>
                <w:szCs w:val="18"/>
              </w:rPr>
            </w:pPr>
            <w:r>
              <w:rPr>
                <w:rFonts w:eastAsia="仿宋_GB2312"/>
                <w:bCs/>
                <w:color w:val="auto"/>
                <w:sz w:val="18"/>
                <w:szCs w:val="18"/>
              </w:rPr>
              <w:t>Creative Writing</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52"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写作类</w:t>
            </w: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应用写作</w:t>
            </w:r>
          </w:p>
          <w:p>
            <w:pPr>
              <w:spacing w:line="240" w:lineRule="exact"/>
              <w:jc w:val="left"/>
              <w:rPr>
                <w:rFonts w:eastAsia="仿宋_GB2312"/>
                <w:bCs/>
                <w:color w:val="auto"/>
                <w:sz w:val="18"/>
                <w:szCs w:val="18"/>
              </w:rPr>
            </w:pPr>
            <w:r>
              <w:rPr>
                <w:rFonts w:eastAsia="仿宋_GB2312"/>
                <w:bCs/>
                <w:color w:val="auto"/>
                <w:sz w:val="18"/>
                <w:szCs w:val="18"/>
              </w:rPr>
              <w:t>Practical Writing</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52" w:type="dxa"/>
            <w:vMerge w:val="continue"/>
            <w:vAlign w:val="center"/>
          </w:tcPr>
          <w:p>
            <w:pPr>
              <w:spacing w:line="240" w:lineRule="exact"/>
              <w:jc w:val="center"/>
              <w:rPr>
                <w:rFonts w:eastAsia="仿宋_GB2312"/>
                <w:bCs/>
                <w:color w:val="auto"/>
                <w:sz w:val="18"/>
                <w:szCs w:val="18"/>
              </w:rPr>
            </w:pP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中国传统文化概论</w:t>
            </w:r>
          </w:p>
          <w:p>
            <w:pPr>
              <w:spacing w:line="240" w:lineRule="exact"/>
              <w:jc w:val="left"/>
              <w:rPr>
                <w:rFonts w:eastAsia="仿宋_GB2312"/>
                <w:bCs/>
                <w:color w:val="auto"/>
                <w:sz w:val="18"/>
                <w:szCs w:val="18"/>
              </w:rPr>
            </w:pPr>
            <w:r>
              <w:rPr>
                <w:rFonts w:eastAsia="仿宋_GB2312"/>
                <w:bCs/>
                <w:color w:val="auto"/>
                <w:sz w:val="18"/>
                <w:szCs w:val="18"/>
              </w:rPr>
              <w:t>An Introduction to Chinese Classical Culture</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52"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传统文化类</w:t>
            </w: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103"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3599" w:type="dxa"/>
            <w:vAlign w:val="center"/>
          </w:tcPr>
          <w:p>
            <w:pPr>
              <w:spacing w:line="240" w:lineRule="exact"/>
              <w:jc w:val="left"/>
              <w:rPr>
                <w:rFonts w:eastAsia="仿宋_GB2312"/>
                <w:bCs/>
                <w:color w:val="auto"/>
                <w:sz w:val="18"/>
                <w:szCs w:val="18"/>
              </w:rPr>
            </w:pPr>
            <w:r>
              <w:rPr>
                <w:rFonts w:eastAsia="仿宋_GB2312"/>
                <w:bCs/>
                <w:color w:val="auto"/>
                <w:sz w:val="18"/>
                <w:szCs w:val="18"/>
              </w:rPr>
              <w:t>中国社会思想史</w:t>
            </w:r>
          </w:p>
          <w:p>
            <w:pPr>
              <w:spacing w:line="240" w:lineRule="exact"/>
              <w:jc w:val="left"/>
              <w:rPr>
                <w:rFonts w:eastAsia="仿宋_GB2312"/>
                <w:bCs/>
                <w:color w:val="auto"/>
                <w:sz w:val="18"/>
                <w:szCs w:val="18"/>
              </w:rPr>
            </w:pPr>
            <w:r>
              <w:rPr>
                <w:rFonts w:eastAsia="仿宋_GB2312"/>
                <w:bCs/>
                <w:color w:val="auto"/>
                <w:sz w:val="18"/>
                <w:szCs w:val="18"/>
              </w:rPr>
              <w:t>History of Chinese Thought in Sociological Perspective</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63"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64" w:type="dxa"/>
            <w:vAlign w:val="center"/>
          </w:tcPr>
          <w:p>
            <w:pPr>
              <w:spacing w:line="240" w:lineRule="exact"/>
              <w:jc w:val="center"/>
              <w:rPr>
                <w:rFonts w:eastAsia="仿宋_GB2312"/>
                <w:bCs/>
                <w:color w:val="auto"/>
                <w:sz w:val="18"/>
                <w:szCs w:val="18"/>
              </w:rPr>
            </w:pPr>
          </w:p>
        </w:tc>
        <w:tc>
          <w:tcPr>
            <w:tcW w:w="1143"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52" w:type="dxa"/>
            <w:vMerge w:val="continue"/>
            <w:vAlign w:val="center"/>
          </w:tcPr>
          <w:p>
            <w:pPr>
              <w:spacing w:line="240" w:lineRule="exact"/>
              <w:jc w:val="center"/>
              <w:rPr>
                <w:rFonts w:eastAsia="仿宋_GB2312"/>
                <w:bCs/>
                <w:color w:val="auto"/>
                <w:sz w:val="18"/>
                <w:szCs w:val="18"/>
              </w:rPr>
            </w:pPr>
          </w:p>
        </w:tc>
        <w:tc>
          <w:tcPr>
            <w:tcW w:w="861" w:type="dxa"/>
            <w:vMerge w:val="continue"/>
            <w:vAlign w:val="center"/>
          </w:tcPr>
          <w:p>
            <w:pPr>
              <w:spacing w:line="240" w:lineRule="exact"/>
              <w:jc w:val="center"/>
              <w:rPr>
                <w:rFonts w:eastAsia="仿宋_GB2312"/>
                <w:bCs/>
                <w:color w:val="auto"/>
                <w:sz w:val="18"/>
                <w:szCs w:val="18"/>
              </w:rPr>
            </w:pPr>
          </w:p>
        </w:tc>
        <w:tc>
          <w:tcPr>
            <w:tcW w:w="1911" w:type="dxa"/>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52" w:type="dxa"/>
            <w:vMerge w:val="continue"/>
            <w:vAlign w:val="center"/>
          </w:tcPr>
          <w:p>
            <w:pPr>
              <w:spacing w:line="240" w:lineRule="exact"/>
              <w:jc w:val="center"/>
              <w:rPr>
                <w:rFonts w:eastAsia="仿宋_GB2312"/>
                <w:bCs/>
                <w:color w:val="auto"/>
                <w:sz w:val="18"/>
                <w:szCs w:val="18"/>
              </w:rPr>
            </w:pPr>
          </w:p>
        </w:tc>
        <w:tc>
          <w:tcPr>
            <w:tcW w:w="13253" w:type="dxa"/>
            <w:gridSpan w:val="11"/>
            <w:vAlign w:val="center"/>
          </w:tcPr>
          <w:p>
            <w:pPr>
              <w:spacing w:line="240" w:lineRule="exact"/>
              <w:ind w:firstLine="360" w:firstLineChars="200"/>
              <w:rPr>
                <w:rFonts w:eastAsia="仿宋_GB2312"/>
                <w:bCs/>
                <w:color w:val="auto"/>
                <w:sz w:val="18"/>
                <w:szCs w:val="18"/>
              </w:rPr>
            </w:pPr>
            <w:r>
              <w:rPr>
                <w:rFonts w:eastAsia="仿宋_GB2312"/>
                <w:bCs/>
                <w:color w:val="auto"/>
                <w:sz w:val="18"/>
                <w:szCs w:val="18"/>
              </w:rPr>
              <w:t>学期：</w:t>
            </w:r>
            <w:r>
              <w:rPr>
                <w:rFonts w:hint="eastAsia" w:eastAsia="仿宋_GB2312"/>
                <w:bCs/>
                <w:color w:val="auto"/>
                <w:sz w:val="18"/>
                <w:szCs w:val="18"/>
              </w:rPr>
              <w:t xml:space="preserve"> </w:t>
            </w:r>
            <w:r>
              <w:rPr>
                <w:rFonts w:eastAsia="仿宋_GB2312"/>
                <w:bCs/>
                <w:color w:val="auto"/>
                <w:sz w:val="18"/>
                <w:szCs w:val="18"/>
              </w:rPr>
              <w:t>一</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三</w:t>
            </w:r>
            <w:r>
              <w:rPr>
                <w:rFonts w:hint="eastAsia" w:eastAsia="仿宋_GB2312"/>
                <w:bCs/>
                <w:color w:val="auto"/>
                <w:sz w:val="18"/>
                <w:szCs w:val="18"/>
              </w:rPr>
              <w:t xml:space="preserve">   </w:t>
            </w:r>
            <w:r>
              <w:rPr>
                <w:rFonts w:eastAsia="仿宋_GB2312"/>
                <w:bCs/>
                <w:color w:val="auto"/>
                <w:sz w:val="18"/>
                <w:szCs w:val="18"/>
              </w:rPr>
              <w:t>四</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 xml:space="preserve">  六</w:t>
            </w:r>
            <w:r>
              <w:rPr>
                <w:rFonts w:hint="eastAsia" w:eastAsia="仿宋_GB2312"/>
                <w:bCs/>
                <w:color w:val="auto"/>
                <w:sz w:val="18"/>
                <w:szCs w:val="18"/>
              </w:rPr>
              <w:t xml:space="preserve"> </w:t>
            </w:r>
            <w:r>
              <w:rPr>
                <w:rFonts w:eastAsia="仿宋_GB2312"/>
                <w:bCs/>
                <w:color w:val="auto"/>
                <w:sz w:val="18"/>
                <w:szCs w:val="18"/>
              </w:rPr>
              <w:t xml:space="preserve">  七</w:t>
            </w:r>
            <w:r>
              <w:rPr>
                <w:rFonts w:hint="eastAsia" w:eastAsia="仿宋_GB2312"/>
                <w:bCs/>
                <w:color w:val="auto"/>
                <w:sz w:val="18"/>
                <w:szCs w:val="18"/>
              </w:rPr>
              <w:t xml:space="preserve">   </w:t>
            </w:r>
            <w:r>
              <w:rPr>
                <w:rFonts w:eastAsia="仿宋_GB2312"/>
                <w:bCs/>
                <w:color w:val="auto"/>
                <w:sz w:val="18"/>
                <w:szCs w:val="18"/>
              </w:rPr>
              <w:t>合计</w:t>
            </w:r>
          </w:p>
          <w:p>
            <w:pPr>
              <w:spacing w:line="240" w:lineRule="exact"/>
              <w:ind w:firstLine="368" w:firstLineChars="205"/>
              <w:rPr>
                <w:rFonts w:eastAsia="仿宋_GB2312"/>
                <w:bCs/>
                <w:color w:val="auto"/>
                <w:sz w:val="18"/>
                <w:szCs w:val="18"/>
              </w:rPr>
            </w:pPr>
            <w:r>
              <w:rPr>
                <w:rFonts w:eastAsia="仿宋_GB2312"/>
                <w:bCs/>
                <w:color w:val="auto"/>
                <w:sz w:val="18"/>
                <w:szCs w:val="18"/>
              </w:rPr>
              <w:t>学时：      32   32   32   32   32   32   192</w:t>
            </w:r>
          </w:p>
          <w:p>
            <w:pPr>
              <w:spacing w:line="240" w:lineRule="exact"/>
              <w:ind w:firstLine="368" w:firstLineChars="205"/>
              <w:rPr>
                <w:rFonts w:eastAsia="仿宋_GB2312"/>
                <w:bCs/>
                <w:color w:val="auto"/>
                <w:sz w:val="18"/>
                <w:szCs w:val="18"/>
              </w:rPr>
            </w:pPr>
            <w:r>
              <w:rPr>
                <w:rFonts w:eastAsia="仿宋_GB2312"/>
                <w:bCs/>
                <w:color w:val="auto"/>
                <w:sz w:val="18"/>
                <w:szCs w:val="18"/>
              </w:rPr>
              <w:t>学分：      2    2     2    2   2    2    12</w:t>
            </w:r>
          </w:p>
          <w:p>
            <w:pPr>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color w:val="auto"/>
          <w:kern w:val="0"/>
          <w:sz w:val="18"/>
          <w:szCs w:val="18"/>
        </w:rPr>
        <w:sectPr>
          <w:pgSz w:w="16838" w:h="11906" w:orient="landscape"/>
          <w:pgMar w:top="1531" w:right="1361" w:bottom="1021" w:left="1588" w:header="851" w:footer="992" w:gutter="0"/>
          <w:pgNumType w:fmt="numberInDash"/>
          <w:cols w:space="720" w:num="1"/>
          <w:docGrid w:linePitch="312" w:charSpace="0"/>
        </w:sectPr>
      </w:pPr>
    </w:p>
    <w:p>
      <w:pPr>
        <w:adjustRightInd w:val="0"/>
        <w:spacing w:before="120" w:beforeLines="50" w:line="360" w:lineRule="auto"/>
        <w:ind w:firstLine="560" w:firstLineChars="200"/>
        <w:rPr>
          <w:rFonts w:eastAsia="楷体"/>
          <w:bCs/>
          <w:color w:val="auto"/>
          <w:sz w:val="28"/>
          <w:szCs w:val="28"/>
        </w:rPr>
      </w:pPr>
      <w:r>
        <w:rPr>
          <w:rFonts w:eastAsia="楷体"/>
          <w:bCs/>
          <w:color w:val="auto"/>
          <w:sz w:val="28"/>
          <w:szCs w:val="28"/>
        </w:rPr>
        <w:t>（二）实践教学环节</w:t>
      </w:r>
    </w:p>
    <w:tbl>
      <w:tblPr>
        <w:tblStyle w:val="23"/>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49"/>
        <w:gridCol w:w="3298"/>
        <w:gridCol w:w="706"/>
        <w:gridCol w:w="703"/>
        <w:gridCol w:w="1126"/>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spacing w:line="240" w:lineRule="exact"/>
              <w:jc w:val="center"/>
              <w:rPr>
                <w:rFonts w:eastAsia="仿宋_GB2312"/>
                <w:b/>
                <w:color w:val="auto"/>
                <w:sz w:val="18"/>
                <w:szCs w:val="18"/>
              </w:rPr>
            </w:pPr>
            <w:r>
              <w:rPr>
                <w:rFonts w:eastAsia="仿宋_GB2312"/>
                <w:b/>
                <w:color w:val="auto"/>
                <w:sz w:val="18"/>
                <w:szCs w:val="18"/>
              </w:rPr>
              <w:t>课程类型</w:t>
            </w:r>
          </w:p>
        </w:tc>
        <w:tc>
          <w:tcPr>
            <w:tcW w:w="949" w:type="dxa"/>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298" w:type="dxa"/>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706" w:type="dxa"/>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703" w:type="dxa"/>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1126" w:type="dxa"/>
            <w:vAlign w:val="center"/>
          </w:tcPr>
          <w:p>
            <w:pPr>
              <w:spacing w:line="240" w:lineRule="exact"/>
              <w:jc w:val="center"/>
              <w:rPr>
                <w:rFonts w:eastAsia="仿宋_GB2312"/>
                <w:b/>
                <w:color w:val="auto"/>
                <w:sz w:val="18"/>
                <w:szCs w:val="18"/>
              </w:rPr>
            </w:pPr>
            <w:r>
              <w:rPr>
                <w:rFonts w:eastAsia="仿宋_GB2312"/>
                <w:b/>
                <w:color w:val="auto"/>
                <w:sz w:val="18"/>
                <w:szCs w:val="18"/>
              </w:rPr>
              <w:t>时间</w:t>
            </w:r>
          </w:p>
          <w:p>
            <w:pPr>
              <w:spacing w:line="240" w:lineRule="exact"/>
              <w:jc w:val="center"/>
              <w:rPr>
                <w:rFonts w:eastAsia="仿宋_GB2312"/>
                <w:b/>
                <w:color w:val="auto"/>
                <w:sz w:val="18"/>
                <w:szCs w:val="18"/>
              </w:rPr>
            </w:pPr>
            <w:r>
              <w:rPr>
                <w:rFonts w:eastAsia="仿宋_GB2312"/>
                <w:b/>
                <w:color w:val="auto"/>
                <w:sz w:val="18"/>
                <w:szCs w:val="18"/>
              </w:rPr>
              <w:t>（周）</w:t>
            </w:r>
          </w:p>
        </w:tc>
        <w:tc>
          <w:tcPr>
            <w:tcW w:w="1290" w:type="dxa"/>
            <w:vAlign w:val="center"/>
          </w:tcPr>
          <w:p>
            <w:pPr>
              <w:spacing w:line="240" w:lineRule="exact"/>
              <w:jc w:val="center"/>
              <w:rPr>
                <w:rFonts w:eastAsia="仿宋_GB2312"/>
                <w:b/>
                <w:color w:val="auto"/>
                <w:sz w:val="18"/>
                <w:szCs w:val="18"/>
              </w:rPr>
            </w:pPr>
            <w:r>
              <w:rPr>
                <w:rFonts w:eastAsia="仿宋_GB2312"/>
                <w:b/>
                <w:color w:val="auto"/>
                <w:sz w:val="18"/>
                <w:szCs w:val="18"/>
              </w:rPr>
              <w:t>开课</w:t>
            </w:r>
          </w:p>
          <w:p>
            <w:pPr>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spacing w:line="240" w:lineRule="exact"/>
              <w:jc w:val="center"/>
              <w:rPr>
                <w:rFonts w:eastAsia="仿宋_GB2312"/>
                <w:b/>
                <w:color w:val="auto"/>
                <w:sz w:val="18"/>
                <w:szCs w:val="18"/>
              </w:rPr>
            </w:pPr>
            <w:bookmarkStart w:id="1" w:name="OLE_LINK10" w:colFirst="3" w:colLast="3"/>
            <w:bookmarkStart w:id="2" w:name="OLE_LINK28" w:colFirst="3" w:colLast="3"/>
            <w:bookmarkStart w:id="3" w:name="OLE_LINK27" w:colFirst="3" w:colLast="3"/>
            <w:bookmarkStart w:id="4" w:name="_Hlk371083064"/>
            <w:r>
              <w:rPr>
                <w:rFonts w:eastAsia="仿宋_GB2312"/>
                <w:b/>
                <w:color w:val="auto"/>
                <w:sz w:val="18"/>
                <w:szCs w:val="18"/>
              </w:rPr>
              <w:t>劳动教育</w:t>
            </w: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3298" w:type="dxa"/>
            <w:vAlign w:val="center"/>
          </w:tcPr>
          <w:p>
            <w:pPr>
              <w:spacing w:line="240" w:lineRule="exact"/>
              <w:jc w:val="left"/>
              <w:rPr>
                <w:rFonts w:eastAsia="仿宋_GB2312"/>
                <w:bCs/>
                <w:color w:val="auto"/>
                <w:sz w:val="18"/>
                <w:szCs w:val="18"/>
              </w:rPr>
            </w:pPr>
            <w:r>
              <w:rPr>
                <w:rFonts w:eastAsia="仿宋_GB2312"/>
                <w:bCs/>
                <w:color w:val="auto"/>
                <w:sz w:val="18"/>
                <w:szCs w:val="18"/>
              </w:rPr>
              <w:t>劳动实践</w:t>
            </w:r>
          </w:p>
          <w:p>
            <w:pPr>
              <w:spacing w:line="240" w:lineRule="exact"/>
              <w:jc w:val="left"/>
              <w:rPr>
                <w:rFonts w:eastAsia="仿宋_GB2312"/>
                <w:bCs/>
                <w:color w:val="auto"/>
                <w:sz w:val="18"/>
                <w:szCs w:val="18"/>
              </w:rPr>
            </w:pPr>
            <w:r>
              <w:rPr>
                <w:rFonts w:eastAsia="仿宋_GB2312"/>
                <w:bCs/>
                <w:color w:val="auto"/>
                <w:sz w:val="18"/>
                <w:szCs w:val="18"/>
              </w:rPr>
              <w:t>Professional and Public Welfare Labor</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1-4</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spacing w:line="240" w:lineRule="exact"/>
              <w:jc w:val="center"/>
              <w:rPr>
                <w:rFonts w:eastAsia="仿宋_GB2312"/>
                <w:b/>
                <w:color w:val="auto"/>
                <w:sz w:val="18"/>
                <w:szCs w:val="18"/>
              </w:rPr>
            </w:pPr>
            <w:r>
              <w:rPr>
                <w:rFonts w:eastAsia="仿宋_GB2312"/>
                <w:b/>
                <w:color w:val="auto"/>
                <w:sz w:val="18"/>
                <w:szCs w:val="18"/>
              </w:rPr>
              <w:t>入学教育、军训</w:t>
            </w: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298" w:type="dxa"/>
            <w:vAlign w:val="center"/>
          </w:tcPr>
          <w:p>
            <w:pPr>
              <w:spacing w:line="240" w:lineRule="exact"/>
              <w:jc w:val="left"/>
              <w:rPr>
                <w:rFonts w:eastAsia="仿宋_GB2312"/>
                <w:bCs/>
                <w:color w:val="auto"/>
                <w:sz w:val="18"/>
                <w:szCs w:val="18"/>
              </w:rPr>
            </w:pPr>
            <w:r>
              <w:rPr>
                <w:rFonts w:eastAsia="仿宋_GB2312"/>
                <w:bCs/>
                <w:color w:val="auto"/>
                <w:sz w:val="18"/>
                <w:szCs w:val="18"/>
              </w:rPr>
              <w:t>入学教育、军训（含军事技能）</w:t>
            </w:r>
          </w:p>
          <w:p>
            <w:pPr>
              <w:spacing w:line="240" w:lineRule="exact"/>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p>
            <w:pPr>
              <w:spacing w:line="240" w:lineRule="exact"/>
              <w:jc w:val="center"/>
              <w:rPr>
                <w:rFonts w:eastAsia="仿宋_GB2312"/>
                <w:bCs/>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spacing w:line="240" w:lineRule="exact"/>
              <w:jc w:val="center"/>
              <w:rPr>
                <w:rFonts w:eastAsia="仿宋_GB2312"/>
                <w:b/>
                <w:color w:val="auto"/>
                <w:sz w:val="18"/>
                <w:szCs w:val="18"/>
              </w:rPr>
            </w:pPr>
            <w:r>
              <w:rPr>
                <w:rFonts w:eastAsia="仿宋_GB2312"/>
                <w:b/>
                <w:color w:val="auto"/>
                <w:sz w:val="18"/>
                <w:szCs w:val="18"/>
              </w:rPr>
              <w:t>毕业教育</w:t>
            </w: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298" w:type="dxa"/>
            <w:vAlign w:val="center"/>
          </w:tcPr>
          <w:p>
            <w:pPr>
              <w:spacing w:line="240" w:lineRule="exact"/>
              <w:jc w:val="left"/>
              <w:rPr>
                <w:rFonts w:eastAsia="仿宋_GB2312"/>
                <w:bCs/>
                <w:color w:val="auto"/>
                <w:sz w:val="18"/>
                <w:szCs w:val="18"/>
              </w:rPr>
            </w:pPr>
            <w:r>
              <w:rPr>
                <w:rFonts w:eastAsia="仿宋_GB2312"/>
                <w:bCs/>
                <w:color w:val="auto"/>
                <w:sz w:val="18"/>
                <w:szCs w:val="18"/>
              </w:rPr>
              <w:t>毕业教育</w:t>
            </w:r>
          </w:p>
          <w:p>
            <w:pPr>
              <w:spacing w:line="240" w:lineRule="exact"/>
              <w:jc w:val="left"/>
              <w:rPr>
                <w:rFonts w:eastAsia="仿宋_GB2312"/>
                <w:bCs/>
                <w:color w:val="auto"/>
                <w:sz w:val="18"/>
                <w:szCs w:val="18"/>
              </w:rPr>
            </w:pPr>
            <w:r>
              <w:rPr>
                <w:rFonts w:eastAsia="仿宋_GB2312"/>
                <w:bCs/>
                <w:color w:val="auto"/>
                <w:sz w:val="18"/>
                <w:szCs w:val="18"/>
              </w:rPr>
              <w:t>Graduate Education</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化药学院</w:t>
            </w:r>
          </w:p>
        </w:tc>
      </w:tr>
      <w:bookmarkEnd w:id="1"/>
      <w:bookmarkEnd w:id="2"/>
      <w:bookmarkEnd w:id="3"/>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spacing w:line="240" w:lineRule="exact"/>
              <w:jc w:val="center"/>
              <w:rPr>
                <w:rFonts w:eastAsia="仿宋_GB2312"/>
                <w:b/>
                <w:color w:val="auto"/>
                <w:sz w:val="18"/>
                <w:szCs w:val="18"/>
              </w:rPr>
            </w:pPr>
            <w:r>
              <w:rPr>
                <w:rFonts w:eastAsia="仿宋_GB2312"/>
                <w:b/>
                <w:color w:val="auto"/>
                <w:sz w:val="18"/>
                <w:szCs w:val="18"/>
              </w:rPr>
              <w:t>体育</w:t>
            </w: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3298"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大学生体质健康测试</w:t>
            </w:r>
          </w:p>
          <w:p>
            <w:pPr>
              <w:spacing w:line="240" w:lineRule="exact"/>
              <w:jc w:val="left"/>
              <w:rPr>
                <w:rFonts w:eastAsia="仿宋_GB2312"/>
                <w:bCs/>
                <w:color w:val="auto"/>
                <w:sz w:val="18"/>
                <w:szCs w:val="18"/>
              </w:rPr>
            </w:pPr>
            <w:r>
              <w:rPr>
                <w:rFonts w:eastAsia="仿宋_GB2312"/>
                <w:bCs/>
                <w:color w:val="auto"/>
                <w:sz w:val="18"/>
                <w:szCs w:val="18"/>
              </w:rPr>
              <w:t>Physical Health Test</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（8学时）</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创新创业实践</w:t>
            </w: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3298"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第二课堂实践</w:t>
            </w:r>
          </w:p>
          <w:p>
            <w:pPr>
              <w:spacing w:line="240" w:lineRule="exact"/>
              <w:jc w:val="left"/>
              <w:rPr>
                <w:rFonts w:eastAsia="仿宋_GB2312"/>
                <w:bCs/>
                <w:color w:val="auto"/>
                <w:sz w:val="18"/>
                <w:szCs w:val="18"/>
              </w:rPr>
            </w:pPr>
            <w:r>
              <w:rPr>
                <w:rFonts w:eastAsia="仿宋_GB2312"/>
                <w:bCs/>
                <w:color w:val="auto"/>
                <w:sz w:val="18"/>
                <w:szCs w:val="18"/>
              </w:rPr>
              <w:t>Practice out of Classroom</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spacing w:line="240" w:lineRule="exact"/>
              <w:jc w:val="center"/>
              <w:rPr>
                <w:rFonts w:eastAsia="仿宋_GB2312"/>
                <w:b/>
                <w:color w:val="auto"/>
                <w:sz w:val="18"/>
                <w:szCs w:val="18"/>
              </w:rPr>
            </w:pP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298"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《创业基础》实践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Introduction to Entrepreneurship</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03"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2</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290"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教学实习</w:t>
            </w: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3298" w:type="dxa"/>
            <w:vAlign w:val="center"/>
          </w:tcPr>
          <w:p>
            <w:pPr>
              <w:spacing w:line="240" w:lineRule="exact"/>
              <w:jc w:val="left"/>
              <w:rPr>
                <w:rFonts w:eastAsia="仿宋_GB2312"/>
                <w:bCs/>
                <w:color w:val="auto"/>
                <w:sz w:val="18"/>
                <w:szCs w:val="18"/>
              </w:rPr>
            </w:pPr>
            <w:r>
              <w:rPr>
                <w:rFonts w:eastAsia="仿宋_GB2312"/>
                <w:bCs/>
                <w:color w:val="auto"/>
                <w:sz w:val="18"/>
                <w:szCs w:val="18"/>
              </w:rPr>
              <w:t>思想政治理论课综合实践</w:t>
            </w:r>
          </w:p>
          <w:p>
            <w:pPr>
              <w:spacing w:line="240" w:lineRule="exact"/>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3-4</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spacing w:line="240" w:lineRule="exact"/>
              <w:jc w:val="center"/>
              <w:rPr>
                <w:rFonts w:eastAsia="仿宋_GB2312"/>
                <w:bCs/>
                <w:color w:val="auto"/>
                <w:sz w:val="18"/>
                <w:szCs w:val="18"/>
              </w:rPr>
            </w:pP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3298"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《大学生心理健康教育》实践</w:t>
            </w:r>
          </w:p>
          <w:p>
            <w:pPr>
              <w:spacing w:line="240" w:lineRule="exact"/>
              <w:jc w:val="left"/>
              <w:rPr>
                <w:rFonts w:eastAsia="仿宋_GB2312"/>
                <w:bCs/>
                <w:color w:val="auto"/>
                <w:sz w:val="18"/>
                <w:szCs w:val="18"/>
              </w:rPr>
            </w:pPr>
            <w:r>
              <w:rPr>
                <w:rFonts w:eastAsia="仿宋_GB2312"/>
                <w:bCs/>
                <w:color w:val="auto"/>
                <w:sz w:val="18"/>
                <w:szCs w:val="18"/>
              </w:rPr>
              <w:t>Practice of Mental Health Education</w:t>
            </w:r>
          </w:p>
        </w:tc>
        <w:tc>
          <w:tcPr>
            <w:tcW w:w="706"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703"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2</w:t>
            </w:r>
          </w:p>
        </w:tc>
        <w:tc>
          <w:tcPr>
            <w:tcW w:w="1126" w:type="dxa"/>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1290"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spacing w:line="240" w:lineRule="exact"/>
              <w:jc w:val="center"/>
              <w:rPr>
                <w:rFonts w:eastAsia="仿宋_GB2312"/>
                <w:bCs/>
                <w:color w:val="auto"/>
                <w:sz w:val="18"/>
                <w:szCs w:val="18"/>
              </w:rPr>
            </w:pP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3298" w:type="dxa"/>
          </w:tcPr>
          <w:p>
            <w:pPr>
              <w:spacing w:line="240" w:lineRule="exact"/>
              <w:jc w:val="left"/>
              <w:rPr>
                <w:rFonts w:eastAsia="仿宋_GB2312"/>
                <w:bCs/>
                <w:color w:val="auto"/>
                <w:sz w:val="18"/>
                <w:szCs w:val="18"/>
              </w:rPr>
            </w:pPr>
            <w:r>
              <w:rPr>
                <w:rFonts w:eastAsia="仿宋_GB2312"/>
                <w:bCs/>
                <w:color w:val="auto"/>
                <w:sz w:val="18"/>
                <w:szCs w:val="18"/>
              </w:rPr>
              <w:t>大学生就业指导</w:t>
            </w:r>
          </w:p>
          <w:p>
            <w:pPr>
              <w:spacing w:line="240" w:lineRule="exact"/>
              <w:jc w:val="left"/>
              <w:rPr>
                <w:rFonts w:eastAsia="仿宋_GB2312"/>
                <w:bCs/>
                <w:color w:val="auto"/>
                <w:sz w:val="18"/>
                <w:szCs w:val="18"/>
              </w:rPr>
            </w:pPr>
            <w:r>
              <w:rPr>
                <w:rFonts w:eastAsia="仿宋_GB2312"/>
                <w:bCs/>
                <w:color w:val="auto"/>
                <w:sz w:val="18"/>
                <w:szCs w:val="18"/>
              </w:rPr>
              <w:t>Career Guidance for University Students</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290"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spacing w:line="240" w:lineRule="exact"/>
              <w:jc w:val="center"/>
              <w:rPr>
                <w:rFonts w:eastAsia="仿宋_GB2312"/>
                <w:bCs/>
                <w:color w:val="auto"/>
                <w:sz w:val="18"/>
                <w:szCs w:val="18"/>
              </w:rPr>
            </w:pP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4080319</w:t>
            </w:r>
          </w:p>
        </w:tc>
        <w:tc>
          <w:tcPr>
            <w:tcW w:w="3298" w:type="dxa"/>
            <w:vAlign w:val="center"/>
          </w:tcPr>
          <w:p>
            <w:pPr>
              <w:spacing w:line="240" w:lineRule="exact"/>
              <w:jc w:val="left"/>
              <w:rPr>
                <w:rFonts w:eastAsia="仿宋_GB2312"/>
                <w:bCs/>
                <w:color w:val="auto"/>
                <w:sz w:val="18"/>
                <w:szCs w:val="18"/>
              </w:rPr>
            </w:pPr>
            <w:r>
              <w:rPr>
                <w:rFonts w:eastAsia="仿宋_GB2312"/>
                <w:bCs/>
                <w:color w:val="auto"/>
                <w:sz w:val="18"/>
                <w:szCs w:val="18"/>
              </w:rPr>
              <w:t>制药工程专业科研训练与课程论文</w:t>
            </w:r>
          </w:p>
          <w:p>
            <w:pPr>
              <w:spacing w:line="240" w:lineRule="exact"/>
              <w:jc w:val="left"/>
              <w:rPr>
                <w:rFonts w:eastAsia="仿宋_GB2312"/>
                <w:bCs/>
                <w:color w:val="auto"/>
                <w:sz w:val="18"/>
                <w:szCs w:val="18"/>
              </w:rPr>
            </w:pPr>
            <w:r>
              <w:rPr>
                <w:rFonts w:eastAsia="仿宋_GB2312"/>
                <w:bCs/>
                <w:color w:val="auto"/>
                <w:sz w:val="18"/>
                <w:szCs w:val="18"/>
              </w:rPr>
              <w:t>Professional Scientific Research Training and Course Paper</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spacing w:line="240" w:lineRule="exact"/>
              <w:jc w:val="center"/>
              <w:rPr>
                <w:rFonts w:eastAsia="仿宋_GB2312"/>
                <w:bCs/>
                <w:color w:val="auto"/>
                <w:sz w:val="18"/>
                <w:szCs w:val="18"/>
              </w:rPr>
            </w:pP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4080015</w:t>
            </w:r>
          </w:p>
        </w:tc>
        <w:tc>
          <w:tcPr>
            <w:tcW w:w="3298" w:type="dxa"/>
            <w:vAlign w:val="center"/>
          </w:tcPr>
          <w:p>
            <w:pPr>
              <w:spacing w:line="240" w:lineRule="exact"/>
              <w:jc w:val="left"/>
              <w:rPr>
                <w:rFonts w:eastAsia="仿宋_GB2312"/>
                <w:bCs/>
                <w:color w:val="auto"/>
                <w:sz w:val="18"/>
                <w:szCs w:val="18"/>
              </w:rPr>
            </w:pPr>
            <w:r>
              <w:rPr>
                <w:rFonts w:eastAsia="仿宋_GB2312"/>
                <w:bCs/>
                <w:color w:val="auto"/>
                <w:sz w:val="18"/>
                <w:szCs w:val="18"/>
              </w:rPr>
              <w:t>化学化工实验安全</w:t>
            </w:r>
          </w:p>
          <w:p>
            <w:pPr>
              <w:spacing w:line="240" w:lineRule="exact"/>
              <w:jc w:val="left"/>
              <w:rPr>
                <w:rFonts w:eastAsia="仿宋_GB2312"/>
                <w:bCs/>
                <w:color w:val="auto"/>
                <w:sz w:val="18"/>
                <w:szCs w:val="18"/>
              </w:rPr>
            </w:pPr>
            <w:r>
              <w:rPr>
                <w:rFonts w:eastAsia="仿宋_GB2312"/>
                <w:bCs/>
                <w:color w:val="auto"/>
                <w:sz w:val="18"/>
                <w:szCs w:val="18"/>
              </w:rPr>
              <w:t>Chemical Laboratory Safety</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spacing w:line="240" w:lineRule="exact"/>
              <w:jc w:val="center"/>
              <w:rPr>
                <w:rFonts w:eastAsia="仿宋_GB2312"/>
                <w:bCs/>
                <w:color w:val="auto"/>
                <w:sz w:val="18"/>
                <w:szCs w:val="18"/>
              </w:rPr>
            </w:pP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4080018</w:t>
            </w:r>
          </w:p>
        </w:tc>
        <w:tc>
          <w:tcPr>
            <w:tcW w:w="3298" w:type="dxa"/>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金工实习A</w:t>
            </w:r>
          </w:p>
          <w:p>
            <w:pPr>
              <w:spacing w:line="240" w:lineRule="exact"/>
              <w:jc w:val="left"/>
              <w:rPr>
                <w:rFonts w:eastAsia="仿宋_GB2312"/>
                <w:bCs/>
                <w:color w:val="auto"/>
                <w:sz w:val="18"/>
                <w:szCs w:val="18"/>
              </w:rPr>
            </w:pPr>
            <w:r>
              <w:rPr>
                <w:rFonts w:eastAsia="仿宋_GB2312"/>
                <w:bCs/>
                <w:color w:val="auto"/>
                <w:sz w:val="18"/>
                <w:szCs w:val="18"/>
              </w:rPr>
              <w:t xml:space="preserve">Metalworking Practice </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29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w:t>
            </w:r>
            <w:r>
              <w:rPr>
                <w:rFonts w:eastAsia="仿宋_GB2312"/>
                <w:bCs/>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spacing w:line="240" w:lineRule="exact"/>
              <w:jc w:val="center"/>
              <w:rPr>
                <w:rFonts w:eastAsia="仿宋_GB2312"/>
                <w:bCs/>
                <w:color w:val="auto"/>
                <w:sz w:val="18"/>
                <w:szCs w:val="18"/>
              </w:rPr>
            </w:pP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4080287</w:t>
            </w:r>
          </w:p>
        </w:tc>
        <w:tc>
          <w:tcPr>
            <w:tcW w:w="3298" w:type="dxa"/>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化工原理课程设计A</w:t>
            </w:r>
          </w:p>
          <w:p>
            <w:pPr>
              <w:spacing w:line="240" w:lineRule="exact"/>
              <w:jc w:val="left"/>
              <w:rPr>
                <w:rFonts w:eastAsia="仿宋_GB2312"/>
                <w:bCs/>
                <w:color w:val="auto"/>
                <w:sz w:val="18"/>
                <w:szCs w:val="18"/>
              </w:rPr>
            </w:pPr>
            <w:r>
              <w:rPr>
                <w:rFonts w:eastAsia="仿宋_GB2312"/>
                <w:bCs/>
                <w:color w:val="auto"/>
                <w:sz w:val="18"/>
                <w:szCs w:val="18"/>
              </w:rPr>
              <w:t>Course Design for Principles of Chemical Engineering</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spacing w:line="240" w:lineRule="exact"/>
              <w:jc w:val="center"/>
              <w:rPr>
                <w:rFonts w:eastAsia="仿宋_GB2312"/>
                <w:bCs/>
                <w:color w:val="auto"/>
                <w:sz w:val="18"/>
                <w:szCs w:val="18"/>
              </w:rPr>
            </w:pP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4080317</w:t>
            </w:r>
          </w:p>
        </w:tc>
        <w:tc>
          <w:tcPr>
            <w:tcW w:w="3298" w:type="dxa"/>
            <w:vAlign w:val="center"/>
          </w:tcPr>
          <w:p>
            <w:pPr>
              <w:spacing w:line="240" w:lineRule="exact"/>
              <w:jc w:val="left"/>
              <w:rPr>
                <w:rFonts w:eastAsia="仿宋_GB2312"/>
                <w:bCs/>
                <w:color w:val="auto"/>
                <w:sz w:val="18"/>
                <w:szCs w:val="18"/>
              </w:rPr>
            </w:pPr>
            <w:r>
              <w:rPr>
                <w:rFonts w:eastAsia="仿宋_GB2312"/>
                <w:bCs/>
                <w:color w:val="auto"/>
                <w:sz w:val="18"/>
                <w:szCs w:val="18"/>
              </w:rPr>
              <w:t>制药工程课程设计</w:t>
            </w:r>
          </w:p>
          <w:p>
            <w:pPr>
              <w:spacing w:line="240" w:lineRule="exact"/>
              <w:rPr>
                <w:rFonts w:eastAsia="仿宋_GB2312"/>
                <w:bCs/>
                <w:color w:val="auto"/>
                <w:sz w:val="18"/>
                <w:szCs w:val="18"/>
              </w:rPr>
            </w:pPr>
            <w:r>
              <w:rPr>
                <w:rFonts w:eastAsia="仿宋_GB2312"/>
                <w:bCs/>
                <w:color w:val="auto"/>
                <w:sz w:val="18"/>
                <w:szCs w:val="18"/>
              </w:rPr>
              <w:t xml:space="preserve">Course Design of Pharmaceutical Engineering </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spacing w:line="240" w:lineRule="exact"/>
              <w:jc w:val="center"/>
              <w:rPr>
                <w:rFonts w:eastAsia="仿宋_GB2312"/>
                <w:bCs/>
                <w:color w:val="auto"/>
                <w:sz w:val="18"/>
                <w:szCs w:val="18"/>
              </w:rPr>
            </w:pP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4080320</w:t>
            </w:r>
          </w:p>
        </w:tc>
        <w:tc>
          <w:tcPr>
            <w:tcW w:w="3298" w:type="dxa"/>
            <w:vAlign w:val="center"/>
          </w:tcPr>
          <w:p>
            <w:pPr>
              <w:spacing w:line="240" w:lineRule="exact"/>
              <w:jc w:val="left"/>
              <w:rPr>
                <w:rFonts w:eastAsia="仿宋_GB2312"/>
                <w:bCs/>
                <w:color w:val="auto"/>
                <w:sz w:val="18"/>
                <w:szCs w:val="18"/>
              </w:rPr>
            </w:pPr>
            <w:r>
              <w:rPr>
                <w:rFonts w:eastAsia="仿宋_GB2312"/>
                <w:bCs/>
                <w:color w:val="auto"/>
                <w:sz w:val="18"/>
                <w:szCs w:val="18"/>
              </w:rPr>
              <w:t>制药工程专业综合实习</w:t>
            </w:r>
          </w:p>
          <w:p>
            <w:pPr>
              <w:spacing w:line="240" w:lineRule="exact"/>
              <w:jc w:val="left"/>
              <w:rPr>
                <w:rFonts w:eastAsia="仿宋_GB2312"/>
                <w:bCs/>
                <w:color w:val="auto"/>
                <w:sz w:val="18"/>
                <w:szCs w:val="18"/>
              </w:rPr>
            </w:pPr>
            <w:r>
              <w:rPr>
                <w:rFonts w:eastAsia="仿宋_GB2312"/>
                <w:bCs/>
                <w:color w:val="auto"/>
                <w:sz w:val="18"/>
                <w:szCs w:val="18"/>
              </w:rPr>
              <w:t>Comprehensive Internship in Pharmaceutical Engineering</w:t>
            </w:r>
          </w:p>
          <w:p>
            <w:pPr>
              <w:spacing w:line="240" w:lineRule="exact"/>
              <w:jc w:val="left"/>
              <w:rPr>
                <w:rFonts w:eastAsia="仿宋_GB2312"/>
                <w:bCs/>
                <w:color w:val="auto"/>
                <w:sz w:val="18"/>
                <w:szCs w:val="18"/>
              </w:rPr>
            </w:pPr>
            <w:r>
              <w:rPr>
                <w:rFonts w:eastAsia="仿宋_GB2312"/>
                <w:bCs/>
                <w:color w:val="auto"/>
                <w:sz w:val="18"/>
                <w:szCs w:val="18"/>
              </w:rPr>
              <w:t>制药虚拟仿真（1周）</w:t>
            </w:r>
          </w:p>
          <w:p>
            <w:pPr>
              <w:spacing w:line="240" w:lineRule="exact"/>
              <w:jc w:val="left"/>
              <w:rPr>
                <w:rFonts w:eastAsia="仿宋_GB2312"/>
                <w:bCs/>
                <w:color w:val="auto"/>
                <w:sz w:val="18"/>
                <w:szCs w:val="18"/>
              </w:rPr>
            </w:pPr>
            <w:r>
              <w:rPr>
                <w:rFonts w:eastAsia="仿宋_GB2312"/>
                <w:bCs/>
                <w:color w:val="auto"/>
                <w:sz w:val="18"/>
                <w:szCs w:val="18"/>
              </w:rPr>
              <w:t>Pharmaceutical Virtual Simulation</w:t>
            </w:r>
          </w:p>
          <w:p>
            <w:pPr>
              <w:spacing w:line="240" w:lineRule="exact"/>
              <w:jc w:val="left"/>
              <w:rPr>
                <w:rFonts w:eastAsia="仿宋_GB2312"/>
                <w:bCs/>
                <w:color w:val="auto"/>
                <w:sz w:val="18"/>
                <w:szCs w:val="18"/>
              </w:rPr>
            </w:pPr>
            <w:r>
              <w:rPr>
                <w:rFonts w:eastAsia="仿宋_GB2312"/>
                <w:bCs/>
                <w:color w:val="auto"/>
                <w:sz w:val="18"/>
                <w:szCs w:val="18"/>
              </w:rPr>
              <w:t>制药认知与实训（1周）</w:t>
            </w:r>
          </w:p>
          <w:p>
            <w:pPr>
              <w:spacing w:line="240" w:lineRule="exact"/>
              <w:jc w:val="left"/>
              <w:rPr>
                <w:rFonts w:eastAsia="仿宋_GB2312"/>
                <w:bCs/>
                <w:color w:val="auto"/>
                <w:sz w:val="18"/>
                <w:szCs w:val="18"/>
              </w:rPr>
            </w:pPr>
            <w:r>
              <w:rPr>
                <w:rFonts w:eastAsia="仿宋_GB2312"/>
                <w:bCs/>
                <w:color w:val="auto"/>
                <w:sz w:val="18"/>
                <w:szCs w:val="18"/>
              </w:rPr>
              <w:t>Pharmaceutical Cognition and Training</w:t>
            </w:r>
          </w:p>
          <w:p>
            <w:pPr>
              <w:spacing w:line="240" w:lineRule="exact"/>
              <w:jc w:val="left"/>
              <w:rPr>
                <w:rFonts w:eastAsia="仿宋_GB2312"/>
                <w:bCs/>
                <w:color w:val="auto"/>
                <w:sz w:val="18"/>
                <w:szCs w:val="18"/>
              </w:rPr>
            </w:pPr>
            <w:r>
              <w:rPr>
                <w:rFonts w:eastAsia="仿宋_GB2312"/>
                <w:bCs/>
                <w:color w:val="auto"/>
                <w:sz w:val="18"/>
                <w:szCs w:val="18"/>
              </w:rPr>
              <w:t>制药生产实习（3周）</w:t>
            </w:r>
          </w:p>
          <w:p>
            <w:pPr>
              <w:spacing w:line="240" w:lineRule="exact"/>
              <w:jc w:val="left"/>
              <w:rPr>
                <w:rFonts w:eastAsia="仿宋_GB2312"/>
                <w:bCs/>
                <w:color w:val="auto"/>
                <w:sz w:val="18"/>
                <w:szCs w:val="18"/>
              </w:rPr>
            </w:pPr>
            <w:r>
              <w:rPr>
                <w:rFonts w:eastAsia="仿宋_GB2312"/>
                <w:bCs/>
                <w:color w:val="auto"/>
                <w:sz w:val="18"/>
                <w:szCs w:val="18"/>
              </w:rPr>
              <w:t>Pharmaceutical Production Practice</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6-7</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spacing w:line="240" w:lineRule="exact"/>
              <w:jc w:val="center"/>
              <w:rPr>
                <w:rFonts w:eastAsia="仿宋_GB2312"/>
                <w:bCs/>
                <w:color w:val="auto"/>
                <w:sz w:val="18"/>
                <w:szCs w:val="18"/>
              </w:rPr>
            </w:pPr>
            <w:r>
              <w:rPr>
                <w:rFonts w:eastAsia="仿宋_GB2312"/>
                <w:b/>
                <w:color w:val="auto"/>
                <w:sz w:val="18"/>
                <w:szCs w:val="18"/>
              </w:rPr>
              <w:t>毕业论文（设计）</w:t>
            </w:r>
          </w:p>
        </w:tc>
        <w:tc>
          <w:tcPr>
            <w:tcW w:w="94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4080318</w:t>
            </w:r>
          </w:p>
        </w:tc>
        <w:tc>
          <w:tcPr>
            <w:tcW w:w="3298" w:type="dxa"/>
            <w:vAlign w:val="center"/>
          </w:tcPr>
          <w:p>
            <w:pPr>
              <w:spacing w:line="240" w:lineRule="exact"/>
              <w:jc w:val="left"/>
              <w:rPr>
                <w:rFonts w:eastAsia="仿宋_GB2312"/>
                <w:bCs/>
                <w:color w:val="auto"/>
                <w:sz w:val="18"/>
                <w:szCs w:val="18"/>
              </w:rPr>
            </w:pPr>
            <w:r>
              <w:rPr>
                <w:rFonts w:eastAsia="仿宋_GB2312"/>
                <w:bCs/>
                <w:color w:val="auto"/>
                <w:sz w:val="18"/>
                <w:szCs w:val="18"/>
              </w:rPr>
              <w:t>制药工程专业毕业论文（设计）</w:t>
            </w:r>
          </w:p>
          <w:p>
            <w:pPr>
              <w:spacing w:line="240" w:lineRule="exact"/>
              <w:jc w:val="left"/>
              <w:rPr>
                <w:rFonts w:eastAsia="仿宋_GB2312"/>
                <w:bCs/>
                <w:color w:val="auto"/>
                <w:sz w:val="18"/>
                <w:szCs w:val="18"/>
              </w:rPr>
            </w:pPr>
            <w:r>
              <w:rPr>
                <w:rFonts w:eastAsia="仿宋_GB2312"/>
                <w:bCs/>
                <w:color w:val="auto"/>
                <w:sz w:val="18"/>
                <w:szCs w:val="18"/>
              </w:rPr>
              <w:t>Pharmaceutical Engineering Professional Graduation Thesis (Design)</w:t>
            </w:r>
          </w:p>
        </w:tc>
        <w:tc>
          <w:tcPr>
            <w:tcW w:w="706" w:type="dxa"/>
            <w:vAlign w:val="center"/>
          </w:tcPr>
          <w:p>
            <w:pPr>
              <w:spacing w:line="240" w:lineRule="exact"/>
              <w:jc w:val="center"/>
              <w:rPr>
                <w:rFonts w:eastAsia="仿宋_GB2312"/>
                <w:bCs/>
                <w:color w:val="auto"/>
                <w:sz w:val="18"/>
                <w:szCs w:val="18"/>
              </w:rPr>
            </w:pPr>
            <w:r>
              <w:rPr>
                <w:rFonts w:eastAsia="仿宋_GB2312"/>
                <w:bCs/>
                <w:color w:val="auto"/>
                <w:sz w:val="18"/>
                <w:szCs w:val="18"/>
              </w:rPr>
              <w:t>16.0</w:t>
            </w:r>
          </w:p>
        </w:tc>
        <w:tc>
          <w:tcPr>
            <w:tcW w:w="703"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126" w:type="dxa"/>
            <w:vAlign w:val="center"/>
          </w:tcPr>
          <w:p>
            <w:pPr>
              <w:spacing w:line="240" w:lineRule="exact"/>
              <w:jc w:val="center"/>
              <w:rPr>
                <w:rFonts w:eastAsia="仿宋_GB2312"/>
                <w:bCs/>
                <w:color w:val="auto"/>
                <w:sz w:val="18"/>
                <w:szCs w:val="18"/>
              </w:rPr>
            </w:pPr>
            <w:r>
              <w:rPr>
                <w:rFonts w:eastAsia="仿宋_GB2312"/>
                <w:bCs/>
                <w:color w:val="auto"/>
                <w:sz w:val="18"/>
                <w:szCs w:val="18"/>
              </w:rPr>
              <w:t>22</w:t>
            </w:r>
          </w:p>
        </w:tc>
        <w:tc>
          <w:tcPr>
            <w:tcW w:w="129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w:t>
            </w:r>
          </w:p>
          <w:p>
            <w:pPr>
              <w:spacing w:line="240" w:lineRule="exact"/>
              <w:jc w:val="center"/>
              <w:rPr>
                <w:rFonts w:eastAsia="仿宋_GB2312"/>
                <w:bCs/>
                <w:color w:val="auto"/>
                <w:sz w:val="18"/>
                <w:szCs w:val="18"/>
              </w:rPr>
            </w:pPr>
            <w:r>
              <w:rPr>
                <w:rFonts w:eastAsia="仿宋_GB2312"/>
                <w:bCs/>
                <w:color w:val="auto"/>
                <w:sz w:val="18"/>
                <w:szCs w:val="18"/>
              </w:rPr>
              <w:t>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8" w:type="dxa"/>
            <w:gridSpan w:val="3"/>
            <w:vAlign w:val="center"/>
          </w:tcPr>
          <w:p>
            <w:pPr>
              <w:spacing w:line="240" w:lineRule="exact"/>
              <w:jc w:val="center"/>
              <w:rPr>
                <w:rFonts w:eastAsia="仿宋_GB2312"/>
                <w:b/>
                <w:color w:val="auto"/>
                <w:sz w:val="18"/>
                <w:szCs w:val="18"/>
              </w:rPr>
            </w:pPr>
            <w:r>
              <w:rPr>
                <w:rFonts w:eastAsia="仿宋_GB2312"/>
                <w:b/>
                <w:color w:val="auto"/>
                <w:sz w:val="18"/>
                <w:szCs w:val="18"/>
              </w:rPr>
              <w:t>合计</w:t>
            </w:r>
          </w:p>
        </w:tc>
        <w:tc>
          <w:tcPr>
            <w:tcW w:w="706" w:type="dxa"/>
            <w:vAlign w:val="center"/>
          </w:tcPr>
          <w:p>
            <w:pPr>
              <w:spacing w:line="240" w:lineRule="exact"/>
              <w:jc w:val="center"/>
              <w:rPr>
                <w:rFonts w:eastAsia="仿宋_GB2312"/>
                <w:b/>
                <w:color w:val="auto"/>
                <w:sz w:val="18"/>
                <w:szCs w:val="18"/>
              </w:rPr>
            </w:pPr>
            <w:r>
              <w:rPr>
                <w:rFonts w:eastAsia="仿宋_GB2312"/>
                <w:b/>
                <w:color w:val="auto"/>
                <w:sz w:val="18"/>
                <w:szCs w:val="18"/>
              </w:rPr>
              <w:t>38.5</w:t>
            </w:r>
          </w:p>
        </w:tc>
        <w:tc>
          <w:tcPr>
            <w:tcW w:w="703" w:type="dxa"/>
            <w:vAlign w:val="center"/>
          </w:tcPr>
          <w:p>
            <w:pPr>
              <w:spacing w:line="240" w:lineRule="exact"/>
              <w:jc w:val="center"/>
              <w:rPr>
                <w:rFonts w:eastAsia="仿宋_GB2312"/>
                <w:b/>
                <w:color w:val="auto"/>
                <w:sz w:val="18"/>
                <w:szCs w:val="18"/>
              </w:rPr>
            </w:pPr>
          </w:p>
        </w:tc>
        <w:tc>
          <w:tcPr>
            <w:tcW w:w="1126" w:type="dxa"/>
            <w:vAlign w:val="center"/>
          </w:tcPr>
          <w:p>
            <w:pPr>
              <w:spacing w:line="240" w:lineRule="exact"/>
              <w:jc w:val="center"/>
              <w:rPr>
                <w:rFonts w:eastAsia="仿宋_GB2312"/>
                <w:b/>
                <w:color w:val="auto"/>
                <w:sz w:val="18"/>
                <w:szCs w:val="18"/>
              </w:rPr>
            </w:pPr>
            <w:r>
              <w:rPr>
                <w:rFonts w:eastAsia="仿宋_GB2312"/>
                <w:b/>
                <w:color w:val="auto"/>
                <w:sz w:val="18"/>
                <w:szCs w:val="18"/>
              </w:rPr>
              <w:t>34+(18周+8学时)</w:t>
            </w:r>
          </w:p>
        </w:tc>
        <w:tc>
          <w:tcPr>
            <w:tcW w:w="1290" w:type="dxa"/>
            <w:vAlign w:val="center"/>
          </w:tcPr>
          <w:p>
            <w:pPr>
              <w:spacing w:line="240" w:lineRule="exact"/>
              <w:jc w:val="center"/>
              <w:rPr>
                <w:rFonts w:eastAsia="仿宋_GB2312"/>
                <w:b/>
                <w:color w:val="auto"/>
                <w:sz w:val="18"/>
                <w:szCs w:val="18"/>
              </w:rPr>
            </w:pPr>
          </w:p>
        </w:tc>
      </w:tr>
    </w:tbl>
    <w:p>
      <w:pPr>
        <w:adjustRightInd w:val="0"/>
        <w:spacing w:line="360" w:lineRule="auto"/>
        <w:ind w:firstLine="600" w:firstLineChars="200"/>
        <w:rPr>
          <w:rFonts w:eastAsia="黑体"/>
          <w:bCs/>
          <w:color w:val="auto"/>
          <w:sz w:val="30"/>
          <w:szCs w:val="30"/>
        </w:rPr>
        <w:sectPr>
          <w:footerReference r:id="rId5" w:type="default"/>
          <w:footerReference r:id="rId6" w:type="even"/>
          <w:pgSz w:w="11906" w:h="16838"/>
          <w:pgMar w:top="1531" w:right="1361" w:bottom="1021" w:left="1588" w:header="851" w:footer="1531" w:gutter="0"/>
          <w:cols w:space="720" w:num="1"/>
          <w:docGrid w:linePitch="312" w:charSpace="117"/>
        </w:sectPr>
      </w:pPr>
    </w:p>
    <w:p>
      <w:pPr>
        <w:adjustRightInd w:val="0"/>
        <w:spacing w:line="360" w:lineRule="auto"/>
        <w:ind w:firstLine="560" w:firstLineChars="200"/>
        <w:rPr>
          <w:rFonts w:eastAsia="黑体"/>
          <w:bCs/>
          <w:color w:val="auto"/>
          <w:sz w:val="28"/>
          <w:szCs w:val="28"/>
        </w:rPr>
      </w:pPr>
      <w:r>
        <w:rPr>
          <w:rFonts w:eastAsia="黑体"/>
          <w:bCs/>
          <w:color w:val="auto"/>
          <w:sz w:val="28"/>
          <w:szCs w:val="28"/>
        </w:rPr>
        <w:t>八、课程介绍及修读指导建议</w:t>
      </w:r>
    </w:p>
    <w:p>
      <w:pPr>
        <w:spacing w:line="360" w:lineRule="auto"/>
        <w:ind w:firstLine="560" w:firstLineChars="200"/>
        <w:jc w:val="center"/>
        <w:rPr>
          <w:rFonts w:eastAsia="黑体"/>
          <w:color w:val="auto"/>
          <w:sz w:val="28"/>
          <w:szCs w:val="28"/>
        </w:rPr>
      </w:pPr>
      <w:r>
        <w:rPr>
          <w:rFonts w:eastAsia="黑体"/>
          <w:color w:val="auto"/>
          <w:sz w:val="28"/>
          <w:szCs w:val="28"/>
        </w:rPr>
        <w:t>制药工程专业课程介绍及修读指导意见</w:t>
      </w:r>
    </w:p>
    <w:tbl>
      <w:tblPr>
        <w:tblStyle w:val="23"/>
        <w:tblW w:w="14105"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7"/>
        <w:gridCol w:w="722"/>
        <w:gridCol w:w="2880"/>
        <w:gridCol w:w="7349"/>
        <w:gridCol w:w="2497"/>
      </w:tblGrid>
      <w:tr>
        <w:tblPrEx>
          <w:tblCellMar>
            <w:top w:w="0" w:type="dxa"/>
            <w:left w:w="108" w:type="dxa"/>
            <w:bottom w:w="0" w:type="dxa"/>
            <w:right w:w="108" w:type="dxa"/>
          </w:tblCellMar>
        </w:tblPrEx>
        <w:trPr>
          <w:trHeight w:val="454" w:hRule="atLeast"/>
        </w:trPr>
        <w:tc>
          <w:tcPr>
            <w:tcW w:w="1379" w:type="dxa"/>
            <w:gridSpan w:val="2"/>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课程类别</w:t>
            </w:r>
          </w:p>
        </w:tc>
        <w:tc>
          <w:tcPr>
            <w:tcW w:w="2880"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课程名称</w:t>
            </w:r>
          </w:p>
        </w:tc>
        <w:tc>
          <w:tcPr>
            <w:tcW w:w="7349"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课程介绍</w:t>
            </w:r>
          </w:p>
        </w:tc>
        <w:tc>
          <w:tcPr>
            <w:tcW w:w="2497"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通识教育课程</w:t>
            </w:r>
          </w:p>
        </w:tc>
        <w:tc>
          <w:tcPr>
            <w:tcW w:w="722"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1.大学英语I-IV</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大学英语I-IV是大学阶段非英语专业学生必修的一门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精读，能在半小时内就一般性话题或提纲写出不少于120词的短文。</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先修课程：高中英语</w:t>
            </w:r>
          </w:p>
          <w:p>
            <w:pPr>
              <w:adjustRightInd w:val="0"/>
              <w:snapToGrid w:val="0"/>
              <w:spacing w:line="240" w:lineRule="exact"/>
              <w:rPr>
                <w:rFonts w:eastAsia="仿宋_GB2312"/>
                <w:color w:val="auto"/>
                <w:sz w:val="18"/>
                <w:szCs w:val="18"/>
              </w:rPr>
            </w:pPr>
            <w:r>
              <w:rPr>
                <w:rFonts w:eastAsia="仿宋_GB2312"/>
                <w:color w:val="auto"/>
                <w:sz w:val="18"/>
                <w:szCs w:val="18"/>
              </w:rPr>
              <w:t>后续课程：制药工程专业英语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2.体育I-IV</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对学生体育基础理论知识和基本技能的传授，培养学生树立“健康第一”的意识和终身体育思想，使学生掌握科学锻炼的基础知识、基本技能和有效方法，养成良好的锻炼习惯，全面提高学生的运动能力和体质健康水平。落实立德树人的根本任务，促进学生全面发展。</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先修课程：军训</w:t>
            </w:r>
          </w:p>
          <w:p>
            <w:pPr>
              <w:adjustRightInd w:val="0"/>
              <w:snapToGrid w:val="0"/>
              <w:spacing w:line="240" w:lineRule="exact"/>
              <w:rPr>
                <w:rFonts w:eastAsia="仿宋_GB2312"/>
                <w:color w:val="auto"/>
                <w:sz w:val="18"/>
                <w:szCs w:val="18"/>
              </w:rPr>
            </w:pPr>
            <w:r>
              <w:rPr>
                <w:rFonts w:eastAsia="仿宋_GB2312"/>
                <w:color w:val="auto"/>
                <w:sz w:val="18"/>
                <w:szCs w:val="18"/>
              </w:rPr>
              <w:t>后续课程：大学生体育健康测试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3.大学生心理健康教育</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本课程主要教授心理学和心理健康基本理论和概念，使学生掌握自我探索技能和心理调适技能, 树立心理健康发展的自主意识。本课程是集知识传授、心理体验与行为训练为一体的课程。</w:t>
            </w:r>
          </w:p>
        </w:tc>
        <w:tc>
          <w:tcPr>
            <w:tcW w:w="2497" w:type="dxa"/>
            <w:vAlign w:val="center"/>
          </w:tcPr>
          <w:p>
            <w:pPr>
              <w:spacing w:line="240" w:lineRule="exact"/>
              <w:jc w:val="left"/>
              <w:rPr>
                <w:rFonts w:eastAsia="仿宋_GB2312"/>
                <w:color w:val="auto"/>
                <w:sz w:val="18"/>
                <w:szCs w:val="18"/>
              </w:rPr>
            </w:pPr>
            <w:r>
              <w:rPr>
                <w:rFonts w:eastAsia="仿宋_GB2312"/>
                <w:color w:val="auto"/>
                <w:sz w:val="18"/>
                <w:szCs w:val="18"/>
              </w:rPr>
              <w:t>后续课程：</w:t>
            </w:r>
            <w:r>
              <w:rPr>
                <w:rFonts w:eastAsia="仿宋_GB2312"/>
                <w:bCs/>
                <w:color w:val="auto"/>
                <w:sz w:val="18"/>
                <w:szCs w:val="18"/>
              </w:rPr>
              <w:t>《大学生心理健康教育》实践教学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4.思想道德修养与法律基础</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适应大学生成长成才需要，帮助大学生科学认识人生，加强道德修养，树立应有的法治观念，为大学生成长为全面发展的社会主义事业的建设者和接班人打下基础。</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后续课程：中国近代史纲要，</w:t>
            </w:r>
            <w:r>
              <w:rPr>
                <w:rFonts w:eastAsia="仿宋_GB2312"/>
                <w:color w:val="auto"/>
                <w:sz w:val="18"/>
                <w:szCs w:val="18"/>
              </w:rPr>
              <w:t>毛泽东思想和中国特色社会主义理论体系概论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5.马克思主义基本原理</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学习马克思主义世界观和方法论，从整体上把握马克思主义基本原理，正确认识人类社会发展规律。学会运用马克思主义的立场、观点与方法去分析和解决问题。</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后续课程：中国近代史纲要，</w:t>
            </w:r>
            <w:r>
              <w:rPr>
                <w:rFonts w:eastAsia="仿宋_GB2312"/>
                <w:color w:val="auto"/>
                <w:sz w:val="18"/>
                <w:szCs w:val="18"/>
              </w:rPr>
              <w:t>毛泽东思想和中国特色社会主义理论体系概论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6.毛泽东思想和中国特色社会主义理论体系概论</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了解、掌握毛泽东思想、中国特色社会主义理论的科学涵义、形成和发展过程、科学体系、历史地位、指导意义、基本观点以及中国特色社会主义建设的路线、方针、政策。</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先修课程：中国近现代史纲要、马克思主义基本原理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7.中国近现代史纲要</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要求学生掌握中国近代以来的国史、国情。提高运用科学的历史观和方法论分析历史问题、辨别历史是非的能力。了解四大选择的历史必然性和客观规律。</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先修课程：思想道德修养与法律基础，</w:t>
            </w:r>
            <w:r>
              <w:rPr>
                <w:rFonts w:eastAsia="仿宋_GB2312"/>
                <w:color w:val="auto"/>
                <w:sz w:val="18"/>
                <w:szCs w:val="18"/>
              </w:rPr>
              <w:t>马克思主义基本原理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8.形势与政策</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课程紧跟当前的形势发展与政策变化，抓住学生关注的热点、焦点问题，注重运用马克思主义的基本观点去解读和分析党的国家的方针政策和国内外形势的发展变化。</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先修课程：思想道德修养与法律基础，</w:t>
            </w:r>
            <w:r>
              <w:rPr>
                <w:rFonts w:eastAsia="仿宋_GB2312"/>
                <w:color w:val="auto"/>
                <w:sz w:val="18"/>
                <w:szCs w:val="18"/>
              </w:rPr>
              <w:t>马克思主义基本原理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9.大学生职业生涯规划</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系统、科学的理论教学和互动性强的小组活动指导大学生掌握职业规划的知识和方法，促进大学生正确认识自我、探索职业社会、拟定符合自身实际情况的职业目标和职业发展道路，并在实践中积极行动，从而大大提升大学生的职业规划能力和就业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后续课程：《大学生职业生涯规划》实践教学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10.军事理论</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理论讲授和实践训练，让学生了解掌握基本军事理论知识和军事实践技能。增强国防观念和国家安全意识，培育勇于吃苦、无私奉献的优秀品质。增强爱国意识，树立正确的人生观、价值观和世界观，深入践行社会主义核心价值观，全面提升自身综合素质。</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先修课程：入学教育、军训</w:t>
            </w:r>
          </w:p>
          <w:p>
            <w:pPr>
              <w:adjustRightInd w:val="0"/>
              <w:snapToGrid w:val="0"/>
              <w:spacing w:line="240" w:lineRule="exact"/>
              <w:rPr>
                <w:rFonts w:eastAsia="仿宋_GB2312"/>
                <w:color w:val="auto"/>
                <w:sz w:val="18"/>
                <w:szCs w:val="18"/>
              </w:rPr>
            </w:pPr>
            <w:r>
              <w:rPr>
                <w:rFonts w:eastAsia="仿宋_GB2312"/>
                <w:color w:val="auto"/>
                <w:sz w:val="18"/>
                <w:szCs w:val="18"/>
              </w:rPr>
              <w:t>后续课程：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11.创业基础（及实践教学）</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教授创业的基础知识和基本理论，熟悉创业的基本流程和基本方法，了解创业的法律法规和相关政策。采用团队模拟创业的授课方式激发学生的创业意识、团队合作意识、创新精神和创业能力，促进学生创业就业和全面发展。授课方式：借助智慧树在线教育平台完成课程的理论学习部分，线下由授课老师指导团队创业实践模拟。</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后续课程：创新创业选修课程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12726" w:type="dxa"/>
            <w:gridSpan w:val="3"/>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学科（专业）基础课</w:t>
            </w:r>
          </w:p>
        </w:tc>
        <w:tc>
          <w:tcPr>
            <w:tcW w:w="722"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1.制药工程专业导论</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使学生了解本专业的培养方案、毕业要求、课程设置、专业方向以及需要具备的能力和素质</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后续课程：专业基础课、专业课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2.高等数学（理工类上、下）</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课程内容主要包括导数与微分，微分中值定理与导数的应用；不定积分和定积分，定积分应用；向量代数与空间解析几何、多元函数微分法及其应用、重积分、曲面积分与曲线积分、无穷级数等。培养学生抽象思维能力和逻辑推理的理性思维能力，综合运用所学知识分析问题和解决问题的能力以及较强的自主学习能力。</w:t>
            </w:r>
            <w:r>
              <w:rPr>
                <w:rFonts w:eastAsia="仿宋_GB2312"/>
                <w:bCs/>
                <w:color w:val="auto"/>
                <w:sz w:val="18"/>
                <w:szCs w:val="18"/>
              </w:rPr>
              <w:tab/>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后续课程：无机化学I、分析化学I、</w:t>
            </w:r>
            <w:r>
              <w:rPr>
                <w:rFonts w:hint="eastAsia" w:eastAsia="仿宋_GB2312"/>
                <w:bCs/>
                <w:color w:val="auto"/>
                <w:sz w:val="18"/>
                <w:szCs w:val="18"/>
                <w:lang w:eastAsia="zh-CN"/>
              </w:rPr>
              <w:t>物理化学A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hint="eastAsia" w:eastAsia="仿宋_GB2312"/>
                <w:color w:val="auto"/>
                <w:sz w:val="18"/>
                <w:szCs w:val="18"/>
                <w:lang w:eastAsia="zh-CN"/>
              </w:rPr>
            </w:pPr>
            <w:r>
              <w:rPr>
                <w:rFonts w:eastAsia="仿宋_GB2312"/>
                <w:bCs/>
                <w:color w:val="auto"/>
                <w:sz w:val="18"/>
                <w:szCs w:val="18"/>
              </w:rPr>
              <w:t>3.</w:t>
            </w:r>
            <w:r>
              <w:rPr>
                <w:rFonts w:hint="eastAsia" w:eastAsia="仿宋_GB2312"/>
                <w:bCs/>
                <w:color w:val="auto"/>
                <w:sz w:val="18"/>
                <w:szCs w:val="18"/>
                <w:lang w:eastAsia="zh-CN"/>
              </w:rPr>
              <w:t>线性代数A</w:t>
            </w:r>
          </w:p>
        </w:tc>
        <w:tc>
          <w:tcPr>
            <w:tcW w:w="7349"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课程内容主要包括行列式，矩阵及其运算，矩阵的初等变换与线性方程组，向量组的线性相关性，相似矩阵及二次型等。培养学生的抽象思维能力、逻辑推理能力、空间抽象能力,并提高学生运用所学知识分析和解决实际问题的意识和能力。</w:t>
            </w:r>
          </w:p>
        </w:tc>
        <w:tc>
          <w:tcPr>
            <w:tcW w:w="2497" w:type="dxa"/>
            <w:vAlign w:val="center"/>
          </w:tcPr>
          <w:p>
            <w:pPr>
              <w:adjustRightInd w:val="0"/>
              <w:snapToGrid w:val="0"/>
              <w:spacing w:line="240" w:lineRule="exact"/>
              <w:rPr>
                <w:rFonts w:hint="eastAsia" w:eastAsia="仿宋_GB2312"/>
                <w:bCs/>
                <w:color w:val="auto"/>
                <w:sz w:val="18"/>
                <w:szCs w:val="18"/>
                <w:lang w:eastAsia="zh-CN"/>
              </w:rPr>
            </w:pPr>
            <w:r>
              <w:rPr>
                <w:rFonts w:eastAsia="仿宋_GB2312"/>
                <w:bCs/>
                <w:color w:val="auto"/>
                <w:sz w:val="18"/>
                <w:szCs w:val="18"/>
              </w:rPr>
              <w:t>先修课程：高等数学</w:t>
            </w:r>
            <w:r>
              <w:rPr>
                <w:rFonts w:eastAsia="仿宋_GB2312"/>
                <w:color w:val="auto"/>
                <w:sz w:val="18"/>
                <w:szCs w:val="18"/>
              </w:rPr>
              <w:t>（理工类上、下）</w:t>
            </w:r>
            <w:r>
              <w:rPr>
                <w:rFonts w:eastAsia="仿宋_GB2312"/>
                <w:bCs/>
                <w:color w:val="auto"/>
                <w:sz w:val="18"/>
                <w:szCs w:val="18"/>
              </w:rPr>
              <w:t>；后续课程：</w:t>
            </w:r>
            <w:r>
              <w:rPr>
                <w:rFonts w:hint="eastAsia" w:eastAsia="仿宋_GB2312"/>
                <w:color w:val="auto"/>
                <w:sz w:val="18"/>
                <w:szCs w:val="18"/>
                <w:lang w:eastAsia="zh-CN"/>
              </w:rPr>
              <w:t>概率论A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hint="eastAsia" w:eastAsia="仿宋_GB2312"/>
                <w:bCs/>
                <w:color w:val="auto"/>
                <w:sz w:val="18"/>
                <w:szCs w:val="18"/>
                <w:lang w:eastAsia="zh-CN"/>
              </w:rPr>
            </w:pPr>
            <w:r>
              <w:rPr>
                <w:rFonts w:eastAsia="仿宋_GB2312"/>
                <w:color w:val="auto"/>
                <w:sz w:val="18"/>
                <w:szCs w:val="18"/>
              </w:rPr>
              <w:t>4.</w:t>
            </w:r>
            <w:r>
              <w:rPr>
                <w:rFonts w:hint="eastAsia" w:eastAsia="仿宋_GB2312"/>
                <w:color w:val="auto"/>
                <w:sz w:val="18"/>
                <w:szCs w:val="18"/>
                <w:lang w:eastAsia="zh-CN"/>
              </w:rPr>
              <w:t>概率论A</w:t>
            </w:r>
          </w:p>
        </w:tc>
        <w:tc>
          <w:tcPr>
            <w:tcW w:w="7349"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该课程内容主要包括</w:t>
            </w:r>
            <w:r>
              <w:rPr>
                <w:rFonts w:hint="eastAsia" w:eastAsia="仿宋_GB2312"/>
                <w:bCs/>
                <w:color w:val="auto"/>
                <w:sz w:val="18"/>
                <w:szCs w:val="18"/>
                <w:lang w:eastAsia="zh-CN"/>
              </w:rPr>
              <w:t>概率论</w:t>
            </w:r>
            <w:r>
              <w:rPr>
                <w:rFonts w:eastAsia="仿宋_GB2312"/>
                <w:bCs/>
                <w:color w:val="auto"/>
                <w:sz w:val="18"/>
                <w:szCs w:val="18"/>
              </w:rPr>
              <w:t>的基本概念、基本方法和基本理论。培养学生定量地处理随机现象的基本思想，提高学生的数学素质和创新意识。</w:t>
            </w:r>
          </w:p>
        </w:tc>
        <w:tc>
          <w:tcPr>
            <w:tcW w:w="2497" w:type="dxa"/>
            <w:vAlign w:val="center"/>
          </w:tcPr>
          <w:p>
            <w:pPr>
              <w:adjustRightInd w:val="0"/>
              <w:snapToGrid w:val="0"/>
              <w:spacing w:line="240" w:lineRule="exact"/>
              <w:rPr>
                <w:rFonts w:hint="eastAsia" w:eastAsia="仿宋_GB2312"/>
                <w:bCs/>
                <w:color w:val="auto"/>
                <w:sz w:val="18"/>
                <w:szCs w:val="18"/>
                <w:lang w:eastAsia="zh-CN"/>
              </w:rPr>
            </w:pPr>
            <w:r>
              <w:rPr>
                <w:rFonts w:eastAsia="仿宋_GB2312"/>
                <w:bCs/>
                <w:color w:val="auto"/>
                <w:sz w:val="18"/>
                <w:szCs w:val="18"/>
              </w:rPr>
              <w:t>先修课程：高等数学</w:t>
            </w:r>
            <w:r>
              <w:rPr>
                <w:rFonts w:eastAsia="仿宋_GB2312"/>
                <w:color w:val="auto"/>
                <w:sz w:val="18"/>
                <w:szCs w:val="18"/>
              </w:rPr>
              <w:t>（理工类上、下）</w:t>
            </w:r>
            <w:r>
              <w:rPr>
                <w:rFonts w:eastAsia="仿宋_GB2312"/>
                <w:bCs/>
                <w:color w:val="auto"/>
                <w:sz w:val="18"/>
                <w:szCs w:val="18"/>
              </w:rPr>
              <w:t>、</w:t>
            </w:r>
            <w:r>
              <w:rPr>
                <w:rFonts w:hint="eastAsia" w:eastAsia="仿宋_GB2312"/>
                <w:bCs/>
                <w:color w:val="auto"/>
                <w:sz w:val="18"/>
                <w:szCs w:val="18"/>
                <w:lang w:eastAsia="zh-CN"/>
              </w:rPr>
              <w:t>线性代数A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5.普通物理</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掌握质点运动学，质点动力学，动量守恒定律和能量守恒定律，压强公式，能量按自由度均分定理，分子的速率分布律、热平衡态、热量和内能等基本概念，热力学基本定律，卡诺定理，静电场的基本概念和基本原理，导体和电介质在静电场中的基本性质，磁场的基本性质，磁场与电流间的联系，机械振动和机械波，光的相干性，光的干涉、衍射和偏振现象，狭义相对论，量子物理的基本概念。</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后续课程：</w:t>
            </w:r>
            <w:r>
              <w:rPr>
                <w:rFonts w:hint="eastAsia" w:eastAsia="仿宋_GB2312"/>
                <w:bCs/>
                <w:color w:val="auto"/>
                <w:sz w:val="18"/>
                <w:szCs w:val="18"/>
                <w:lang w:eastAsia="zh-CN"/>
              </w:rPr>
              <w:t>物理化学A</w:t>
            </w:r>
            <w:r>
              <w:rPr>
                <w:rFonts w:eastAsia="仿宋_GB2312"/>
                <w:bCs/>
                <w:color w:val="auto"/>
                <w:sz w:val="18"/>
                <w:szCs w:val="18"/>
              </w:rPr>
              <w:t>、</w:t>
            </w:r>
            <w:r>
              <w:rPr>
                <w:rFonts w:hint="eastAsia" w:eastAsia="仿宋_GB2312"/>
                <w:bCs/>
                <w:color w:val="auto"/>
                <w:sz w:val="18"/>
                <w:szCs w:val="18"/>
                <w:lang w:eastAsia="zh-CN"/>
              </w:rPr>
              <w:t>物理化学A</w:t>
            </w:r>
            <w:r>
              <w:rPr>
                <w:rFonts w:eastAsia="仿宋_GB2312"/>
                <w:bCs/>
                <w:color w:val="auto"/>
                <w:sz w:val="18"/>
                <w:szCs w:val="18"/>
              </w:rPr>
              <w:t>实验、仪器分析I、仪器分析I实验等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6.物理实验</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掌握基本物理量的测量方法，对实验现象进行初步的分析和判断，进行数据处理和不确定度分析，学会以物理实验的方法和手段去解决实际领域的问题。每个学生做10个实验，应涵盖力学、热学、电磁学、光学、近代物理实验。</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先修高等数学</w:t>
            </w:r>
            <w:r>
              <w:rPr>
                <w:rFonts w:eastAsia="仿宋_GB2312"/>
                <w:color w:val="auto"/>
                <w:sz w:val="18"/>
                <w:szCs w:val="18"/>
              </w:rPr>
              <w:t>（理工类上、下）</w:t>
            </w:r>
            <w:r>
              <w:rPr>
                <w:rFonts w:eastAsia="仿宋_GB2312"/>
                <w:bCs/>
                <w:color w:val="auto"/>
                <w:sz w:val="18"/>
                <w:szCs w:val="18"/>
              </w:rPr>
              <w:t>，后续课程为无机化学I、分析化学I、</w:t>
            </w:r>
            <w:r>
              <w:rPr>
                <w:rFonts w:hint="eastAsia" w:eastAsia="仿宋_GB2312"/>
                <w:bCs/>
                <w:color w:val="auto"/>
                <w:sz w:val="18"/>
                <w:szCs w:val="18"/>
                <w:lang w:eastAsia="zh-CN"/>
              </w:rPr>
              <w:t>物理化学A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7.无机化学I</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该课程内容主要包括基本化学原理和元素化学部分，内容涉及溶液、化学反应速率、化学热力学、化学平衡、元素周期律、物质结构等基本理论。培养学生对一般的无机化学问题进行理论分析和计算的能力。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先修课程：高中化学；后续课程：分析化学I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8.分析化学I</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该课程内容主要包括数据处理与误差分析、滴定分析法、重量分析法、吸光光度法、分离与富集等。培养学生从事理论研究和实际工作的能力以及严谨的科学作风，初步具有根据实际问题选择合适分析方法的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先修课程：无机化学I。后续课程：仪器分析I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9.无机及分析实验I、II</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使学生掌握无机及分析化学的基本实验技能，从实践上加深对重要化合物性质的了解，进一步结合理论加深对“量”概念的理解，培养学生的综合素质和应用意识。</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先修课程：无机化学I、分析化学I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hint="eastAsia" w:eastAsia="仿宋_GB2312"/>
                <w:color w:val="auto"/>
                <w:sz w:val="18"/>
                <w:szCs w:val="18"/>
                <w:lang w:val="en-US" w:eastAsia="zh-CN"/>
              </w:rPr>
            </w:pPr>
            <w:r>
              <w:rPr>
                <w:rFonts w:eastAsia="仿宋_GB2312"/>
                <w:bCs/>
                <w:color w:val="auto"/>
                <w:sz w:val="18"/>
                <w:szCs w:val="18"/>
              </w:rPr>
              <w:t>10.有机化学</w:t>
            </w:r>
            <w:r>
              <w:rPr>
                <w:rFonts w:hint="eastAsia" w:eastAsia="仿宋_GB2312"/>
                <w:bCs/>
                <w:color w:val="auto"/>
                <w:sz w:val="18"/>
                <w:szCs w:val="18"/>
                <w:lang w:val="en-US" w:eastAsia="zh-CN"/>
              </w:rPr>
              <w:t>A</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该课程内容主要包括有机化合物的结构、性质及其相互转变的内在联系。培养学生分析和解决有机化学一般问题的能力及自学新知识的能力，为学习后续课程和培养造就制药专业人才打好基础。</w:t>
            </w:r>
          </w:p>
        </w:tc>
        <w:tc>
          <w:tcPr>
            <w:tcW w:w="2497" w:type="dxa"/>
            <w:vAlign w:val="center"/>
          </w:tcPr>
          <w:p>
            <w:pPr>
              <w:adjustRightInd w:val="0"/>
              <w:snapToGrid w:val="0"/>
              <w:spacing w:line="240" w:lineRule="exact"/>
              <w:rPr>
                <w:rFonts w:hint="eastAsia" w:eastAsia="仿宋_GB2312"/>
                <w:color w:val="auto"/>
                <w:sz w:val="18"/>
                <w:szCs w:val="18"/>
                <w:lang w:eastAsia="zh-CN"/>
              </w:rPr>
            </w:pPr>
            <w:r>
              <w:rPr>
                <w:rFonts w:eastAsia="仿宋_GB2312"/>
                <w:bCs/>
                <w:color w:val="auto"/>
                <w:sz w:val="18"/>
                <w:szCs w:val="18"/>
              </w:rPr>
              <w:t>先修课程：无机化学I、分析化学I。后续课程：</w:t>
            </w:r>
            <w:r>
              <w:rPr>
                <w:rFonts w:hint="eastAsia" w:eastAsia="仿宋_GB2312"/>
                <w:bCs/>
                <w:color w:val="auto"/>
                <w:sz w:val="18"/>
                <w:szCs w:val="18"/>
                <w:lang w:eastAsia="zh-CN"/>
              </w:rPr>
              <w:t>药物合成反应A</w:t>
            </w:r>
            <w:r>
              <w:rPr>
                <w:rFonts w:eastAsia="仿宋_GB2312"/>
                <w:bCs/>
                <w:color w:val="auto"/>
                <w:sz w:val="18"/>
                <w:szCs w:val="18"/>
              </w:rPr>
              <w:t>、</w:t>
            </w:r>
            <w:r>
              <w:rPr>
                <w:rFonts w:hint="eastAsia" w:eastAsia="仿宋_GB2312"/>
                <w:bCs/>
                <w:color w:val="auto"/>
                <w:sz w:val="18"/>
                <w:szCs w:val="18"/>
                <w:lang w:eastAsia="zh-CN"/>
              </w:rPr>
              <w:t>药物化学B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11.</w:t>
            </w:r>
            <w:r>
              <w:rPr>
                <w:rFonts w:hint="eastAsia" w:eastAsia="仿宋_GB2312"/>
                <w:bCs/>
                <w:color w:val="auto"/>
                <w:sz w:val="18"/>
                <w:szCs w:val="18"/>
                <w:lang w:eastAsia="zh-CN"/>
              </w:rPr>
              <w:t>有机化学实验A</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加深学生对有机化学理论知识的理解，使学生熟练掌握</w:t>
            </w:r>
            <w:r>
              <w:rPr>
                <w:rFonts w:hint="eastAsia" w:eastAsia="仿宋_GB2312"/>
                <w:bCs/>
                <w:color w:val="auto"/>
                <w:sz w:val="18"/>
                <w:szCs w:val="18"/>
                <w:lang w:eastAsia="zh-CN"/>
              </w:rPr>
              <w:t>有机化学实验A</w:t>
            </w:r>
            <w:r>
              <w:rPr>
                <w:rFonts w:eastAsia="仿宋_GB2312"/>
                <w:bCs/>
                <w:color w:val="auto"/>
                <w:sz w:val="18"/>
                <w:szCs w:val="18"/>
              </w:rPr>
              <w:t>操作技能，了解各种实验方法在科研实践中的有关应用，提高观察、分析和解决问题的能力，培养学生严谨的工作作风和实事求是、严格认真的科学态度和良好的工作习惯。</w:t>
            </w:r>
          </w:p>
        </w:tc>
        <w:tc>
          <w:tcPr>
            <w:tcW w:w="2497"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先修课程：有机化学</w:t>
            </w:r>
          </w:p>
          <w:p>
            <w:pPr>
              <w:adjustRightInd w:val="0"/>
              <w:snapToGrid w:val="0"/>
              <w:spacing w:line="240" w:lineRule="exact"/>
              <w:rPr>
                <w:rFonts w:eastAsia="仿宋_GB2312"/>
                <w:color w:val="auto"/>
                <w:sz w:val="18"/>
                <w:szCs w:val="18"/>
              </w:rPr>
            </w:pPr>
            <w:r>
              <w:rPr>
                <w:rFonts w:eastAsia="仿宋_GB2312"/>
                <w:bCs/>
                <w:color w:val="auto"/>
                <w:sz w:val="18"/>
                <w:szCs w:val="18"/>
              </w:rPr>
              <w:t>后续课程：制药工程综合实验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12.</w:t>
            </w:r>
            <w:r>
              <w:rPr>
                <w:rFonts w:hint="eastAsia" w:eastAsia="仿宋_GB2312"/>
                <w:bCs/>
                <w:color w:val="auto"/>
                <w:sz w:val="18"/>
                <w:szCs w:val="18"/>
                <w:lang w:eastAsia="zh-CN"/>
              </w:rPr>
              <w:t>物理化学A</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使学生能系统地掌握</w:t>
            </w:r>
            <w:r>
              <w:rPr>
                <w:rFonts w:hint="eastAsia" w:eastAsia="仿宋_GB2312"/>
                <w:bCs/>
                <w:color w:val="auto"/>
                <w:sz w:val="18"/>
                <w:szCs w:val="18"/>
                <w:lang w:eastAsia="zh-CN"/>
              </w:rPr>
              <w:t>物理化学</w:t>
            </w:r>
            <w:r>
              <w:rPr>
                <w:rFonts w:eastAsia="仿宋_GB2312"/>
                <w:bCs/>
                <w:color w:val="auto"/>
                <w:sz w:val="18"/>
                <w:szCs w:val="18"/>
              </w:rPr>
              <w:t>的基本知识、基本原理和基本实验技能，加深对自然现象本质的认识，学会</w:t>
            </w:r>
            <w:r>
              <w:rPr>
                <w:rFonts w:hint="eastAsia" w:eastAsia="仿宋_GB2312"/>
                <w:bCs/>
                <w:color w:val="auto"/>
                <w:sz w:val="18"/>
                <w:szCs w:val="18"/>
                <w:lang w:eastAsia="zh-CN"/>
              </w:rPr>
              <w:t>物理化学</w:t>
            </w:r>
            <w:r>
              <w:rPr>
                <w:rFonts w:eastAsia="仿宋_GB2312"/>
                <w:bCs/>
                <w:color w:val="auto"/>
                <w:sz w:val="18"/>
                <w:szCs w:val="18"/>
              </w:rPr>
              <w:t>的科学思维方法。</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先修课程：高等数学</w:t>
            </w:r>
            <w:r>
              <w:rPr>
                <w:rFonts w:eastAsia="仿宋_GB2312"/>
                <w:color w:val="auto"/>
                <w:sz w:val="18"/>
                <w:szCs w:val="18"/>
              </w:rPr>
              <w:t>（理工类上、下）</w:t>
            </w:r>
            <w:r>
              <w:rPr>
                <w:rFonts w:eastAsia="仿宋_GB2312"/>
                <w:bCs/>
                <w:color w:val="auto"/>
                <w:sz w:val="18"/>
                <w:szCs w:val="18"/>
              </w:rPr>
              <w:t>、普通物理、无机化学I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13.</w:t>
            </w:r>
            <w:r>
              <w:rPr>
                <w:rFonts w:hint="eastAsia" w:eastAsia="仿宋_GB2312"/>
                <w:color w:val="auto"/>
                <w:sz w:val="18"/>
                <w:szCs w:val="18"/>
                <w:lang w:eastAsia="zh-CN"/>
              </w:rPr>
              <w:t>物理化学A</w:t>
            </w:r>
            <w:r>
              <w:rPr>
                <w:rFonts w:eastAsia="仿宋_GB2312"/>
                <w:color w:val="auto"/>
                <w:sz w:val="18"/>
                <w:szCs w:val="18"/>
              </w:rPr>
              <w:t>实验</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加深学生对《</w:t>
            </w:r>
            <w:r>
              <w:rPr>
                <w:rFonts w:hint="eastAsia" w:eastAsia="仿宋_GB2312"/>
                <w:bCs/>
                <w:color w:val="auto"/>
                <w:sz w:val="18"/>
                <w:szCs w:val="18"/>
                <w:lang w:eastAsia="zh-CN"/>
              </w:rPr>
              <w:t>物理化学</w:t>
            </w:r>
            <w:r>
              <w:rPr>
                <w:rFonts w:eastAsia="仿宋_GB2312"/>
                <w:bCs/>
                <w:color w:val="auto"/>
                <w:sz w:val="18"/>
                <w:szCs w:val="18"/>
              </w:rPr>
              <w:t>》课程中的基本理论和概念的理解，使学生掌握</w:t>
            </w:r>
            <w:r>
              <w:rPr>
                <w:rFonts w:hint="eastAsia" w:eastAsia="仿宋_GB2312"/>
                <w:bCs/>
                <w:color w:val="auto"/>
                <w:sz w:val="18"/>
                <w:szCs w:val="18"/>
                <w:lang w:eastAsia="zh-CN"/>
              </w:rPr>
              <w:t>物理化学</w:t>
            </w:r>
            <w:r>
              <w:rPr>
                <w:rFonts w:eastAsia="仿宋_GB2312"/>
                <w:bCs/>
                <w:color w:val="auto"/>
                <w:sz w:val="18"/>
                <w:szCs w:val="18"/>
              </w:rPr>
              <w:t>实验的基本实验方法和实验技术，学会常用仪器的操作；培养学生的动手能力，锻炼学生分析问题、解决问题的能力，培养学生实事求是的科学态度、良好的科学习惯以及科学的思维方法。</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先修课程：无机化学I、分析化学I、</w:t>
            </w:r>
            <w:r>
              <w:rPr>
                <w:rFonts w:hint="eastAsia" w:eastAsia="仿宋_GB2312"/>
                <w:bCs/>
                <w:color w:val="auto"/>
                <w:sz w:val="18"/>
                <w:szCs w:val="18"/>
                <w:lang w:eastAsia="zh-CN"/>
              </w:rPr>
              <w:t>物理化学A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hint="eastAsia" w:eastAsia="仿宋_GB2312"/>
                <w:color w:val="auto"/>
                <w:sz w:val="18"/>
                <w:szCs w:val="18"/>
                <w:lang w:eastAsia="zh-CN"/>
              </w:rPr>
            </w:pPr>
            <w:r>
              <w:rPr>
                <w:rFonts w:eastAsia="仿宋_GB2312"/>
                <w:bCs/>
                <w:color w:val="auto"/>
                <w:sz w:val="18"/>
                <w:szCs w:val="18"/>
              </w:rPr>
              <w:t>14.</w:t>
            </w:r>
            <w:r>
              <w:rPr>
                <w:rFonts w:hint="eastAsia" w:eastAsia="仿宋_GB2312"/>
                <w:bCs/>
                <w:color w:val="auto"/>
                <w:sz w:val="18"/>
                <w:szCs w:val="18"/>
                <w:lang w:eastAsia="zh-CN"/>
              </w:rPr>
              <w:t>化工制图A</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使学生了解工程制图国家标准，具备阅读工程图样及绘制工程图的能力，锻炼其空间想象能力。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先修课程：高等数学</w:t>
            </w:r>
            <w:r>
              <w:rPr>
                <w:rFonts w:eastAsia="仿宋_GB2312"/>
                <w:color w:val="auto"/>
                <w:sz w:val="18"/>
                <w:szCs w:val="18"/>
              </w:rPr>
              <w:t>（理工类上、下）</w:t>
            </w:r>
            <w:r>
              <w:rPr>
                <w:rFonts w:eastAsia="仿宋_GB2312"/>
                <w:bCs/>
                <w:color w:val="auto"/>
                <w:sz w:val="18"/>
                <w:szCs w:val="18"/>
              </w:rPr>
              <w:t>。后续课程：化工原理I、II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15.化工原理I、II/</w:t>
            </w:r>
            <w:r>
              <w:rPr>
                <w:rFonts w:hint="eastAsia" w:eastAsia="仿宋_GB2312"/>
                <w:bCs/>
                <w:color w:val="auto"/>
                <w:sz w:val="18"/>
                <w:szCs w:val="18"/>
                <w:lang w:val="en-US" w:eastAsia="zh-CN"/>
              </w:rPr>
              <w:t>及</w:t>
            </w:r>
            <w:r>
              <w:rPr>
                <w:rFonts w:eastAsia="仿宋_GB2312"/>
                <w:bCs/>
                <w:color w:val="auto"/>
                <w:sz w:val="18"/>
                <w:szCs w:val="18"/>
              </w:rPr>
              <w:t>实验</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以化工生产中的物理加工过程为背景，使学生掌握若干“单元操作”的基本原理、典型设备的构造、工艺计算。本课程担负着由理及工、由基础到专业的特殊任务。</w:t>
            </w: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先修课程：高等数学</w:t>
            </w:r>
            <w:r>
              <w:rPr>
                <w:rFonts w:eastAsia="仿宋_GB2312"/>
                <w:color w:val="auto"/>
                <w:sz w:val="18"/>
                <w:szCs w:val="18"/>
              </w:rPr>
              <w:t>（理工类上、下）</w:t>
            </w:r>
            <w:r>
              <w:rPr>
                <w:rFonts w:eastAsia="仿宋_GB2312"/>
                <w:bCs/>
                <w:color w:val="auto"/>
                <w:sz w:val="18"/>
                <w:szCs w:val="18"/>
              </w:rPr>
              <w:t>、无机化学Ｉ等。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16.</w:t>
            </w:r>
            <w:r>
              <w:rPr>
                <w:rFonts w:hint="eastAsia" w:eastAsia="仿宋_GB2312"/>
                <w:bCs/>
                <w:color w:val="auto"/>
                <w:sz w:val="18"/>
                <w:szCs w:val="18"/>
                <w:lang w:eastAsia="zh-CN"/>
              </w:rPr>
              <w:t>基础生物化学C</w:t>
            </w:r>
            <w:r>
              <w:rPr>
                <w:rFonts w:eastAsia="仿宋_GB2312"/>
                <w:bCs/>
                <w:color w:val="auto"/>
                <w:sz w:val="18"/>
                <w:szCs w:val="18"/>
              </w:rPr>
              <w:t>/</w:t>
            </w:r>
            <w:r>
              <w:rPr>
                <w:rFonts w:hint="eastAsia" w:eastAsia="仿宋_GB2312"/>
                <w:bCs/>
                <w:color w:val="auto"/>
                <w:sz w:val="18"/>
                <w:szCs w:val="18"/>
                <w:lang w:eastAsia="zh-CN"/>
              </w:rPr>
              <w:t>基础生物化学C</w:t>
            </w:r>
            <w:r>
              <w:rPr>
                <w:rFonts w:eastAsia="仿宋_GB2312"/>
                <w:bCs/>
                <w:color w:val="auto"/>
                <w:sz w:val="18"/>
                <w:szCs w:val="18"/>
              </w:rPr>
              <w:t>实验</w:t>
            </w:r>
          </w:p>
        </w:tc>
        <w:tc>
          <w:tcPr>
            <w:tcW w:w="7349"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使学生了解生物体化学组成成分的分子结构及其性质，生命活动中发生的化学变化和调控规律，掌握生物化学的基础理论、基本知识和基本技能。</w:t>
            </w:r>
          </w:p>
        </w:tc>
        <w:tc>
          <w:tcPr>
            <w:tcW w:w="2497" w:type="dxa"/>
            <w:vAlign w:val="center"/>
          </w:tcPr>
          <w:p>
            <w:pPr>
              <w:adjustRightInd w:val="0"/>
              <w:snapToGrid w:val="0"/>
              <w:spacing w:line="240" w:lineRule="exact"/>
              <w:rPr>
                <w:rFonts w:hint="eastAsia" w:eastAsia="仿宋_GB2312"/>
                <w:bCs/>
                <w:color w:val="auto"/>
                <w:sz w:val="18"/>
                <w:szCs w:val="18"/>
                <w:lang w:eastAsia="zh-CN"/>
              </w:rPr>
            </w:pPr>
            <w:r>
              <w:rPr>
                <w:rFonts w:eastAsia="仿宋_GB2312"/>
                <w:bCs/>
                <w:color w:val="auto"/>
                <w:sz w:val="18"/>
                <w:szCs w:val="18"/>
              </w:rPr>
              <w:t>先修课程：有机化学；后续课程：</w:t>
            </w:r>
            <w:r>
              <w:rPr>
                <w:rFonts w:hint="eastAsia" w:eastAsia="仿宋_GB2312"/>
                <w:bCs/>
                <w:color w:val="auto"/>
                <w:sz w:val="18"/>
                <w:szCs w:val="18"/>
                <w:lang w:eastAsia="zh-CN"/>
              </w:rPr>
              <w:t>生物制药B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17.</w:t>
            </w:r>
            <w:r>
              <w:rPr>
                <w:rFonts w:hint="eastAsia" w:eastAsia="仿宋_GB2312"/>
                <w:color w:val="auto"/>
                <w:sz w:val="18"/>
                <w:szCs w:val="18"/>
                <w:lang w:eastAsia="zh-CN"/>
              </w:rPr>
              <w:t>电工电子技术A</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通过本课程的学习，使学生掌握</w:t>
            </w:r>
            <w:r>
              <w:rPr>
                <w:rFonts w:hint="eastAsia" w:eastAsia="仿宋_GB2312"/>
                <w:color w:val="auto"/>
                <w:sz w:val="18"/>
                <w:szCs w:val="18"/>
                <w:lang w:eastAsia="zh-CN"/>
              </w:rPr>
              <w:t>电工电子技术</w:t>
            </w:r>
            <w:r>
              <w:rPr>
                <w:rFonts w:eastAsia="仿宋_GB2312"/>
                <w:color w:val="auto"/>
                <w:sz w:val="18"/>
                <w:szCs w:val="18"/>
              </w:rPr>
              <w:t>基本理论、基本应用知识、基本技能，为适应经济现代化、社会信息化的需求，为学习专业知识、从事生产第一线的技术工作及进一步提高科学技术知识水平打下一定的基础。同时，结合本课程的特点，逐步培养学生辩证唯物主义的观点和观察、分析、解决问题的能力。同时，为后续有关课程的学习打下基础，进而使学生具有对机械设备调整、维护保养等实际问题的初步解决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先修课程：普通物理，</w:t>
            </w:r>
            <w:r>
              <w:rPr>
                <w:rFonts w:hint="eastAsia" w:eastAsia="仿宋_GB2312"/>
                <w:color w:val="auto"/>
                <w:sz w:val="18"/>
                <w:szCs w:val="18"/>
                <w:lang w:eastAsia="zh-CN"/>
              </w:rPr>
              <w:t>金工实习A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18.技术经济与项目管理</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本课程的教学，培养学生利用技术经济理论进行经济分析和经济决策的能力。 同时，通过课程教学，使学生较好地掌握项目管理的核心理论和方法；同时辅以团队仿案例活动，培养学生自觉和正确地应用项目管理理论和知识指导实践工作的开展并解决项目管理中较为复杂的问题的综合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w:t>
            </w:r>
          </w:p>
          <w:p>
            <w:pPr>
              <w:adjustRightInd w:val="0"/>
              <w:snapToGrid w:val="0"/>
              <w:spacing w:line="240" w:lineRule="exact"/>
              <w:rPr>
                <w:rFonts w:eastAsia="仿宋_GB2312"/>
                <w:color w:val="auto"/>
                <w:sz w:val="18"/>
                <w:szCs w:val="18"/>
              </w:rPr>
            </w:pPr>
            <w:r>
              <w:rPr>
                <w:rFonts w:eastAsia="仿宋_GB2312"/>
                <w:color w:val="auto"/>
                <w:sz w:val="18"/>
                <w:szCs w:val="18"/>
              </w:rPr>
              <w:t>后续课程：</w:t>
            </w:r>
          </w:p>
          <w:p>
            <w:pPr>
              <w:adjustRightInd w:val="0"/>
              <w:snapToGrid w:val="0"/>
              <w:spacing w:line="240" w:lineRule="exact"/>
              <w:rPr>
                <w:rFonts w:eastAsia="仿宋_GB2312"/>
                <w:color w:val="auto"/>
                <w:sz w:val="18"/>
                <w:szCs w:val="18"/>
              </w:rPr>
            </w:pPr>
            <w:r>
              <w:rPr>
                <w:rFonts w:eastAsia="仿宋_GB2312"/>
                <w:color w:val="auto"/>
                <w:sz w:val="18"/>
                <w:szCs w:val="18"/>
              </w:rPr>
              <w:t>药品生产质量管理工程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19.</w:t>
            </w:r>
            <w:r>
              <w:rPr>
                <w:rFonts w:hint="eastAsia" w:eastAsia="仿宋_GB2312"/>
                <w:color w:val="auto"/>
                <w:sz w:val="18"/>
                <w:szCs w:val="18"/>
                <w:lang w:eastAsia="zh-CN"/>
              </w:rPr>
              <w:t>药物合成反应A</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使学生在学习有关基础课后（如有机化学等），能较系统地掌握常见的重要有机</w:t>
            </w:r>
            <w:r>
              <w:rPr>
                <w:rFonts w:hint="eastAsia" w:eastAsia="仿宋_GB2312"/>
                <w:color w:val="auto"/>
                <w:sz w:val="18"/>
                <w:szCs w:val="18"/>
                <w:lang w:eastAsia="zh-CN"/>
              </w:rPr>
              <w:t>药物合成反应</w:t>
            </w:r>
            <w:r>
              <w:rPr>
                <w:rFonts w:eastAsia="仿宋_GB2312"/>
                <w:color w:val="auto"/>
                <w:sz w:val="18"/>
                <w:szCs w:val="18"/>
              </w:rPr>
              <w:t>、反应的影响因素、反应的选择性及其实际应用，培养学生在药物合成中的实际工作能力，并具有发现问题、分析问题和解决问题的初步能力，为学生学习</w:t>
            </w:r>
            <w:r>
              <w:rPr>
                <w:rFonts w:hint="eastAsia" w:eastAsia="仿宋_GB2312"/>
                <w:color w:val="auto"/>
                <w:sz w:val="18"/>
                <w:szCs w:val="18"/>
                <w:lang w:eastAsia="zh-CN"/>
              </w:rPr>
              <w:t>制药工艺学</w:t>
            </w:r>
            <w:r>
              <w:rPr>
                <w:rFonts w:eastAsia="仿宋_GB2312"/>
                <w:color w:val="auto"/>
                <w:sz w:val="18"/>
                <w:szCs w:val="18"/>
              </w:rPr>
              <w:t>奠定基础。</w:t>
            </w:r>
          </w:p>
        </w:tc>
        <w:tc>
          <w:tcPr>
            <w:tcW w:w="2497"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先修课程：有机化学</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Ⅱ</w:t>
            </w:r>
            <w:r>
              <w:rPr>
                <w:rFonts w:eastAsia="仿宋_GB2312"/>
                <w:color w:val="auto"/>
                <w:sz w:val="18"/>
                <w:szCs w:val="18"/>
              </w:rPr>
              <w:t>；后续课程：</w:t>
            </w:r>
            <w:r>
              <w:rPr>
                <w:rFonts w:hint="eastAsia" w:eastAsia="仿宋_GB2312"/>
                <w:color w:val="auto"/>
                <w:sz w:val="18"/>
                <w:szCs w:val="18"/>
                <w:lang w:eastAsia="zh-CN"/>
              </w:rPr>
              <w:t>制药工艺学A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20.AutoCAD设计</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本课程主要学习利用AutoCAD软件绘制工程图的基本命令、图层设置方式和打印方法。培养学生利用计算机软件绘制工程图样的基本思路，加深对精确绘图的理解，培养认真细致的工作态度。</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先修课程：计算机基础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restart"/>
            <w:vAlign w:val="center"/>
          </w:tcPr>
          <w:p>
            <w:pPr>
              <w:adjustRightInd w:val="0"/>
              <w:snapToGrid w:val="0"/>
              <w:spacing w:line="240" w:lineRule="exact"/>
              <w:jc w:val="center"/>
              <w:rPr>
                <w:rFonts w:eastAsia="仿宋_GB2312"/>
                <w:b/>
                <w:bCs/>
                <w:color w:val="auto"/>
                <w:sz w:val="18"/>
                <w:szCs w:val="18"/>
              </w:rPr>
            </w:pPr>
          </w:p>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专业课程</w:t>
            </w:r>
          </w:p>
        </w:tc>
        <w:tc>
          <w:tcPr>
            <w:tcW w:w="722"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88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1.</w:t>
            </w:r>
            <w:r>
              <w:rPr>
                <w:rFonts w:hint="eastAsia" w:eastAsia="仿宋_GB2312"/>
                <w:color w:val="auto"/>
                <w:sz w:val="18"/>
                <w:szCs w:val="18"/>
                <w:lang w:eastAsia="zh-CN"/>
              </w:rPr>
              <w:t>药物化学B</w:t>
            </w:r>
          </w:p>
        </w:tc>
        <w:tc>
          <w:tcPr>
            <w:tcW w:w="7349"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lang w:eastAsia="zh-CN"/>
              </w:rPr>
              <w:t>药物化学</w:t>
            </w:r>
            <w:r>
              <w:rPr>
                <w:rFonts w:eastAsia="仿宋_GB2312"/>
                <w:color w:val="auto"/>
                <w:sz w:val="18"/>
                <w:szCs w:val="18"/>
              </w:rPr>
              <w:t>是利用化学的概念和方法发现确证和开发药物，从分子水平上研究药物在体内的作用方式和作用机理的一门学科。能使学生掌握</w:t>
            </w:r>
            <w:r>
              <w:rPr>
                <w:rFonts w:hint="eastAsia" w:eastAsia="仿宋_GB2312"/>
                <w:color w:val="auto"/>
                <w:sz w:val="18"/>
                <w:szCs w:val="18"/>
                <w:lang w:eastAsia="zh-CN"/>
              </w:rPr>
              <w:t>药物化学</w:t>
            </w:r>
            <w:r>
              <w:rPr>
                <w:rFonts w:eastAsia="仿宋_GB2312"/>
                <w:color w:val="auto"/>
                <w:sz w:val="18"/>
                <w:szCs w:val="18"/>
              </w:rPr>
              <w:t>的基本知识和理论，熟悉药物研发过程的基本思路，进一步获得药物研究的基本科学素养。</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先修课程：有机化学、</w:t>
            </w:r>
            <w:r>
              <w:rPr>
                <w:rFonts w:hint="eastAsia" w:eastAsia="仿宋_GB2312"/>
                <w:color w:val="auto"/>
                <w:sz w:val="18"/>
                <w:szCs w:val="18"/>
                <w:lang w:eastAsia="zh-CN"/>
              </w:rPr>
              <w:t>基础生物化学C</w:t>
            </w:r>
            <w:r>
              <w:rPr>
                <w:rFonts w:eastAsia="仿宋_GB2312"/>
                <w:color w:val="auto"/>
                <w:sz w:val="18"/>
                <w:szCs w:val="18"/>
              </w:rPr>
              <w:t>；后续课程：药物分析、工业药剂学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w:t>
            </w:r>
            <w:r>
              <w:rPr>
                <w:rFonts w:hint="eastAsia" w:eastAsia="仿宋_GB2312"/>
                <w:color w:val="auto"/>
                <w:sz w:val="18"/>
                <w:szCs w:val="18"/>
                <w:lang w:eastAsia="zh-CN"/>
              </w:rPr>
              <w:t>药物化学B</w:t>
            </w:r>
            <w:r>
              <w:rPr>
                <w:rFonts w:eastAsia="仿宋_GB2312"/>
                <w:color w:val="auto"/>
                <w:sz w:val="18"/>
                <w:szCs w:val="18"/>
              </w:rPr>
              <w:t>实验</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配套《</w:t>
            </w:r>
            <w:r>
              <w:rPr>
                <w:rFonts w:hint="eastAsia" w:eastAsia="仿宋_GB2312"/>
                <w:color w:val="auto"/>
                <w:sz w:val="18"/>
                <w:szCs w:val="18"/>
                <w:lang w:eastAsia="zh-CN"/>
              </w:rPr>
              <w:t>药物化学</w:t>
            </w:r>
            <w:r>
              <w:rPr>
                <w:rFonts w:eastAsia="仿宋_GB2312"/>
                <w:color w:val="auto"/>
                <w:sz w:val="18"/>
                <w:szCs w:val="18"/>
              </w:rPr>
              <w:t>》的实验课程，主要掌握医药、农药的合成方法和实验操作技能，培养学生在医药和农药产品研发中的创新意识、实践能力、独立思考能力。</w:t>
            </w:r>
          </w:p>
        </w:tc>
        <w:tc>
          <w:tcPr>
            <w:tcW w:w="2497"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先修课程：有机化学、</w:t>
            </w:r>
            <w:r>
              <w:rPr>
                <w:rFonts w:hint="eastAsia" w:eastAsia="仿宋_GB2312"/>
                <w:color w:val="auto"/>
                <w:sz w:val="18"/>
                <w:szCs w:val="18"/>
                <w:lang w:eastAsia="zh-CN"/>
              </w:rPr>
              <w:t>药物化学B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3.制药分离工程</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要求学生掌握药物分离纯化单元操作过程中的基本原理、方法、流程、计算；熟悉各种分离纯化技术的特点和适用范围；了解新型药物分离工程与技术的发展方向和趋势；</w:t>
            </w:r>
          </w:p>
        </w:tc>
        <w:tc>
          <w:tcPr>
            <w:tcW w:w="2497"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先修课程：有机化学、</w:t>
            </w:r>
            <w:r>
              <w:rPr>
                <w:rFonts w:hint="eastAsia" w:eastAsia="仿宋_GB2312"/>
                <w:color w:val="auto"/>
                <w:sz w:val="18"/>
                <w:szCs w:val="18"/>
                <w:lang w:eastAsia="zh-CN"/>
              </w:rPr>
              <w:t>物理化学A</w:t>
            </w:r>
            <w:r>
              <w:rPr>
                <w:rFonts w:eastAsia="仿宋_GB2312"/>
                <w:color w:val="auto"/>
                <w:sz w:val="18"/>
                <w:szCs w:val="18"/>
              </w:rPr>
              <w:t>、</w:t>
            </w:r>
            <w:r>
              <w:rPr>
                <w:rFonts w:hint="eastAsia" w:eastAsia="仿宋_GB2312"/>
                <w:color w:val="auto"/>
                <w:sz w:val="18"/>
                <w:szCs w:val="18"/>
                <w:lang w:eastAsia="zh-CN"/>
              </w:rPr>
              <w:t>化工制图A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4.制药设备及车间设计</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要求学生掌握一定的设计方法，能最有效的利用现有工程技术领域内的成就，组织制药化工过程，配备相应的单元设备，提供必要的载能介质，完成产品的高效的工业化生产，为将来深入制药生产过程打好基础。</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物理化学A</w:t>
            </w:r>
            <w:r>
              <w:rPr>
                <w:rFonts w:eastAsia="仿宋_GB2312"/>
                <w:color w:val="auto"/>
                <w:sz w:val="18"/>
                <w:szCs w:val="18"/>
              </w:rPr>
              <w:t>等；后续课程：制药工程课程设计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5.</w:t>
            </w:r>
            <w:r>
              <w:rPr>
                <w:rFonts w:hint="eastAsia" w:eastAsia="仿宋_GB2312"/>
                <w:color w:val="auto"/>
                <w:sz w:val="18"/>
                <w:szCs w:val="18"/>
                <w:lang w:eastAsia="zh-CN"/>
              </w:rPr>
              <w:t>制药工艺学A</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要求学生掌握化学制药工艺路线设计和选择的基本思路和方法；掌握药物合成工艺条件（反应物浓度及配料比、溶剂、温度及压力、催化剂）对药物制备的影响；熟悉手性药物制备技术的原理及方法；熟悉制药“三废”处理工艺的原理及技术。</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先修课程：有机化学、</w:t>
            </w:r>
            <w:r>
              <w:rPr>
                <w:rFonts w:hint="eastAsia" w:eastAsia="仿宋_GB2312"/>
                <w:color w:val="auto"/>
                <w:sz w:val="18"/>
                <w:szCs w:val="18"/>
                <w:lang w:eastAsia="zh-CN"/>
              </w:rPr>
              <w:t>药物合成反应A</w:t>
            </w:r>
            <w:r>
              <w:rPr>
                <w:rFonts w:eastAsia="仿宋_GB2312"/>
                <w:color w:val="auto"/>
                <w:sz w:val="18"/>
                <w:szCs w:val="18"/>
              </w:rPr>
              <w:t>；后续课程：制药工程专业综合实验、制药工程课程设计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6.药物分析</w:t>
            </w:r>
            <w:r>
              <w:rPr>
                <w:rFonts w:hint="eastAsia" w:eastAsia="仿宋_GB2312"/>
                <w:color w:val="auto"/>
                <w:sz w:val="18"/>
                <w:szCs w:val="18"/>
              </w:rPr>
              <w:t>B</w:t>
            </w:r>
            <w:r>
              <w:rPr>
                <w:rFonts w:eastAsia="仿宋_GB2312"/>
                <w:color w:val="auto"/>
                <w:sz w:val="18"/>
                <w:szCs w:val="18"/>
              </w:rPr>
              <w:t>/药物分析</w:t>
            </w:r>
            <w:r>
              <w:rPr>
                <w:rFonts w:hint="eastAsia" w:eastAsia="仿宋_GB2312"/>
                <w:color w:val="auto"/>
                <w:sz w:val="18"/>
                <w:szCs w:val="18"/>
              </w:rPr>
              <w:t>B</w:t>
            </w:r>
            <w:r>
              <w:rPr>
                <w:rFonts w:eastAsia="仿宋_GB2312"/>
                <w:color w:val="auto"/>
                <w:sz w:val="18"/>
                <w:szCs w:val="18"/>
              </w:rPr>
              <w:t>实验</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能够熟练掌握药物的结构、性质、质量特征与分析研究方法选择之间的关系，并具备依据不同的药物分析目的针对性地进行药物分析方法的优化设计能力，以满足药品质量全面控制对药物分析专业人才的要求。</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先修课程：有机化学、分析化学I；后续课程：工业药剂学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7.工业药剂学/工业药剂学实验</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工业药剂学是研究药物配制理论、生产技术以及质量控制合理利用等内容的综合性应用技术</w:t>
            </w:r>
            <w:r>
              <w:rPr>
                <w:color w:val="auto"/>
              </w:rPr>
              <w:fldChar w:fldCharType="begin"/>
            </w:r>
            <w:r>
              <w:rPr>
                <w:color w:val="auto"/>
              </w:rPr>
              <w:instrText xml:space="preserve"> HYPERLINK "https://baike.so.com/doc/5422096-5660288.html" \t "_blank" </w:instrText>
            </w:r>
            <w:r>
              <w:rPr>
                <w:color w:val="auto"/>
              </w:rPr>
              <w:fldChar w:fldCharType="separate"/>
            </w:r>
            <w:r>
              <w:rPr>
                <w:rFonts w:eastAsia="仿宋_GB2312"/>
                <w:color w:val="auto"/>
                <w:sz w:val="18"/>
                <w:szCs w:val="18"/>
              </w:rPr>
              <w:t>学科</w:t>
            </w:r>
            <w:r>
              <w:rPr>
                <w:rFonts w:eastAsia="仿宋_GB2312"/>
                <w:color w:val="auto"/>
                <w:sz w:val="18"/>
                <w:szCs w:val="18"/>
              </w:rPr>
              <w:fldChar w:fldCharType="end"/>
            </w:r>
            <w:r>
              <w:rPr>
                <w:rFonts w:eastAsia="仿宋_GB2312"/>
                <w:color w:val="auto"/>
                <w:sz w:val="18"/>
                <w:szCs w:val="18"/>
              </w:rPr>
              <w:t>，培养学生对药物剂型的基本认识，使学生掌握药物制剂加工和制剂质量检测的基本方法。</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先修课程：无机化学I、分析化学I、有机化学、</w:t>
            </w:r>
            <w:r>
              <w:rPr>
                <w:rFonts w:hint="eastAsia" w:eastAsia="仿宋_GB2312"/>
                <w:color w:val="auto"/>
                <w:sz w:val="18"/>
                <w:szCs w:val="18"/>
                <w:lang w:eastAsia="zh-CN"/>
              </w:rPr>
              <w:t>物理化学A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8.制药工程综合实验</w:t>
            </w:r>
          </w:p>
        </w:tc>
        <w:tc>
          <w:tcPr>
            <w:tcW w:w="7349"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初步具备设计药物合成工艺研究方案并开展相关研究的能力；初步具备开展药物剂型配方筛选研究的能力。</w:t>
            </w:r>
          </w:p>
        </w:tc>
        <w:tc>
          <w:tcPr>
            <w:tcW w:w="2497"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先修课程：无机及分析化学实验I-II，</w:t>
            </w:r>
            <w:r>
              <w:rPr>
                <w:rFonts w:hint="eastAsia" w:eastAsia="仿宋_GB2312"/>
                <w:color w:val="auto"/>
                <w:sz w:val="18"/>
                <w:szCs w:val="18"/>
                <w:lang w:eastAsia="zh-CN"/>
              </w:rPr>
              <w:t>有机化学实验A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9.制药过程安全与环保</w:t>
            </w:r>
          </w:p>
        </w:tc>
        <w:tc>
          <w:tcPr>
            <w:tcW w:w="7349"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通过本课程的学习，掌握化工生产中事故发生的原因，学习防止事故所需的科学技术知识，为以后的工程设计、技术开发、生产管理提供技术支持以及评价方法</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先修课程：化学化工实验室安全；后续课程：制药工程专业毕业论文（设计）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b/>
                <w:bCs/>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10.药品生产质量管理工程</w:t>
            </w:r>
          </w:p>
        </w:tc>
        <w:tc>
          <w:tcPr>
            <w:tcW w:w="7349"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从培养学生药品质量意识、锻炼学生药品生产质量管理工程关键技能的角度，以全面质量管理理论为指导，以药品生产企业质量管理工作过程为引导，在具体分析岗位群和明确关键岗位人员资格与职责的基础上，遵循PDCA质量改进方法，结合我国药品生产企业质量管理中的实际问题，紧紧围绕影响药品生产质量的主要系统因素，采取"边理论，边实训，注重实践"的形式，对学生就如何实施药品生产质量管理工程进行全面训练。</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先修课程：技术经济与项目管理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专业拓展课程</w:t>
            </w:r>
          </w:p>
        </w:tc>
        <w:tc>
          <w:tcPr>
            <w:tcW w:w="722"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1.仪器分析</w:t>
            </w:r>
            <w:r>
              <w:rPr>
                <w:rFonts w:hint="eastAsia" w:eastAsia="仿宋_GB2312"/>
                <w:color w:val="auto"/>
                <w:sz w:val="18"/>
                <w:szCs w:val="18"/>
              </w:rPr>
              <w:t>C</w:t>
            </w:r>
            <w:r>
              <w:rPr>
                <w:rFonts w:eastAsia="仿宋_GB2312"/>
                <w:color w:val="auto"/>
                <w:sz w:val="18"/>
                <w:szCs w:val="18"/>
              </w:rPr>
              <w:t>/仪器分析</w:t>
            </w:r>
            <w:r>
              <w:rPr>
                <w:rFonts w:hint="eastAsia" w:eastAsia="仿宋_GB2312"/>
                <w:color w:val="auto"/>
                <w:sz w:val="18"/>
                <w:szCs w:val="18"/>
              </w:rPr>
              <w:t>C</w:t>
            </w:r>
            <w:r>
              <w:rPr>
                <w:rFonts w:eastAsia="仿宋_GB2312"/>
                <w:color w:val="auto"/>
                <w:sz w:val="18"/>
                <w:szCs w:val="18"/>
              </w:rPr>
              <w:t>实验</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掌握常用仪器分析方法的基本原理、仪器的主要结构与性能、定性和定量分析方法等知识。培养学生使用分析仪器和控制分析仪器的能力。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先修课程：分析化学I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2.实验设计与分析</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使学生能系统了解和掌握在科研、工程技术及产品开发过程中常用的试验方案设计规则及相应的数据处理方法，培养具有解决有关科研和实际生产中实验问题的能力。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先修课程：高等数学（理工类上下）、分析化学I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3.</w:t>
            </w:r>
            <w:r>
              <w:rPr>
                <w:rFonts w:hint="eastAsia" w:eastAsia="仿宋_GB2312"/>
                <w:color w:val="auto"/>
                <w:sz w:val="18"/>
                <w:szCs w:val="18"/>
                <w:lang w:eastAsia="zh-CN"/>
              </w:rPr>
              <w:t>计算机在化学中的应用B</w:t>
            </w:r>
          </w:p>
        </w:tc>
        <w:tc>
          <w:tcPr>
            <w:tcW w:w="7349"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提高学生的计算机理论与应用能力（包括常用的数值计算方法及其在化学中的基本应用、数值处理应用软件Origin基础应用、以及部分化学应用软件Chemdraw、ChemSketch的使用等）。培养学生文献检索、专业信息采集和解决化学领域中的实际计算问题、数据拟合以及确定模型参数等方面的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先修课程：计算机基础、分析化学I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4.波谱解析</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使学生掌握各种波谱产生的原理及谱图与物质结构间的关系，掌握谱图解析方法和技巧，使学生具备利用谱图对未知化合物进行结构分析的能力。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先修课程：有机化学、仪器分析I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hint="eastAsia" w:eastAsia="仿宋_GB2312"/>
                <w:color w:val="auto"/>
                <w:sz w:val="18"/>
                <w:szCs w:val="18"/>
                <w:lang w:val="en-US" w:eastAsia="zh-CN"/>
              </w:rPr>
            </w:pPr>
            <w:r>
              <w:rPr>
                <w:rFonts w:eastAsia="仿宋_GB2312"/>
                <w:color w:val="auto"/>
                <w:sz w:val="18"/>
                <w:szCs w:val="18"/>
              </w:rPr>
              <w:t>5.表面活性剂化学</w:t>
            </w:r>
            <w:r>
              <w:rPr>
                <w:rFonts w:hint="eastAsia" w:eastAsia="仿宋_GB2312"/>
                <w:color w:val="auto"/>
                <w:sz w:val="18"/>
                <w:szCs w:val="18"/>
                <w:lang w:val="en-US" w:eastAsia="zh-CN"/>
              </w:rPr>
              <w:t>A</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使学生能较为系统和全面的了解表面活性剂的基本概念、基本性质、种类、主要作用和在各领域的应用，通过学习，使学生掌握表面活性剂的分类、性质、功能以及应用。</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先修课程：无机化学I、有机化学、</w:t>
            </w:r>
            <w:r>
              <w:rPr>
                <w:rFonts w:hint="eastAsia" w:eastAsia="仿宋_GB2312"/>
                <w:color w:val="auto"/>
                <w:sz w:val="18"/>
                <w:szCs w:val="18"/>
                <w:lang w:eastAsia="zh-CN"/>
              </w:rPr>
              <w:t>物理化学A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6.</w:t>
            </w:r>
            <w:r>
              <w:rPr>
                <w:rFonts w:hint="eastAsia" w:eastAsia="仿宋_GB2312"/>
                <w:color w:val="auto"/>
                <w:sz w:val="18"/>
                <w:szCs w:val="18"/>
                <w:lang w:eastAsia="zh-CN"/>
              </w:rPr>
              <w:t>药用高分子材料C</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学生能够较系统和全面的了解高分子材料（天然高分子、药用合成高分子）在药学和药物制剂中的应用、原理，掌握高分子材料的基本概念和化学反应特征、合成反应原理及控制方法，掌握高分子链结构特征、高分子聚集态结构、聚合物的热运动、力学性能和生物化学性能等基本知识。</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先修课程：有机化学、</w:t>
            </w:r>
            <w:r>
              <w:rPr>
                <w:rFonts w:hint="eastAsia" w:eastAsia="仿宋_GB2312"/>
                <w:color w:val="auto"/>
                <w:sz w:val="18"/>
                <w:szCs w:val="18"/>
                <w:lang w:eastAsia="zh-CN"/>
              </w:rPr>
              <w:t>物理化学A</w:t>
            </w:r>
            <w:r>
              <w:rPr>
                <w:rFonts w:eastAsia="仿宋_GB2312"/>
                <w:color w:val="auto"/>
                <w:sz w:val="18"/>
                <w:szCs w:val="18"/>
              </w:rPr>
              <w:t>；后续课程：工业药剂学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w:t>
            </w:r>
            <w:r>
              <w:rPr>
                <w:rFonts w:hint="eastAsia" w:eastAsia="仿宋_GB2312"/>
                <w:color w:val="auto"/>
                <w:sz w:val="18"/>
                <w:szCs w:val="18"/>
                <w:lang w:eastAsia="zh-CN"/>
              </w:rPr>
              <w:t>天然药物化学B</w:t>
            </w:r>
            <w:r>
              <w:rPr>
                <w:rFonts w:eastAsia="仿宋_GB2312"/>
                <w:color w:val="auto"/>
                <w:sz w:val="18"/>
                <w:szCs w:val="18"/>
              </w:rPr>
              <w:t>/</w:t>
            </w:r>
            <w:r>
              <w:rPr>
                <w:rFonts w:hint="eastAsia" w:eastAsia="仿宋_GB2312"/>
                <w:color w:val="auto"/>
                <w:sz w:val="18"/>
                <w:szCs w:val="18"/>
                <w:lang w:eastAsia="zh-CN"/>
              </w:rPr>
              <w:t>天然药物化学B</w:t>
            </w:r>
            <w:r>
              <w:rPr>
                <w:rFonts w:eastAsia="仿宋_GB2312"/>
                <w:color w:val="auto"/>
                <w:sz w:val="18"/>
                <w:szCs w:val="18"/>
              </w:rPr>
              <w:t>实验</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要求学生掌握天然药物中的主要类型成分的结构特征、理化性质、提取分离、纯化精制以及结构鉴定的基本理论和技能，了解</w:t>
            </w:r>
            <w:r>
              <w:rPr>
                <w:rFonts w:hint="eastAsia" w:eastAsia="仿宋_GB2312"/>
                <w:color w:val="auto"/>
                <w:sz w:val="18"/>
                <w:szCs w:val="18"/>
                <w:lang w:eastAsia="zh-CN"/>
              </w:rPr>
              <w:t>天然药物化学</w:t>
            </w:r>
            <w:r>
              <w:rPr>
                <w:rFonts w:eastAsia="仿宋_GB2312"/>
                <w:color w:val="auto"/>
                <w:sz w:val="18"/>
                <w:szCs w:val="18"/>
              </w:rPr>
              <w:t>成分结构测定的一般原则和方法，以及寻找中药有效或活性成分的一般途径，为开发研究新药奠定基础。</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先修课程：有机化学、波谱解析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8.</w:t>
            </w:r>
            <w:r>
              <w:rPr>
                <w:rFonts w:hint="eastAsia" w:eastAsia="仿宋_GB2312"/>
                <w:color w:val="auto"/>
                <w:sz w:val="18"/>
                <w:szCs w:val="18"/>
                <w:lang w:eastAsia="zh-CN"/>
              </w:rPr>
              <w:t>生物制药B</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要求学生了解生物药物的来源及其原料药物生产的重要途径和工艺过程，理解生物技术药物的研发和规模化生产的全过程，掌握生物药物的研制、提取、分离、纯化的基本方法及工艺路线。</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基础生物化学C</w:t>
            </w:r>
            <w:r>
              <w:rPr>
                <w:rFonts w:eastAsia="仿宋_GB2312"/>
                <w:color w:val="auto"/>
                <w:sz w:val="18"/>
                <w:szCs w:val="18"/>
              </w:rPr>
              <w:t>、工业药剂学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9.制药工程专业英语</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培养学生查阅、阅读英文版化学化工文献，用英文叙述和记录实验过程和操作，能用英文简单书写科技论文，并具备一定专业交流的能力。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先修课程：无机化学I、分析化学I、有机化学、</w:t>
            </w:r>
            <w:r>
              <w:rPr>
                <w:rFonts w:hint="eastAsia" w:eastAsia="仿宋_GB2312"/>
                <w:color w:val="auto"/>
                <w:sz w:val="18"/>
                <w:szCs w:val="18"/>
                <w:lang w:eastAsia="zh-CN"/>
              </w:rPr>
              <w:t>物理化学A</w:t>
            </w:r>
            <w:r>
              <w:rPr>
                <w:rFonts w:eastAsia="仿宋_GB2312"/>
                <w:color w:val="auto"/>
                <w:sz w:val="18"/>
                <w:szCs w:val="18"/>
              </w:rPr>
              <w:t>、化工原理I-II及大学英语I-IV</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10.生药学</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通过本门课程的学习，全面、系统地了解和掌握生药的来源（基源）、生产（栽培）、采制（采集、加工、炮制）、鉴定（真伪鉴别和品质评价）、性状特征、化学成分、药理作用、功效、组织培养、资源开发与利用以及相关的基础理论和基本技能，具有生药鉴定、质量评价、质量标准制定、和中药新药研制的初步能力和中药临床应用的初步知识。</w:t>
            </w:r>
          </w:p>
        </w:tc>
        <w:tc>
          <w:tcPr>
            <w:tcW w:w="2497"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先修课程：</w:t>
            </w:r>
            <w:r>
              <w:rPr>
                <w:rFonts w:hint="eastAsia" w:eastAsia="仿宋_GB2312"/>
                <w:color w:val="auto"/>
                <w:sz w:val="18"/>
                <w:szCs w:val="18"/>
                <w:lang w:eastAsia="zh-CN"/>
              </w:rPr>
              <w:t>药理学B</w:t>
            </w:r>
          </w:p>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后续课程：</w:t>
            </w:r>
            <w:r>
              <w:rPr>
                <w:rFonts w:hint="eastAsia" w:eastAsia="仿宋_GB2312"/>
                <w:color w:val="auto"/>
                <w:sz w:val="18"/>
                <w:szCs w:val="18"/>
                <w:lang w:eastAsia="zh-CN"/>
              </w:rPr>
              <w:t>天然药物化学B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w:t>
            </w:r>
            <w:r>
              <w:rPr>
                <w:rFonts w:hint="eastAsia" w:eastAsia="仿宋_GB2312"/>
                <w:color w:val="auto"/>
                <w:sz w:val="18"/>
                <w:szCs w:val="18"/>
                <w:lang w:eastAsia="zh-CN"/>
              </w:rPr>
              <w:t>药理学B</w:t>
            </w:r>
          </w:p>
        </w:tc>
        <w:tc>
          <w:tcPr>
            <w:tcW w:w="7349"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lang w:eastAsia="zh-CN"/>
              </w:rPr>
              <w:t>药理学</w:t>
            </w:r>
            <w:r>
              <w:rPr>
                <w:rFonts w:eastAsia="仿宋_GB2312"/>
                <w:color w:val="auto"/>
                <w:sz w:val="18"/>
                <w:szCs w:val="18"/>
              </w:rPr>
              <w:t>是研究药物与机体(含病原体)相互作用及其规律和作用机制的一门</w:t>
            </w:r>
            <w:r>
              <w:rPr>
                <w:color w:val="auto"/>
              </w:rPr>
              <w:fldChar w:fldCharType="begin"/>
            </w:r>
            <w:r>
              <w:rPr>
                <w:color w:val="auto"/>
              </w:rPr>
              <w:instrText xml:space="preserve"> HYPERLINK "https://baike.so.com/doc/5422096-5660288.html" \t "_blank" </w:instrText>
            </w:r>
            <w:r>
              <w:rPr>
                <w:color w:val="auto"/>
              </w:rPr>
              <w:fldChar w:fldCharType="separate"/>
            </w:r>
            <w:r>
              <w:rPr>
                <w:rFonts w:eastAsia="仿宋_GB2312"/>
                <w:color w:val="auto"/>
                <w:sz w:val="18"/>
                <w:szCs w:val="18"/>
              </w:rPr>
              <w:t>学科</w:t>
            </w:r>
            <w:r>
              <w:rPr>
                <w:rFonts w:eastAsia="仿宋_GB2312"/>
                <w:color w:val="auto"/>
                <w:sz w:val="18"/>
                <w:szCs w:val="18"/>
              </w:rPr>
              <w:fldChar w:fldCharType="end"/>
            </w:r>
            <w:r>
              <w:rPr>
                <w:rFonts w:eastAsia="仿宋_GB2312"/>
                <w:color w:val="auto"/>
                <w:sz w:val="18"/>
                <w:szCs w:val="18"/>
              </w:rPr>
              <w:t>，通过本门课程的学习，使学生明确</w:t>
            </w:r>
            <w:r>
              <w:rPr>
                <w:rFonts w:hint="eastAsia" w:eastAsia="仿宋_GB2312"/>
                <w:color w:val="auto"/>
                <w:sz w:val="18"/>
                <w:szCs w:val="18"/>
                <w:lang w:eastAsia="zh-CN"/>
              </w:rPr>
              <w:t>药理学</w:t>
            </w:r>
            <w:r>
              <w:rPr>
                <w:rFonts w:eastAsia="仿宋_GB2312"/>
                <w:color w:val="auto"/>
                <w:sz w:val="18"/>
                <w:szCs w:val="18"/>
              </w:rPr>
              <w:t>在新药研究开发中的地位和作用，培养具有创新性思维能力的药学人才。</w:t>
            </w:r>
          </w:p>
        </w:tc>
        <w:tc>
          <w:tcPr>
            <w:tcW w:w="2497"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先修课程：生理学、</w:t>
            </w:r>
            <w:r>
              <w:rPr>
                <w:rFonts w:hint="eastAsia" w:eastAsia="仿宋_GB2312"/>
                <w:color w:val="auto"/>
                <w:sz w:val="18"/>
                <w:szCs w:val="18"/>
                <w:lang w:eastAsia="zh-CN"/>
              </w:rPr>
              <w:t>基础生物化学C</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jc w:val="center"/>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12.有机合成设计</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通过学习有机化学基本反应类型以及各类有机化合物的合成方法，掌握逆合成分析方法，能够利用简单易得的原材料，设计合成复杂有机化合物，锻炼结果导向及发散思维，逆向思维能力</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先修课程：有机化学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restart"/>
            <w:vAlign w:val="center"/>
          </w:tcPr>
          <w:p>
            <w:pPr>
              <w:adjustRightInd w:val="0"/>
              <w:snapToGrid w:val="0"/>
              <w:spacing w:line="240" w:lineRule="exact"/>
              <w:jc w:val="center"/>
              <w:rPr>
                <w:rFonts w:eastAsia="仿宋_GB2312"/>
                <w:color w:val="auto"/>
                <w:sz w:val="18"/>
                <w:szCs w:val="18"/>
              </w:rPr>
            </w:pPr>
            <w:r>
              <w:rPr>
                <w:rFonts w:eastAsia="仿宋_GB2312"/>
                <w:b/>
                <w:bCs/>
                <w:color w:val="auto"/>
                <w:sz w:val="18"/>
                <w:szCs w:val="18"/>
              </w:rPr>
              <w:t>实习实践课程</w:t>
            </w:r>
          </w:p>
        </w:tc>
        <w:tc>
          <w:tcPr>
            <w:tcW w:w="722"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1.劳动实践</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课程以维护校园环境、增强学生环保意识为主。通过演示、示范、讲解劳动岗位内容、劳动安全保护及考核标准使学生牢固树立安全第一的观念掌握必要的安全知识，理解劳动内容和相应考核要求。提高学生劳动技能和文明行为的养成，增强学生的团结协作、自我管理和自我服务意识，保持吃苦耐劳、艰苦奋斗的优良传统，树立正确的人生观、价值观和世界观。</w:t>
            </w:r>
          </w:p>
        </w:tc>
        <w:tc>
          <w:tcPr>
            <w:tcW w:w="2497" w:type="dxa"/>
            <w:vAlign w:val="center"/>
          </w:tcPr>
          <w:p>
            <w:pPr>
              <w:adjustRightInd w:val="0"/>
              <w:snapToGrid w:val="0"/>
              <w:spacing w:line="240" w:lineRule="exact"/>
              <w:rPr>
                <w:rFonts w:eastAsia="仿宋_GB2312"/>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2.入学教育、军训（含军事技能）</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课程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2497"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先修课程：军事理论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3.毕业教育</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通过开展择业座谈、报告，安排毕业生大会、毕业生活动指导，教育学生进一步树立正确的人生观、价值观、择业观，培养良好的职业道德。</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先修课程：通识课，学科基础课，专业课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4.大学生体质健康测试</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测试人员采用规范的技术、方式和方法，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先修课程：体育I-IV</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5.第二课堂实践</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为了实践教学创新的要求，学生通过各类创新活动或创新时间，增强学生的实践能力和创新精神，全面提高学生综合素质。</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先修课程：通识课，学科基础课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6.《创业基础》实践</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创业教育教学，使学生掌握创业的基础知识和基本理论，熟悉创业的基本流程和基本方法，了解创业的法律法规和相关政策，使学生的进行创业实践，提高意识，提高学生的社会责任感、创新精神和创业能力，促进学生创业就业和全面发展。 </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先修课程：创业基础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 思想政治理论课综合实践</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按照《思想政治理论课》的步骤和要求，有序完成实践活动申请、活动实施、活动总结及活动成果提交，力求达到预期教学目标。</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先修课程：马克思主义基本原理概论、思想道德修养与法律基础、中国近现代史纲要、毛泽东思想和中国特色社会主义理论体系概论、形势与政策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8.大学生心理健康教育实践</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介绍心理健康知识，使大学生能够正确认识自我和环境，树立心理健康意识和心理保健意识；传授心理调适的方法，增强大学生的自我心理调节能力，有效消除心理困惑，提高受挫能力和适应能力；解析心理异常现象，使大学生了解常见心理问题产生的原因及主要表现，以科学的态度对待各种心理问题。 </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先修课程：大学生心理健康教育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 大学生就业指导</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对学生的职业发展进行规划与指导、帮助学生树立正确的职业观和就业观、帮助学生树立正确的职业观和就业观、帮助学生顺利就业、成功就业与创业等</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先修课程：大学生职业生涯规划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10.化学化工实验安全</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课程内容包括实验室可能存在的各种安全隐患、实验室用电用水安全、各种仪器设备使用的注意事项和实验室废弃物的处理。培养学生能够安全实验，并学会实验室的应急处理，使学生树立较强的安全意识、初步形成良好的实验习惯。</w:t>
            </w:r>
          </w:p>
        </w:tc>
        <w:tc>
          <w:tcPr>
            <w:tcW w:w="2497"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后续课程：无机及分析实验I、II，</w:t>
            </w:r>
            <w:r>
              <w:rPr>
                <w:rFonts w:hint="eastAsia" w:eastAsia="仿宋_GB2312"/>
                <w:color w:val="auto"/>
                <w:sz w:val="18"/>
                <w:szCs w:val="18"/>
                <w:lang w:eastAsia="zh-CN"/>
              </w:rPr>
              <w:t>有机化学实验A</w:t>
            </w:r>
            <w:r>
              <w:rPr>
                <w:rFonts w:eastAsia="仿宋_GB2312"/>
                <w:color w:val="auto"/>
                <w:sz w:val="18"/>
                <w:szCs w:val="18"/>
              </w:rPr>
              <w:t>，</w:t>
            </w:r>
            <w:r>
              <w:rPr>
                <w:rFonts w:hint="eastAsia" w:eastAsia="仿宋_GB2312"/>
                <w:color w:val="auto"/>
                <w:sz w:val="18"/>
                <w:szCs w:val="18"/>
                <w:lang w:eastAsia="zh-CN"/>
              </w:rPr>
              <w:t>物理化学A</w:t>
            </w:r>
            <w:r>
              <w:rPr>
                <w:rFonts w:eastAsia="仿宋_GB2312"/>
                <w:color w:val="auto"/>
                <w:sz w:val="18"/>
                <w:szCs w:val="18"/>
              </w:rPr>
              <w:t>实验，化工原理实验，药物分析实验、工业药剂学实验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spacing w:line="240" w:lineRule="exact"/>
              <w:jc w:val="left"/>
              <w:rPr>
                <w:rFonts w:eastAsia="仿宋_GB2312"/>
                <w:bCs/>
                <w:color w:val="auto"/>
                <w:sz w:val="18"/>
                <w:szCs w:val="18"/>
              </w:rPr>
            </w:pPr>
            <w:r>
              <w:rPr>
                <w:rFonts w:eastAsia="仿宋_GB2312"/>
                <w:bCs/>
                <w:color w:val="auto"/>
                <w:sz w:val="18"/>
                <w:szCs w:val="18"/>
              </w:rPr>
              <w:t>11.</w:t>
            </w:r>
            <w:r>
              <w:rPr>
                <w:rFonts w:hint="eastAsia" w:eastAsia="仿宋_GB2312"/>
                <w:bCs/>
                <w:color w:val="auto"/>
                <w:sz w:val="18"/>
                <w:szCs w:val="18"/>
                <w:lang w:eastAsia="zh-CN"/>
              </w:rPr>
              <w:t>金工实习A</w:t>
            </w:r>
          </w:p>
        </w:tc>
        <w:tc>
          <w:tcPr>
            <w:tcW w:w="734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了解工业生产中机械零件制造的一般过程。对学生进行基本操作技能的训练，使学生了解机械零件的常用加工方法、所用主要设备的工作原理、工夹量具的使用以及安全操作技能。了解机械制造的基本工艺知识和一些新工艺、新技术在机械制造中的应用。了解工业产品制造的全过程。培养学生的工程意识、动手能力、创新精神，提高综合素质。通过</w:t>
            </w:r>
            <w:r>
              <w:rPr>
                <w:rFonts w:hint="eastAsia" w:eastAsia="仿宋_GB2312"/>
                <w:color w:val="auto"/>
                <w:sz w:val="18"/>
                <w:szCs w:val="18"/>
                <w:lang w:eastAsia="zh-CN"/>
              </w:rPr>
              <w:t>金工实习</w:t>
            </w:r>
            <w:r>
              <w:rPr>
                <w:rFonts w:eastAsia="仿宋_GB2312"/>
                <w:color w:val="auto"/>
                <w:sz w:val="18"/>
                <w:szCs w:val="18"/>
              </w:rPr>
              <w:t>，使学生养成热爱劳动和理论联系实际的工作作风。拓宽知识视野、增强就业。</w:t>
            </w:r>
          </w:p>
        </w:tc>
        <w:tc>
          <w:tcPr>
            <w:tcW w:w="2497"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化工制图A</w:t>
            </w:r>
            <w:r>
              <w:rPr>
                <w:rFonts w:eastAsia="仿宋_GB2312"/>
                <w:color w:val="auto"/>
                <w:sz w:val="18"/>
                <w:szCs w:val="18"/>
              </w:rPr>
              <w:t>、电工与电子技术、AutoCAD设计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12.</w:t>
            </w:r>
            <w:r>
              <w:rPr>
                <w:rFonts w:hint="eastAsia" w:eastAsia="仿宋_GB2312"/>
                <w:bCs/>
                <w:color w:val="auto"/>
                <w:sz w:val="18"/>
                <w:szCs w:val="18"/>
                <w:lang w:eastAsia="zh-CN"/>
              </w:rPr>
              <w:t>化工原理课程设计A</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通过课程设计使学生掌握化工设计的基本程序和方法，并在查阅技术资料、选用公式和数据、用简洁文字和图表表达设计结果、制图以及计算机辅助计算等能力方面得到一次基本训练，在设计过程中还应培养学生树立正确的设计思想和实事求是、严肃负责的工作作风。</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先修课程：化工原理I、II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13.制药工程课程设计</w:t>
            </w:r>
          </w:p>
        </w:tc>
        <w:tc>
          <w:tcPr>
            <w:tcW w:w="7349" w:type="dxa"/>
            <w:vAlign w:val="center"/>
          </w:tcPr>
          <w:p>
            <w:pPr>
              <w:spacing w:line="240" w:lineRule="exact"/>
              <w:ind w:firstLine="117" w:firstLineChars="65"/>
              <w:rPr>
                <w:rFonts w:eastAsia="仿宋_GB2312"/>
                <w:bCs/>
                <w:color w:val="auto"/>
                <w:sz w:val="18"/>
                <w:szCs w:val="18"/>
              </w:rPr>
            </w:pPr>
            <w:r>
              <w:rPr>
                <w:rFonts w:eastAsia="仿宋_GB2312"/>
                <w:bCs/>
                <w:color w:val="auto"/>
                <w:sz w:val="18"/>
                <w:szCs w:val="18"/>
              </w:rPr>
              <w:t>本课程主要学习制药工程设计概述、厂址选择和总平面设计、工艺流程设计、物料衡算、能量衡算、制药反应设备、制药专用设备、车间布置设计、管道设计、制药工业与环境保护、防火防爆与安全卫生以及技术经济与工程概算等。使学生能够全面了解制药的一系列工程环节，对制药企业的布局能有更加深刻的认识。</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先修课程：化工原理I、II，制药设备及车间设计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14.制药工程专业科研训练与课程论文</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使学生了解科研训练的一般步骤、方法及素质要求，理解科研训练内容所涉及的原理与背景，掌握文献检索的方法与基本技巧，掌握课程论文写作的结构、规范、格式。</w:t>
            </w:r>
          </w:p>
        </w:tc>
        <w:tc>
          <w:tcPr>
            <w:tcW w:w="2497"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先修课程：专业课</w:t>
            </w:r>
          </w:p>
          <w:p>
            <w:pPr>
              <w:adjustRightInd w:val="0"/>
              <w:snapToGrid w:val="0"/>
              <w:spacing w:line="240" w:lineRule="exact"/>
              <w:jc w:val="left"/>
              <w:rPr>
                <w:rFonts w:eastAsia="仿宋_GB2312"/>
                <w:color w:val="auto"/>
                <w:sz w:val="18"/>
                <w:szCs w:val="18"/>
              </w:rPr>
            </w:pPr>
            <w:r>
              <w:rPr>
                <w:rFonts w:eastAsia="仿宋_GB2312"/>
                <w:color w:val="auto"/>
                <w:sz w:val="18"/>
                <w:szCs w:val="18"/>
              </w:rPr>
              <w:t>后续课程：</w:t>
            </w:r>
            <w:r>
              <w:rPr>
                <w:rFonts w:eastAsia="仿宋_GB2312"/>
                <w:bCs/>
                <w:color w:val="auto"/>
                <w:sz w:val="18"/>
                <w:szCs w:val="18"/>
              </w:rPr>
              <w:t>制药工程专业毕业论文（设计）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15.制药工程专业综合实习（含制药和虚拟仿真、制药认知与实训、制药生产实习）</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通过校生产见习，增加学生对化工生产单元操作、控制、设备连接、分析检测等方面的感性认识，使学生进一步掌握化学化工专业各主干课程的知识。再进行校内的制药认知与实训，掌握常见化工生产单元的操作及设备与管道附属件拆装方法，将所学专业知识与生产实践相结合。</w:t>
            </w:r>
          </w:p>
        </w:tc>
        <w:tc>
          <w:tcPr>
            <w:tcW w:w="2497"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先修课程：化工原理I、II，制药设备及车间设计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7" w:type="dxa"/>
            <w:vMerge w:val="continue"/>
            <w:vAlign w:val="center"/>
          </w:tcPr>
          <w:p>
            <w:pPr>
              <w:adjustRightInd w:val="0"/>
              <w:snapToGrid w:val="0"/>
              <w:spacing w:line="240" w:lineRule="exact"/>
              <w:jc w:val="center"/>
              <w:rPr>
                <w:rFonts w:eastAsia="仿宋_GB2312"/>
                <w:color w:val="auto"/>
                <w:sz w:val="18"/>
                <w:szCs w:val="18"/>
              </w:rPr>
            </w:pPr>
          </w:p>
        </w:tc>
        <w:tc>
          <w:tcPr>
            <w:tcW w:w="722" w:type="dxa"/>
            <w:vMerge w:val="continue"/>
            <w:vAlign w:val="center"/>
          </w:tcPr>
          <w:p>
            <w:pPr>
              <w:adjustRightInd w:val="0"/>
              <w:snapToGrid w:val="0"/>
              <w:spacing w:line="240" w:lineRule="exact"/>
              <w:rPr>
                <w:rFonts w:eastAsia="仿宋_GB2312"/>
                <w:color w:val="auto"/>
                <w:sz w:val="18"/>
                <w:szCs w:val="18"/>
              </w:rPr>
            </w:pPr>
          </w:p>
        </w:tc>
        <w:tc>
          <w:tcPr>
            <w:tcW w:w="28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16.制药工程专业毕业论文（设计）</w:t>
            </w:r>
          </w:p>
        </w:tc>
        <w:tc>
          <w:tcPr>
            <w:tcW w:w="734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围绕给定题目，检索与阅读相关中外文献资料；拟定设计或研究方案，对方案进行论证、分析和组织实施；撰写科技论文；讲解研究或设计结果并进行答辩。培养绘图、计算机应用、翻译、查阅文献等基本技能熟练运用的能力；实验研究的能力；组织工作的能力；撰写科技论文和技术报告，正确运用国家标准和技术语言阐述理论和技术问题的能力。</w:t>
            </w:r>
          </w:p>
        </w:tc>
        <w:tc>
          <w:tcPr>
            <w:tcW w:w="2497"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先修课程：学科基础课、专业课</w:t>
            </w:r>
          </w:p>
        </w:tc>
      </w:tr>
    </w:tbl>
    <w:p>
      <w:pPr>
        <w:widowControl/>
        <w:spacing w:line="460" w:lineRule="exact"/>
        <w:ind w:firstLine="210" w:firstLineChars="100"/>
        <w:rPr>
          <w:rFonts w:eastAsia="仿宋_GB2312"/>
          <w:color w:val="auto"/>
          <w:kern w:val="0"/>
        </w:rPr>
        <w:sectPr>
          <w:pgSz w:w="16838" w:h="11906" w:orient="landscape"/>
          <w:pgMar w:top="1531" w:right="1361" w:bottom="1021" w:left="1588" w:header="851" w:footer="1531" w:gutter="0"/>
          <w:cols w:space="720" w:num="1"/>
          <w:docGrid w:linePitch="312" w:charSpace="117"/>
        </w:sectPr>
      </w:pPr>
    </w:p>
    <w:p>
      <w:pPr>
        <w:adjustRightInd w:val="0"/>
        <w:spacing w:line="360" w:lineRule="auto"/>
        <w:ind w:firstLine="560" w:firstLineChars="200"/>
        <w:rPr>
          <w:b/>
          <w:bCs/>
          <w:color w:val="auto"/>
          <w:sz w:val="28"/>
          <w:szCs w:val="28"/>
        </w:rPr>
      </w:pPr>
      <w:r>
        <w:rPr>
          <w:rFonts w:eastAsia="黑体"/>
          <w:bCs/>
          <w:color w:val="auto"/>
          <w:sz w:val="28"/>
          <w:szCs w:val="28"/>
        </w:rPr>
        <w:t>九、专业毕业要求和指标项分解</w:t>
      </w:r>
    </w:p>
    <w:p>
      <w:pPr>
        <w:spacing w:after="120" w:afterLines="50" w:line="420" w:lineRule="exact"/>
        <w:jc w:val="center"/>
        <w:rPr>
          <w:rFonts w:eastAsia="黑体"/>
          <w:bCs/>
          <w:color w:val="auto"/>
          <w:sz w:val="28"/>
          <w:szCs w:val="28"/>
        </w:rPr>
      </w:pPr>
      <w:r>
        <w:rPr>
          <w:rFonts w:eastAsia="黑体"/>
          <w:bCs/>
          <w:color w:val="auto"/>
          <w:sz w:val="28"/>
          <w:szCs w:val="28"/>
        </w:rPr>
        <w:t>毕业要求指标点与课程对应矩阵</w:t>
      </w:r>
    </w:p>
    <w:tbl>
      <w:tblPr>
        <w:tblStyle w:val="23"/>
        <w:tblW w:w="917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57" w:type="dxa"/>
          <w:left w:w="108" w:type="dxa"/>
          <w:bottom w:w="57" w:type="dxa"/>
          <w:right w:w="108" w:type="dxa"/>
        </w:tblCellMar>
      </w:tblPr>
      <w:tblGrid>
        <w:gridCol w:w="2603"/>
        <w:gridCol w:w="2954"/>
        <w:gridCol w:w="36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Align w:val="center"/>
          </w:tcPr>
          <w:p>
            <w:pPr>
              <w:widowControl/>
              <w:adjustRightInd w:val="0"/>
              <w:snapToGrid w:val="0"/>
              <w:jc w:val="center"/>
              <w:rPr>
                <w:rFonts w:eastAsia="仿宋_GB2312"/>
                <w:color w:val="auto"/>
                <w:kern w:val="0"/>
                <w:sz w:val="18"/>
                <w:szCs w:val="18"/>
              </w:rPr>
            </w:pPr>
            <w:r>
              <w:rPr>
                <w:rFonts w:eastAsia="仿宋_GB2312"/>
                <w:color w:val="auto"/>
                <w:kern w:val="0"/>
                <w:sz w:val="18"/>
                <w:szCs w:val="18"/>
              </w:rPr>
              <w:t>毕业要求</w:t>
            </w:r>
          </w:p>
        </w:tc>
        <w:tc>
          <w:tcPr>
            <w:tcW w:w="2954" w:type="dxa"/>
            <w:vAlign w:val="center"/>
          </w:tcPr>
          <w:p>
            <w:pPr>
              <w:widowControl/>
              <w:adjustRightInd w:val="0"/>
              <w:snapToGrid w:val="0"/>
              <w:jc w:val="center"/>
              <w:rPr>
                <w:rFonts w:eastAsia="仿宋_GB2312"/>
                <w:color w:val="auto"/>
                <w:kern w:val="0"/>
                <w:sz w:val="18"/>
                <w:szCs w:val="18"/>
              </w:rPr>
            </w:pPr>
            <w:r>
              <w:rPr>
                <w:rFonts w:eastAsia="仿宋_GB2312"/>
                <w:color w:val="auto"/>
                <w:kern w:val="0"/>
                <w:sz w:val="18"/>
                <w:szCs w:val="18"/>
              </w:rPr>
              <w:t>分解指标项</w:t>
            </w:r>
          </w:p>
        </w:tc>
        <w:tc>
          <w:tcPr>
            <w:tcW w:w="3616" w:type="dxa"/>
            <w:vAlign w:val="center"/>
          </w:tcPr>
          <w:p>
            <w:pPr>
              <w:widowControl/>
              <w:adjustRightInd w:val="0"/>
              <w:snapToGrid w:val="0"/>
              <w:jc w:val="center"/>
              <w:rPr>
                <w:rFonts w:eastAsia="仿宋_GB2312"/>
                <w:color w:val="auto"/>
                <w:kern w:val="0"/>
                <w:sz w:val="18"/>
                <w:szCs w:val="18"/>
              </w:rPr>
            </w:pPr>
            <w:r>
              <w:rPr>
                <w:rFonts w:eastAsia="仿宋_GB2312"/>
                <w:color w:val="auto"/>
                <w:kern w:val="0"/>
                <w:sz w:val="18"/>
                <w:szCs w:val="18"/>
              </w:rPr>
              <w:t>课程支撑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毕业要求1 工程知识：能够将数学、自然科学以及相关的制药工程基础理论和专业知识用于解决制药工程及相关领域的复杂工程问题。</w:t>
            </w:r>
          </w:p>
        </w:tc>
        <w:tc>
          <w:tcPr>
            <w:tcW w:w="2954" w:type="dxa"/>
            <w:vAlign w:val="center"/>
          </w:tcPr>
          <w:p>
            <w:pPr>
              <w:jc w:val="left"/>
              <w:rPr>
                <w:rFonts w:eastAsia="仿宋_GB2312"/>
                <w:color w:val="auto"/>
                <w:kern w:val="0"/>
                <w:sz w:val="18"/>
                <w:szCs w:val="18"/>
              </w:rPr>
            </w:pPr>
            <w:r>
              <w:rPr>
                <w:rFonts w:eastAsia="仿宋_GB2312"/>
                <w:color w:val="auto"/>
                <w:kern w:val="0"/>
                <w:sz w:val="18"/>
                <w:szCs w:val="18"/>
              </w:rPr>
              <w:t>1-1能够将数学基础理论知识运用到制药复杂工程问题的恰当表述中。</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高等数学（理工类上、下）（0.4）、</w:t>
            </w:r>
            <w:r>
              <w:rPr>
                <w:rFonts w:hint="eastAsia" w:eastAsia="仿宋_GB2312"/>
                <w:color w:val="auto"/>
                <w:kern w:val="0"/>
                <w:sz w:val="18"/>
                <w:szCs w:val="18"/>
                <w:lang w:eastAsia="zh-CN"/>
              </w:rPr>
              <w:t>线性代数A</w:t>
            </w:r>
            <w:r>
              <w:rPr>
                <w:rFonts w:eastAsia="仿宋_GB2312"/>
                <w:color w:val="auto"/>
                <w:kern w:val="0"/>
                <w:sz w:val="18"/>
                <w:szCs w:val="18"/>
              </w:rPr>
              <w:t>（0.3）、</w:t>
            </w:r>
            <w:r>
              <w:rPr>
                <w:rFonts w:hint="eastAsia" w:eastAsia="仿宋_GB2312"/>
                <w:color w:val="auto"/>
                <w:kern w:val="0"/>
                <w:sz w:val="18"/>
                <w:szCs w:val="18"/>
                <w:lang w:eastAsia="zh-CN"/>
              </w:rPr>
              <w:t>概率论A</w:t>
            </w:r>
            <w:r>
              <w:rPr>
                <w:rFonts w:eastAsia="仿宋_GB2312"/>
                <w:color w:val="auto"/>
                <w:kern w:val="0"/>
                <w:sz w:val="18"/>
                <w:szCs w:val="18"/>
              </w:rPr>
              <w:t>（0.3）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kern w:val="0"/>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1-2能够运用物理、化学的理论知识运用到复杂制药工程问题的分析。</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普通物理（0.2）、无机化学（0.15）、分析化学（0.25）、</w:t>
            </w:r>
            <w:r>
              <w:rPr>
                <w:rFonts w:hint="eastAsia" w:eastAsia="仿宋_GB2312"/>
                <w:color w:val="auto"/>
                <w:kern w:val="0"/>
                <w:sz w:val="18"/>
                <w:szCs w:val="18"/>
                <w:lang w:eastAsia="zh-CN"/>
              </w:rPr>
              <w:t>基础生物化学C</w:t>
            </w:r>
            <w:r>
              <w:rPr>
                <w:rFonts w:eastAsia="仿宋_GB2312"/>
                <w:color w:val="auto"/>
                <w:kern w:val="0"/>
                <w:sz w:val="18"/>
                <w:szCs w:val="18"/>
              </w:rPr>
              <w:t>（0.2）、</w:t>
            </w:r>
            <w:r>
              <w:rPr>
                <w:rFonts w:hint="eastAsia" w:eastAsia="仿宋_GB2312"/>
                <w:color w:val="auto"/>
                <w:kern w:val="0"/>
                <w:sz w:val="18"/>
                <w:szCs w:val="18"/>
                <w:lang w:eastAsia="zh-CN"/>
              </w:rPr>
              <w:t>物理化学A</w:t>
            </w:r>
            <w:r>
              <w:rPr>
                <w:rFonts w:eastAsia="仿宋_GB2312"/>
                <w:color w:val="auto"/>
                <w:kern w:val="0"/>
                <w:sz w:val="18"/>
                <w:szCs w:val="18"/>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kern w:val="0"/>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1-3 能够运用计算机、电工电路等针对工程问题进行软硬件分析</w:t>
            </w:r>
          </w:p>
        </w:tc>
        <w:tc>
          <w:tcPr>
            <w:tcW w:w="3616" w:type="dxa"/>
            <w:vAlign w:val="center"/>
          </w:tcPr>
          <w:p>
            <w:pPr>
              <w:widowControl/>
              <w:adjustRightInd w:val="0"/>
              <w:snapToGrid w:val="0"/>
              <w:rPr>
                <w:rFonts w:eastAsia="仿宋_GB2312"/>
                <w:color w:val="auto"/>
                <w:kern w:val="0"/>
                <w:sz w:val="18"/>
                <w:szCs w:val="18"/>
              </w:rPr>
            </w:pPr>
            <w:r>
              <w:rPr>
                <w:rFonts w:hint="eastAsia" w:eastAsia="仿宋_GB2312"/>
                <w:color w:val="auto"/>
                <w:kern w:val="0"/>
                <w:sz w:val="18"/>
                <w:szCs w:val="18"/>
                <w:lang w:eastAsia="zh-CN"/>
              </w:rPr>
              <w:t>电工电子技术A</w:t>
            </w:r>
            <w:r>
              <w:rPr>
                <w:rFonts w:eastAsia="仿宋_GB2312"/>
                <w:color w:val="auto"/>
                <w:kern w:val="0"/>
                <w:sz w:val="18"/>
                <w:szCs w:val="18"/>
              </w:rPr>
              <w:t>（0.3）、AutoCAD设计（0.4），办公自动化（0.3）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kern w:val="0"/>
                <w:sz w:val="18"/>
                <w:szCs w:val="18"/>
              </w:rPr>
            </w:pP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1-4能够运用药学、制药工程基础知识，能针对复杂制药工程问题进行分析。</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化工原理I、II（0.2）、</w:t>
            </w:r>
            <w:r>
              <w:rPr>
                <w:rFonts w:hint="eastAsia" w:eastAsia="仿宋_GB2312"/>
                <w:color w:val="auto"/>
                <w:kern w:val="0"/>
                <w:sz w:val="18"/>
                <w:szCs w:val="18"/>
                <w:lang w:eastAsia="zh-CN"/>
              </w:rPr>
              <w:t>药物化学B</w:t>
            </w:r>
            <w:r>
              <w:rPr>
                <w:rFonts w:eastAsia="仿宋_GB2312"/>
                <w:color w:val="auto"/>
                <w:kern w:val="0"/>
                <w:sz w:val="18"/>
                <w:szCs w:val="18"/>
              </w:rPr>
              <w:t>（0.3）、药物分析（0.2）、有机化学（0.3）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kern w:val="0"/>
                <w:sz w:val="18"/>
                <w:szCs w:val="18"/>
              </w:rPr>
            </w:pP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1-5能够运用制药工程专业知识，解决制药工程及相关领域的复杂工程问题。</w:t>
            </w:r>
          </w:p>
        </w:tc>
        <w:tc>
          <w:tcPr>
            <w:tcW w:w="3616" w:type="dxa"/>
            <w:vAlign w:val="center"/>
          </w:tcPr>
          <w:p>
            <w:pPr>
              <w:widowControl/>
              <w:adjustRightInd w:val="0"/>
              <w:snapToGrid w:val="0"/>
              <w:rPr>
                <w:rFonts w:eastAsia="仿宋_GB2312"/>
                <w:color w:val="auto"/>
                <w:kern w:val="0"/>
                <w:sz w:val="18"/>
                <w:szCs w:val="18"/>
              </w:rPr>
            </w:pPr>
            <w:r>
              <w:rPr>
                <w:rFonts w:hint="eastAsia" w:eastAsia="仿宋_GB2312"/>
                <w:color w:val="auto"/>
                <w:kern w:val="0"/>
                <w:sz w:val="18"/>
                <w:szCs w:val="18"/>
                <w:lang w:eastAsia="zh-CN"/>
              </w:rPr>
              <w:t>化工制图A</w:t>
            </w:r>
            <w:r>
              <w:rPr>
                <w:rFonts w:eastAsia="仿宋_GB2312"/>
                <w:color w:val="auto"/>
                <w:kern w:val="0"/>
                <w:sz w:val="18"/>
                <w:szCs w:val="18"/>
              </w:rPr>
              <w:t>（0.2）、工业药剂学（0.2）、制药分离工程（0.2）、制药设备与车间设计（0.4）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毕业要求2问题分析能力：能够应用数学、自然科学和制药工程科学的基本原理，识别、表达并通过文献研究、分析、求解制药技术研发和药品生产过程的复杂工程问题，以获得有效结论。</w:t>
            </w: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2-1能够运用数学、物理的相关知识分析复杂制药工程问题，并结合制药工程专业知识对复杂工程问题进行表达。</w:t>
            </w:r>
          </w:p>
        </w:tc>
        <w:tc>
          <w:tcPr>
            <w:tcW w:w="3616" w:type="dxa"/>
            <w:vAlign w:val="center"/>
          </w:tcPr>
          <w:p>
            <w:pPr>
              <w:rPr>
                <w:rFonts w:eastAsia="仿宋_GB2312"/>
                <w:color w:val="auto"/>
                <w:kern w:val="0"/>
                <w:sz w:val="18"/>
                <w:szCs w:val="18"/>
              </w:rPr>
            </w:pPr>
            <w:r>
              <w:rPr>
                <w:rFonts w:eastAsia="仿宋_GB2312"/>
                <w:color w:val="auto"/>
                <w:kern w:val="0"/>
                <w:sz w:val="18"/>
                <w:szCs w:val="18"/>
              </w:rPr>
              <w:t>高等数学（理工类上、下）（0.3）、</w:t>
            </w:r>
            <w:r>
              <w:rPr>
                <w:rFonts w:hint="eastAsia" w:eastAsia="仿宋_GB2312"/>
                <w:color w:val="auto"/>
                <w:kern w:val="0"/>
                <w:sz w:val="18"/>
                <w:szCs w:val="18"/>
                <w:lang w:eastAsia="zh-CN"/>
              </w:rPr>
              <w:t>线性代数A</w:t>
            </w:r>
            <w:r>
              <w:rPr>
                <w:rFonts w:eastAsia="仿宋_GB2312"/>
                <w:color w:val="auto"/>
                <w:kern w:val="0"/>
                <w:sz w:val="18"/>
                <w:szCs w:val="18"/>
              </w:rPr>
              <w:t>（0.2）、</w:t>
            </w:r>
            <w:r>
              <w:rPr>
                <w:rFonts w:hint="eastAsia" w:eastAsia="仿宋_GB2312"/>
                <w:color w:val="auto"/>
                <w:kern w:val="0"/>
                <w:sz w:val="18"/>
                <w:szCs w:val="18"/>
                <w:lang w:eastAsia="zh-CN"/>
              </w:rPr>
              <w:t>概率论A</w:t>
            </w:r>
            <w:r>
              <w:rPr>
                <w:rFonts w:eastAsia="仿宋_GB2312"/>
                <w:color w:val="auto"/>
                <w:kern w:val="0"/>
                <w:sz w:val="18"/>
                <w:szCs w:val="18"/>
              </w:rPr>
              <w:t>（0.2）、普通物理（0.3）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2-2能够通过化学化工文献研究、分析，寻求制药工程问题的解决方案。</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制药工程专业科研训练与课程论文（0.4）、</w:t>
            </w:r>
            <w:r>
              <w:rPr>
                <w:rFonts w:hint="eastAsia" w:eastAsia="仿宋_GB2312"/>
                <w:color w:val="auto"/>
                <w:kern w:val="0"/>
                <w:sz w:val="18"/>
                <w:szCs w:val="18"/>
                <w:lang w:eastAsia="zh-CN"/>
              </w:rPr>
              <w:t>化工原理课程设计A</w:t>
            </w:r>
            <w:r>
              <w:rPr>
                <w:rFonts w:eastAsia="仿宋_GB2312"/>
                <w:color w:val="auto"/>
                <w:kern w:val="0"/>
                <w:sz w:val="18"/>
                <w:szCs w:val="18"/>
              </w:rPr>
              <w:t>（0.3）、制药工程课程设计（0.3）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2-3能够正确表述制药工程问题解决方案并分析其合理性。</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无机及分析化学实验</w:t>
            </w:r>
            <w:r>
              <w:rPr>
                <w:rFonts w:hint="eastAsia" w:ascii="宋体" w:hAnsi="宋体" w:cs="宋体"/>
                <w:color w:val="auto"/>
                <w:kern w:val="0"/>
                <w:sz w:val="18"/>
                <w:szCs w:val="18"/>
              </w:rPr>
              <w:t>Ⅰ</w:t>
            </w:r>
            <w:r>
              <w:rPr>
                <w:rFonts w:eastAsia="仿宋_GB2312"/>
                <w:color w:val="auto"/>
                <w:kern w:val="0"/>
                <w:sz w:val="18"/>
                <w:szCs w:val="18"/>
              </w:rPr>
              <w:t>、</w:t>
            </w:r>
            <w:r>
              <w:rPr>
                <w:rFonts w:hint="eastAsia" w:ascii="宋体" w:hAnsi="宋体" w:cs="宋体"/>
                <w:color w:val="auto"/>
                <w:kern w:val="0"/>
                <w:sz w:val="18"/>
                <w:szCs w:val="18"/>
              </w:rPr>
              <w:t>Ⅱ</w:t>
            </w:r>
            <w:r>
              <w:rPr>
                <w:rFonts w:eastAsia="仿宋_GB2312"/>
                <w:color w:val="auto"/>
                <w:kern w:val="0"/>
                <w:sz w:val="18"/>
                <w:szCs w:val="18"/>
              </w:rPr>
              <w:t>（0.2）、</w:t>
            </w:r>
            <w:r>
              <w:rPr>
                <w:rFonts w:hint="eastAsia" w:eastAsia="仿宋_GB2312"/>
                <w:color w:val="auto"/>
                <w:kern w:val="0"/>
                <w:sz w:val="18"/>
                <w:szCs w:val="18"/>
                <w:lang w:eastAsia="zh-CN"/>
              </w:rPr>
              <w:t>基础生物化学C</w:t>
            </w:r>
            <w:r>
              <w:rPr>
                <w:rFonts w:eastAsia="仿宋_GB2312"/>
                <w:color w:val="auto"/>
                <w:kern w:val="0"/>
                <w:sz w:val="18"/>
                <w:szCs w:val="18"/>
              </w:rPr>
              <w:t>实验（0.2）、</w:t>
            </w:r>
            <w:r>
              <w:rPr>
                <w:rFonts w:hint="eastAsia" w:eastAsia="仿宋_GB2312"/>
                <w:color w:val="auto"/>
                <w:kern w:val="0"/>
                <w:sz w:val="18"/>
                <w:szCs w:val="18"/>
                <w:lang w:eastAsia="zh-CN"/>
              </w:rPr>
              <w:t>电工电子技术A</w:t>
            </w:r>
            <w:r>
              <w:rPr>
                <w:rFonts w:eastAsia="仿宋_GB2312"/>
                <w:color w:val="auto"/>
                <w:kern w:val="0"/>
                <w:sz w:val="18"/>
                <w:szCs w:val="18"/>
              </w:rPr>
              <w:t>（0.2）、物理实验（0.2）、化工原理实验I、II（0.2）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2-4能应用基本化学化工原理来分析、筛选备选方案，获得有效结论。</w:t>
            </w:r>
          </w:p>
        </w:tc>
        <w:tc>
          <w:tcPr>
            <w:tcW w:w="3616" w:type="dxa"/>
            <w:vAlign w:val="center"/>
          </w:tcPr>
          <w:p>
            <w:pPr>
              <w:rPr>
                <w:rFonts w:eastAsia="仿宋_GB2312"/>
                <w:color w:val="auto"/>
                <w:kern w:val="0"/>
                <w:sz w:val="18"/>
                <w:szCs w:val="18"/>
              </w:rPr>
            </w:pPr>
            <w:r>
              <w:rPr>
                <w:rFonts w:eastAsia="仿宋_GB2312"/>
                <w:color w:val="auto"/>
                <w:kern w:val="0"/>
                <w:sz w:val="18"/>
                <w:szCs w:val="18"/>
              </w:rPr>
              <w:t>无机化学</w:t>
            </w:r>
            <w:r>
              <w:rPr>
                <w:rFonts w:hint="eastAsia" w:ascii="宋体" w:hAnsi="宋体" w:cs="宋体"/>
                <w:color w:val="auto"/>
                <w:kern w:val="0"/>
                <w:sz w:val="18"/>
                <w:szCs w:val="18"/>
              </w:rPr>
              <w:t>Ⅰ</w:t>
            </w:r>
            <w:r>
              <w:rPr>
                <w:rFonts w:eastAsia="仿宋_GB2312"/>
                <w:color w:val="auto"/>
                <w:kern w:val="0"/>
                <w:sz w:val="18"/>
                <w:szCs w:val="18"/>
              </w:rPr>
              <w:t>（0.15）、分析化学</w:t>
            </w:r>
            <w:r>
              <w:rPr>
                <w:rFonts w:hint="eastAsia" w:ascii="宋体" w:hAnsi="宋体" w:cs="宋体"/>
                <w:color w:val="auto"/>
                <w:kern w:val="0"/>
                <w:sz w:val="18"/>
                <w:szCs w:val="18"/>
              </w:rPr>
              <w:t>Ⅰ</w:t>
            </w:r>
            <w:r>
              <w:rPr>
                <w:rFonts w:eastAsia="仿宋_GB2312"/>
                <w:color w:val="auto"/>
                <w:kern w:val="0"/>
                <w:sz w:val="18"/>
                <w:szCs w:val="18"/>
              </w:rPr>
              <w:t>（0.15）、化工原理I、II（0.2）、制药分离工程（0.3）、</w:t>
            </w:r>
            <w:r>
              <w:rPr>
                <w:rFonts w:hint="eastAsia" w:eastAsia="仿宋_GB2312"/>
                <w:color w:val="auto"/>
                <w:kern w:val="0"/>
                <w:sz w:val="18"/>
                <w:szCs w:val="18"/>
                <w:lang w:eastAsia="zh-CN"/>
              </w:rPr>
              <w:t>制药工艺学A</w:t>
            </w:r>
            <w:r>
              <w:rPr>
                <w:rFonts w:eastAsia="仿宋_GB2312"/>
                <w:color w:val="auto"/>
                <w:kern w:val="0"/>
                <w:sz w:val="18"/>
                <w:szCs w:val="18"/>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毕业要求3 设计/开发解决方案：</w:t>
            </w:r>
            <w:r>
              <w:rPr>
                <w:rFonts w:eastAsia="仿宋_GB2312"/>
                <w:color w:val="auto"/>
                <w:sz w:val="18"/>
                <w:szCs w:val="18"/>
              </w:rPr>
              <w:t>能够设计针对制药领域复杂工程问题的解决方案，针对药品生产的特定需求，设计满足原料药及药剂生产过程需求的系统、单元（部件）或工艺流程，并在设计或开发的过程中体现创新意识，考虑社会、健康、安全、法律、文化及环境等因素。</w:t>
            </w: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3-1能够分析药品生产的特定需求确定具体的研发目标。</w:t>
            </w:r>
          </w:p>
        </w:tc>
        <w:tc>
          <w:tcPr>
            <w:tcW w:w="3616" w:type="dxa"/>
            <w:vAlign w:val="center"/>
          </w:tcPr>
          <w:p>
            <w:pPr>
              <w:widowControl/>
              <w:adjustRightInd w:val="0"/>
              <w:snapToGrid w:val="0"/>
              <w:rPr>
                <w:rFonts w:eastAsia="仿宋_GB2312"/>
                <w:color w:val="auto"/>
                <w:kern w:val="0"/>
                <w:sz w:val="18"/>
                <w:szCs w:val="18"/>
              </w:rPr>
            </w:pPr>
            <w:r>
              <w:rPr>
                <w:rFonts w:hint="eastAsia" w:eastAsia="仿宋_GB2312"/>
                <w:color w:val="auto"/>
                <w:kern w:val="0"/>
                <w:sz w:val="18"/>
                <w:szCs w:val="18"/>
                <w:lang w:eastAsia="zh-CN"/>
              </w:rPr>
              <w:t>基础生物化学C</w:t>
            </w:r>
            <w:r>
              <w:rPr>
                <w:rFonts w:eastAsia="仿宋_GB2312"/>
                <w:color w:val="auto"/>
                <w:kern w:val="0"/>
                <w:sz w:val="18"/>
                <w:szCs w:val="18"/>
              </w:rPr>
              <w:t>（0.2）、</w:t>
            </w:r>
            <w:r>
              <w:rPr>
                <w:rFonts w:hint="eastAsia" w:eastAsia="仿宋_GB2312"/>
                <w:color w:val="auto"/>
                <w:kern w:val="0"/>
                <w:sz w:val="18"/>
                <w:szCs w:val="18"/>
                <w:lang w:eastAsia="zh-CN"/>
              </w:rPr>
              <w:t>药物合成反应A</w:t>
            </w:r>
            <w:r>
              <w:rPr>
                <w:rFonts w:eastAsia="仿宋_GB2312"/>
                <w:color w:val="auto"/>
                <w:kern w:val="0"/>
                <w:sz w:val="18"/>
                <w:szCs w:val="18"/>
              </w:rPr>
              <w:t>（0.3）、工业药剂学（0.2）、有机化学（0.3）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widowControl/>
              <w:adjustRightInd w:val="0"/>
              <w:snapToGrid w:val="0"/>
              <w:rPr>
                <w:rFonts w:eastAsia="仿宋_GB2312"/>
                <w:color w:val="auto"/>
                <w:kern w:val="0"/>
                <w:sz w:val="18"/>
                <w:szCs w:val="18"/>
              </w:rPr>
            </w:pP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3-2能够设计研发目标的生产工艺，根据目标合理地选择生产设备、工艺流程。</w:t>
            </w:r>
          </w:p>
        </w:tc>
        <w:tc>
          <w:tcPr>
            <w:tcW w:w="3616" w:type="dxa"/>
            <w:vAlign w:val="center"/>
          </w:tcPr>
          <w:p>
            <w:pPr>
              <w:adjustRightInd w:val="0"/>
              <w:snapToGrid w:val="0"/>
              <w:rPr>
                <w:rFonts w:eastAsia="仿宋_GB2312"/>
                <w:color w:val="auto"/>
                <w:kern w:val="0"/>
                <w:sz w:val="18"/>
                <w:szCs w:val="18"/>
              </w:rPr>
            </w:pPr>
            <w:r>
              <w:rPr>
                <w:rFonts w:eastAsia="仿宋_GB2312"/>
                <w:color w:val="auto"/>
                <w:kern w:val="0"/>
                <w:sz w:val="18"/>
                <w:szCs w:val="18"/>
              </w:rPr>
              <w:t>化工原理I、II（0.2）</w:t>
            </w:r>
            <w:r>
              <w:rPr>
                <w:rFonts w:hint="eastAsia" w:eastAsia="仿宋_GB2312"/>
                <w:color w:val="auto"/>
                <w:kern w:val="0"/>
                <w:sz w:val="18"/>
                <w:szCs w:val="18"/>
                <w:lang w:eastAsia="zh-CN"/>
              </w:rPr>
              <w:t>制药工艺学A</w:t>
            </w:r>
            <w:r>
              <w:rPr>
                <w:rFonts w:eastAsia="仿宋_GB2312"/>
                <w:color w:val="auto"/>
                <w:kern w:val="0"/>
                <w:sz w:val="18"/>
                <w:szCs w:val="18"/>
              </w:rPr>
              <w:t>（0.3）、制药设备与车间设计（0.3）、</w:t>
            </w:r>
            <w:r>
              <w:rPr>
                <w:rFonts w:hint="eastAsia" w:eastAsia="仿宋_GB2312"/>
                <w:color w:val="auto"/>
                <w:kern w:val="0"/>
                <w:sz w:val="18"/>
                <w:szCs w:val="18"/>
                <w:lang w:eastAsia="zh-CN"/>
              </w:rPr>
              <w:t>化工制图A</w:t>
            </w:r>
            <w:r>
              <w:rPr>
                <w:rFonts w:eastAsia="仿宋_GB2312"/>
                <w:color w:val="auto"/>
                <w:kern w:val="0"/>
                <w:sz w:val="18"/>
                <w:szCs w:val="18"/>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3-3能够对制药工程设备、单元操作、系统或流程进行设计，并对设计方案进一步优化。</w:t>
            </w:r>
          </w:p>
        </w:tc>
        <w:tc>
          <w:tcPr>
            <w:tcW w:w="3616" w:type="dxa"/>
            <w:vAlign w:val="center"/>
          </w:tcPr>
          <w:p>
            <w:pPr>
              <w:widowControl/>
              <w:adjustRightInd w:val="0"/>
              <w:snapToGrid w:val="0"/>
              <w:rPr>
                <w:rFonts w:eastAsia="仿宋_GB2312"/>
                <w:color w:val="auto"/>
                <w:kern w:val="0"/>
                <w:sz w:val="18"/>
                <w:szCs w:val="18"/>
              </w:rPr>
            </w:pPr>
            <w:r>
              <w:rPr>
                <w:rFonts w:hint="eastAsia" w:eastAsia="仿宋_GB2312"/>
                <w:color w:val="auto"/>
                <w:kern w:val="0"/>
                <w:sz w:val="18"/>
                <w:szCs w:val="18"/>
                <w:lang w:eastAsia="zh-CN"/>
              </w:rPr>
              <w:t>化工原理课程设计A</w:t>
            </w:r>
            <w:r>
              <w:rPr>
                <w:rFonts w:eastAsia="仿宋_GB2312"/>
                <w:color w:val="auto"/>
                <w:kern w:val="0"/>
                <w:sz w:val="18"/>
                <w:szCs w:val="18"/>
              </w:rPr>
              <w:t>（0.2）、制药工程综合实验II（0.2）、制药工程课程设计（0.2）、</w:t>
            </w:r>
            <w:r>
              <w:rPr>
                <w:rFonts w:hint="eastAsia" w:eastAsia="仿宋_GB2312"/>
                <w:color w:val="auto"/>
                <w:kern w:val="0"/>
                <w:sz w:val="18"/>
                <w:szCs w:val="18"/>
                <w:lang w:eastAsia="zh-CN"/>
              </w:rPr>
              <w:t>化工制图A</w:t>
            </w:r>
            <w:r>
              <w:rPr>
                <w:rFonts w:eastAsia="仿宋_GB2312"/>
                <w:color w:val="auto"/>
                <w:kern w:val="0"/>
                <w:sz w:val="18"/>
                <w:szCs w:val="18"/>
              </w:rPr>
              <w:t>（0.2）、</w:t>
            </w:r>
            <w:r>
              <w:rPr>
                <w:rFonts w:hint="eastAsia" w:eastAsia="仿宋_GB2312"/>
                <w:color w:val="auto"/>
                <w:kern w:val="0"/>
                <w:sz w:val="18"/>
                <w:szCs w:val="18"/>
                <w:lang w:eastAsia="zh-CN"/>
              </w:rPr>
              <w:t>物理化学A</w:t>
            </w:r>
            <w:r>
              <w:rPr>
                <w:rFonts w:eastAsia="仿宋_GB2312"/>
                <w:color w:val="auto"/>
                <w:kern w:val="0"/>
                <w:sz w:val="18"/>
                <w:szCs w:val="18"/>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3-4能够在药物开发过程及制药工程设计中考虑安全，健康、环境、法律、文化等因素的影响</w:t>
            </w:r>
          </w:p>
        </w:tc>
        <w:tc>
          <w:tcPr>
            <w:tcW w:w="3616" w:type="dxa"/>
            <w:vAlign w:val="center"/>
          </w:tcPr>
          <w:p>
            <w:pPr>
              <w:adjustRightInd w:val="0"/>
              <w:snapToGrid w:val="0"/>
              <w:rPr>
                <w:rFonts w:eastAsia="仿宋_GB2312"/>
                <w:color w:val="auto"/>
                <w:kern w:val="0"/>
                <w:sz w:val="18"/>
                <w:szCs w:val="18"/>
              </w:rPr>
            </w:pPr>
            <w:r>
              <w:rPr>
                <w:rFonts w:eastAsia="仿宋_GB2312"/>
                <w:color w:val="auto"/>
                <w:kern w:val="0"/>
                <w:sz w:val="18"/>
                <w:szCs w:val="18"/>
              </w:rPr>
              <w:t>药事管理与法规（0.2）、制药工程课程设计（0.2）、制药过程安全与环保（0.2）、毕业设计（论文）（0.2）、</w:t>
            </w:r>
            <w:r>
              <w:rPr>
                <w:rFonts w:hint="eastAsia" w:eastAsia="仿宋_GB2312"/>
                <w:color w:val="auto"/>
                <w:kern w:val="0"/>
                <w:sz w:val="18"/>
                <w:szCs w:val="18"/>
                <w:lang w:eastAsia="zh-CN"/>
              </w:rPr>
              <w:t>药物化学B</w:t>
            </w:r>
            <w:r>
              <w:rPr>
                <w:rFonts w:eastAsia="仿宋_GB2312"/>
                <w:color w:val="auto"/>
                <w:kern w:val="0"/>
                <w:sz w:val="18"/>
                <w:szCs w:val="18"/>
              </w:rPr>
              <w:t>实验（0.2）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widowControl/>
              <w:adjustRightInd w:val="0"/>
              <w:snapToGrid w:val="0"/>
              <w:rPr>
                <w:rFonts w:eastAsia="仿宋_GB2312"/>
                <w:color w:val="auto"/>
                <w:sz w:val="18"/>
                <w:szCs w:val="18"/>
              </w:rPr>
            </w:pPr>
            <w:r>
              <w:rPr>
                <w:rFonts w:eastAsia="仿宋_GB2312"/>
                <w:color w:val="auto"/>
                <w:kern w:val="0"/>
                <w:sz w:val="18"/>
                <w:szCs w:val="18"/>
              </w:rPr>
              <w:t>毕业要求4研究能力：能够基于科学原理并采用科学方法对制药领域的复杂工程问题进行研究，如设计实验、分析与解释数据、并通过信息综合得到合理有效的结论。</w:t>
            </w: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4-1能够采用正确的实验方法合成、提取、分析、鉴定药物，熟悉化学品</w:t>
            </w:r>
            <w:r>
              <w:rPr>
                <w:rFonts w:hint="eastAsia" w:eastAsia="仿宋_GB2312"/>
                <w:color w:val="auto"/>
                <w:kern w:val="0"/>
                <w:sz w:val="18"/>
                <w:szCs w:val="18"/>
                <w:lang w:eastAsia="zh-CN"/>
              </w:rPr>
              <w:t>物理化学</w:t>
            </w:r>
            <w:r>
              <w:rPr>
                <w:rFonts w:eastAsia="仿宋_GB2312"/>
                <w:color w:val="auto"/>
                <w:kern w:val="0"/>
                <w:sz w:val="18"/>
                <w:szCs w:val="18"/>
              </w:rPr>
              <w:t>性质的测定方法</w:t>
            </w:r>
          </w:p>
        </w:tc>
        <w:tc>
          <w:tcPr>
            <w:tcW w:w="3616" w:type="dxa"/>
            <w:vAlign w:val="center"/>
          </w:tcPr>
          <w:p>
            <w:pPr>
              <w:rPr>
                <w:rFonts w:eastAsia="仿宋_GB2312"/>
                <w:color w:val="auto"/>
                <w:kern w:val="0"/>
                <w:sz w:val="18"/>
                <w:szCs w:val="18"/>
              </w:rPr>
            </w:pPr>
            <w:r>
              <w:rPr>
                <w:rFonts w:eastAsia="仿宋_GB2312"/>
                <w:color w:val="auto"/>
                <w:kern w:val="0"/>
                <w:sz w:val="18"/>
                <w:szCs w:val="18"/>
              </w:rPr>
              <w:t>有机化学（0.3）、</w:t>
            </w:r>
            <w:r>
              <w:rPr>
                <w:rFonts w:hint="eastAsia" w:eastAsia="仿宋_GB2312"/>
                <w:color w:val="auto"/>
                <w:kern w:val="0"/>
                <w:sz w:val="18"/>
                <w:szCs w:val="18"/>
                <w:lang w:eastAsia="zh-CN"/>
              </w:rPr>
              <w:t>药物合成反应A</w:t>
            </w:r>
            <w:r>
              <w:rPr>
                <w:rFonts w:eastAsia="仿宋_GB2312"/>
                <w:color w:val="auto"/>
                <w:kern w:val="0"/>
                <w:sz w:val="18"/>
                <w:szCs w:val="18"/>
              </w:rPr>
              <w:t>（0.2）、</w:t>
            </w:r>
            <w:r>
              <w:rPr>
                <w:rFonts w:hint="eastAsia" w:eastAsia="仿宋_GB2312"/>
                <w:color w:val="auto"/>
                <w:kern w:val="0"/>
                <w:sz w:val="18"/>
                <w:szCs w:val="18"/>
                <w:lang w:eastAsia="zh-CN"/>
              </w:rPr>
              <w:t>基础生物化学C</w:t>
            </w:r>
            <w:r>
              <w:rPr>
                <w:rFonts w:eastAsia="仿宋_GB2312"/>
                <w:color w:val="auto"/>
                <w:kern w:val="0"/>
                <w:sz w:val="18"/>
                <w:szCs w:val="18"/>
              </w:rPr>
              <w:t>（0.2）、无机及分析化学实验I、II（0.15）、药物分析（0.15）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4-2能基于专业理论，根据对象特征，选择研究路线，设计可行的实验研究方案</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有机化学（0.2）、</w:t>
            </w:r>
            <w:r>
              <w:rPr>
                <w:rFonts w:hint="eastAsia" w:eastAsia="仿宋_GB2312"/>
                <w:color w:val="auto"/>
                <w:kern w:val="0"/>
                <w:sz w:val="18"/>
                <w:szCs w:val="18"/>
                <w:lang w:eastAsia="zh-CN"/>
              </w:rPr>
              <w:t>药物化学B</w:t>
            </w:r>
            <w:r>
              <w:rPr>
                <w:rFonts w:eastAsia="仿宋_GB2312"/>
                <w:color w:val="auto"/>
                <w:kern w:val="0"/>
                <w:sz w:val="18"/>
                <w:szCs w:val="18"/>
              </w:rPr>
              <w:t>（0.3）、工业药剂学（0.3）、</w:t>
            </w:r>
            <w:r>
              <w:rPr>
                <w:rFonts w:hint="eastAsia" w:eastAsia="仿宋_GB2312"/>
                <w:color w:val="auto"/>
                <w:kern w:val="0"/>
                <w:sz w:val="18"/>
                <w:szCs w:val="18"/>
                <w:lang w:eastAsia="zh-CN"/>
              </w:rPr>
              <w:t>物理化学A</w:t>
            </w:r>
            <w:r>
              <w:rPr>
                <w:rFonts w:eastAsia="仿宋_GB2312"/>
                <w:color w:val="auto"/>
                <w:kern w:val="0"/>
                <w:sz w:val="18"/>
                <w:szCs w:val="18"/>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4-3能选用或搭建实验装置，采用科学的实验方法，安全开展实验</w:t>
            </w:r>
          </w:p>
        </w:tc>
        <w:tc>
          <w:tcPr>
            <w:tcW w:w="3616" w:type="dxa"/>
            <w:vAlign w:val="center"/>
          </w:tcPr>
          <w:p>
            <w:pPr>
              <w:rPr>
                <w:rFonts w:eastAsia="仿宋_GB2312"/>
                <w:color w:val="auto"/>
                <w:kern w:val="0"/>
                <w:sz w:val="18"/>
                <w:szCs w:val="18"/>
              </w:rPr>
            </w:pPr>
            <w:r>
              <w:rPr>
                <w:rFonts w:hint="eastAsia" w:eastAsia="仿宋_GB2312"/>
                <w:color w:val="auto"/>
                <w:kern w:val="0"/>
                <w:sz w:val="18"/>
                <w:szCs w:val="18"/>
                <w:lang w:eastAsia="zh-CN"/>
              </w:rPr>
              <w:t>有机化学实验A</w:t>
            </w:r>
            <w:r>
              <w:rPr>
                <w:rFonts w:eastAsia="仿宋_GB2312"/>
                <w:color w:val="auto"/>
                <w:kern w:val="0"/>
                <w:sz w:val="18"/>
                <w:szCs w:val="18"/>
              </w:rPr>
              <w:t>（0.2）、</w:t>
            </w:r>
            <w:r>
              <w:rPr>
                <w:rFonts w:hint="eastAsia" w:eastAsia="仿宋_GB2312"/>
                <w:color w:val="auto"/>
                <w:kern w:val="0"/>
                <w:sz w:val="18"/>
                <w:szCs w:val="18"/>
                <w:lang w:eastAsia="zh-CN"/>
              </w:rPr>
              <w:t>基础生物化学C</w:t>
            </w:r>
            <w:r>
              <w:rPr>
                <w:rFonts w:eastAsia="仿宋_GB2312"/>
                <w:color w:val="auto"/>
                <w:kern w:val="0"/>
                <w:sz w:val="18"/>
                <w:szCs w:val="18"/>
              </w:rPr>
              <w:t>实验（0.2）、工业药剂学实验（0.2）、药物分析实验（0.2）、</w:t>
            </w:r>
            <w:r>
              <w:rPr>
                <w:rFonts w:hint="eastAsia" w:eastAsia="仿宋_GB2312"/>
                <w:color w:val="auto"/>
                <w:kern w:val="0"/>
                <w:sz w:val="18"/>
                <w:szCs w:val="18"/>
                <w:lang w:eastAsia="zh-CN"/>
              </w:rPr>
              <w:t>药物化学B</w:t>
            </w:r>
            <w:r>
              <w:rPr>
                <w:rFonts w:eastAsia="仿宋_GB2312"/>
                <w:color w:val="auto"/>
                <w:kern w:val="0"/>
                <w:sz w:val="18"/>
                <w:szCs w:val="18"/>
              </w:rPr>
              <w:t>实验（0.2）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rPr>
                <w:rFonts w:eastAsia="仿宋_GB2312"/>
                <w:color w:val="auto"/>
                <w:sz w:val="18"/>
                <w:szCs w:val="18"/>
              </w:rPr>
            </w:pPr>
            <w:r>
              <w:rPr>
                <w:rFonts w:eastAsia="仿宋_GB2312"/>
                <w:color w:val="auto"/>
                <w:sz w:val="18"/>
                <w:szCs w:val="18"/>
              </w:rPr>
              <w:t>4-4能正确采集、整理实验数据，对实验结构进行关联、建模。分析和解释，获取合理有效的结论。</w:t>
            </w:r>
          </w:p>
        </w:tc>
        <w:tc>
          <w:tcPr>
            <w:tcW w:w="3616" w:type="dxa"/>
            <w:vAlign w:val="center"/>
          </w:tcPr>
          <w:p>
            <w:pPr>
              <w:rPr>
                <w:rFonts w:eastAsia="仿宋_GB2312"/>
                <w:color w:val="auto"/>
                <w:sz w:val="18"/>
                <w:szCs w:val="18"/>
              </w:rPr>
            </w:pPr>
            <w:r>
              <w:rPr>
                <w:rFonts w:hint="eastAsia" w:eastAsia="仿宋_GB2312"/>
                <w:color w:val="auto"/>
                <w:kern w:val="0"/>
                <w:sz w:val="18"/>
                <w:szCs w:val="18"/>
                <w:lang w:eastAsia="zh-CN"/>
              </w:rPr>
              <w:t>有机化学实验A</w:t>
            </w:r>
            <w:r>
              <w:rPr>
                <w:rFonts w:eastAsia="仿宋_GB2312"/>
                <w:color w:val="auto"/>
                <w:kern w:val="0"/>
                <w:sz w:val="18"/>
                <w:szCs w:val="18"/>
              </w:rPr>
              <w:t>（0.2）、</w:t>
            </w:r>
            <w:r>
              <w:rPr>
                <w:rFonts w:hint="eastAsia" w:eastAsia="仿宋_GB2312"/>
                <w:color w:val="auto"/>
                <w:kern w:val="0"/>
                <w:sz w:val="18"/>
                <w:szCs w:val="18"/>
                <w:lang w:eastAsia="zh-CN"/>
              </w:rPr>
              <w:t>物理化学A</w:t>
            </w:r>
            <w:r>
              <w:rPr>
                <w:rFonts w:eastAsia="仿宋_GB2312"/>
                <w:color w:val="auto"/>
                <w:kern w:val="0"/>
                <w:sz w:val="18"/>
                <w:szCs w:val="18"/>
              </w:rPr>
              <w:t>实验（0.3）、制药工程综合实验（0.2）、制药工程专业毕业论文（设计）（0.3）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毕业要求5使用现代工具能力：能够针对制药领域复杂工程问题，开发、选择与使用恰当的技术、资源、现代工程工具和信息技术工具，包括对复杂制药工程问题的预测与模拟，并能够理解其局限性。</w:t>
            </w: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5-1 能够了解制药工程专业常用的现代仪器设备、信息技术工具和模拟软件的工作原理，掌握使用方法</w:t>
            </w:r>
          </w:p>
        </w:tc>
        <w:tc>
          <w:tcPr>
            <w:tcW w:w="3616" w:type="dxa"/>
            <w:vAlign w:val="center"/>
          </w:tcPr>
          <w:p>
            <w:pPr>
              <w:widowControl/>
              <w:adjustRightInd w:val="0"/>
              <w:snapToGrid w:val="0"/>
              <w:rPr>
                <w:rFonts w:eastAsia="仿宋_GB2312"/>
                <w:color w:val="auto"/>
                <w:kern w:val="0"/>
                <w:sz w:val="18"/>
                <w:szCs w:val="18"/>
              </w:rPr>
            </w:pPr>
            <w:r>
              <w:rPr>
                <w:rFonts w:hint="eastAsia" w:eastAsia="仿宋_GB2312"/>
                <w:color w:val="auto"/>
                <w:kern w:val="0"/>
                <w:sz w:val="18"/>
                <w:szCs w:val="18"/>
                <w:lang w:eastAsia="zh-CN"/>
              </w:rPr>
              <w:t>电工电子技术A</w:t>
            </w:r>
            <w:r>
              <w:rPr>
                <w:rFonts w:eastAsia="仿宋_GB2312"/>
                <w:color w:val="auto"/>
                <w:kern w:val="0"/>
                <w:sz w:val="18"/>
                <w:szCs w:val="18"/>
              </w:rPr>
              <w:t>（0.2）、AutoCAD设计（0.15）、化工原理实验I、II（0.15）、药物分析实验（0.2）、</w:t>
            </w:r>
            <w:r>
              <w:rPr>
                <w:rFonts w:hint="eastAsia" w:eastAsia="仿宋_GB2312"/>
                <w:color w:val="auto"/>
                <w:kern w:val="0"/>
                <w:sz w:val="18"/>
                <w:szCs w:val="18"/>
                <w:lang w:eastAsia="zh-CN"/>
              </w:rPr>
              <w:t>物理化学A</w:t>
            </w:r>
            <w:r>
              <w:rPr>
                <w:rFonts w:eastAsia="仿宋_GB2312"/>
                <w:color w:val="auto"/>
                <w:kern w:val="0"/>
                <w:sz w:val="18"/>
                <w:szCs w:val="18"/>
              </w:rPr>
              <w:t>实验（0.3）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5-2能够在制药工程实践中，选择、使用或开发恰当的技术、资源和工具并理解其适用范围。</w:t>
            </w:r>
          </w:p>
        </w:tc>
        <w:tc>
          <w:tcPr>
            <w:tcW w:w="3616" w:type="dxa"/>
            <w:vAlign w:val="center"/>
          </w:tcPr>
          <w:p>
            <w:pPr>
              <w:adjustRightInd w:val="0"/>
              <w:snapToGrid w:val="0"/>
              <w:rPr>
                <w:rFonts w:eastAsia="仿宋_GB2312"/>
                <w:color w:val="auto"/>
                <w:kern w:val="0"/>
                <w:sz w:val="18"/>
                <w:szCs w:val="18"/>
              </w:rPr>
            </w:pPr>
            <w:r>
              <w:rPr>
                <w:rFonts w:eastAsia="仿宋_GB2312"/>
                <w:color w:val="auto"/>
                <w:kern w:val="0"/>
                <w:sz w:val="18"/>
                <w:szCs w:val="18"/>
              </w:rPr>
              <w:t>药物分析（0.3）、制药工程课程设计（0.2）、制药工程专业科研训练与课程论文（0.3）、物理实验（0.2）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5-3能够针对制药工程实际问题，选用相应的理论或模拟方法并理解其适用范围。</w:t>
            </w:r>
          </w:p>
        </w:tc>
        <w:tc>
          <w:tcPr>
            <w:tcW w:w="3616" w:type="dxa"/>
            <w:vAlign w:val="center"/>
          </w:tcPr>
          <w:p>
            <w:pPr>
              <w:widowControl/>
              <w:adjustRightInd w:val="0"/>
              <w:snapToGrid w:val="0"/>
              <w:rPr>
                <w:rFonts w:eastAsia="仿宋_GB2312"/>
                <w:color w:val="auto"/>
                <w:kern w:val="0"/>
                <w:sz w:val="18"/>
                <w:szCs w:val="18"/>
              </w:rPr>
            </w:pPr>
            <w:r>
              <w:rPr>
                <w:rFonts w:hint="eastAsia" w:eastAsia="仿宋_GB2312"/>
                <w:color w:val="auto"/>
                <w:kern w:val="0"/>
                <w:sz w:val="18"/>
                <w:szCs w:val="18"/>
                <w:lang w:eastAsia="zh-CN"/>
              </w:rPr>
              <w:t>金工实习A</w:t>
            </w:r>
            <w:r>
              <w:rPr>
                <w:rFonts w:eastAsia="仿宋_GB2312"/>
                <w:color w:val="auto"/>
                <w:kern w:val="0"/>
                <w:sz w:val="18"/>
                <w:szCs w:val="18"/>
              </w:rPr>
              <w:t>（0.2）、制药工程专业综合实习（0.4）、制药工程专业毕业论文（设计）（0.4）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tabs>
                <w:tab w:val="right" w:pos="9184"/>
              </w:tabs>
              <w:adjustRightInd w:val="0"/>
              <w:snapToGrid w:val="0"/>
              <w:rPr>
                <w:rFonts w:eastAsia="仿宋_GB2312"/>
                <w:color w:val="auto"/>
                <w:kern w:val="0"/>
                <w:sz w:val="18"/>
                <w:szCs w:val="18"/>
              </w:rPr>
            </w:pPr>
            <w:r>
              <w:rPr>
                <w:rFonts w:eastAsia="仿宋_GB2312"/>
                <w:color w:val="auto"/>
                <w:kern w:val="0"/>
                <w:sz w:val="18"/>
                <w:szCs w:val="18"/>
              </w:rPr>
              <w:t>毕业要求6工程与社会：能够基于工程相关背景知识进行合理分析，评价制药工程实践和复杂制药工程问题解决方案对社会、健康、安全、法律及文化方面的影响，并理解应承担的责任。</w:t>
            </w: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6-1了解制药行业的发展现状与趋势，熟悉相关的技术标准、知识产权、产业政策和法津、法规。</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思想道德修养与法律基础（0.15）、中国近现代史纲要（0.15）、毛泽东思想和中国特色社会主义理论体系概论（0.15）、形势与政策（0.15）、药品生产质量管理工程（0.4）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6-2能够客观评价药品生产过程和药品制备工艺对社会、健康、安全、法律及文化的影响，选择适当的药品制备工艺和药品生产过程。</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技术经济与项目管理（0.3）、制药过程安全与环保（0.3）、思想政治理论课综合实践（0.2）、马克思主义基本原理概论（0.2）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adjustRightInd w:val="0"/>
              <w:snapToGrid w:val="0"/>
              <w:rPr>
                <w:rFonts w:eastAsia="仿宋_GB2312"/>
                <w:color w:val="auto"/>
                <w:kern w:val="0"/>
                <w:sz w:val="18"/>
                <w:szCs w:val="18"/>
              </w:rPr>
            </w:pPr>
            <w:r>
              <w:rPr>
                <w:rFonts w:eastAsia="仿宋_GB2312"/>
                <w:color w:val="auto"/>
                <w:kern w:val="0"/>
                <w:sz w:val="18"/>
                <w:szCs w:val="18"/>
              </w:rPr>
              <w:t>毕业要求7 环境和可持续发展：</w:t>
            </w:r>
            <w:r>
              <w:rPr>
                <w:rFonts w:eastAsia="仿宋_GB2312"/>
                <w:color w:val="auto"/>
                <w:sz w:val="18"/>
                <w:szCs w:val="18"/>
              </w:rPr>
              <w:t>能够正确理解和评价针对制药工程领域复杂问题的工程实践活动对环境、社会可持续发展的影响。</w:t>
            </w: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7-1 具有环保与可持续发展的意识，熟悉制药工程实践中有关环境保护和可持续发展方面的相关的法律法规。</w:t>
            </w:r>
          </w:p>
        </w:tc>
        <w:tc>
          <w:tcPr>
            <w:tcW w:w="3616" w:type="dxa"/>
            <w:vAlign w:val="center"/>
          </w:tcPr>
          <w:p>
            <w:pPr>
              <w:widowControl/>
              <w:adjustRightInd w:val="0"/>
              <w:snapToGrid w:val="0"/>
              <w:rPr>
                <w:rFonts w:eastAsia="仿宋_GB2312"/>
                <w:color w:val="auto"/>
                <w:kern w:val="0"/>
                <w:sz w:val="18"/>
                <w:szCs w:val="18"/>
              </w:rPr>
            </w:pPr>
            <w:r>
              <w:rPr>
                <w:rFonts w:hint="eastAsia" w:eastAsia="仿宋_GB2312"/>
                <w:color w:val="auto"/>
                <w:kern w:val="0"/>
                <w:sz w:val="18"/>
                <w:szCs w:val="18"/>
                <w:lang w:eastAsia="zh-CN"/>
              </w:rPr>
              <w:t>药物化学B</w:t>
            </w:r>
            <w:r>
              <w:rPr>
                <w:rFonts w:eastAsia="仿宋_GB2312"/>
                <w:color w:val="auto"/>
                <w:kern w:val="0"/>
                <w:sz w:val="18"/>
                <w:szCs w:val="18"/>
              </w:rPr>
              <w:t>（0.2）、</w:t>
            </w:r>
            <w:r>
              <w:rPr>
                <w:rFonts w:hint="eastAsia" w:eastAsia="仿宋_GB2312"/>
                <w:color w:val="auto"/>
                <w:kern w:val="0"/>
                <w:sz w:val="18"/>
                <w:szCs w:val="18"/>
                <w:lang w:eastAsia="zh-CN"/>
              </w:rPr>
              <w:t>制药工艺学A</w:t>
            </w:r>
            <w:r>
              <w:rPr>
                <w:rFonts w:eastAsia="仿宋_GB2312"/>
                <w:color w:val="auto"/>
                <w:kern w:val="0"/>
                <w:sz w:val="18"/>
                <w:szCs w:val="18"/>
              </w:rPr>
              <w:t>（0.1）、制药工程安全与环保（0.35）、药品生产质量管理工程（0.35）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7-2 能够评价制药工程设计、药物生产等对环境、社会可持续发展的影响。</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化学化工实验室安全（0.3）、制药工程专业综合实习（0.3）、制药工程专业毕业论文（设计）（0.4）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tabs>
                <w:tab w:val="right" w:pos="9184"/>
              </w:tabs>
              <w:adjustRightInd w:val="0"/>
              <w:snapToGrid w:val="0"/>
              <w:rPr>
                <w:rFonts w:eastAsia="仿宋_GB2312"/>
                <w:color w:val="auto"/>
                <w:sz w:val="18"/>
                <w:szCs w:val="18"/>
              </w:rPr>
            </w:pPr>
            <w:r>
              <w:rPr>
                <w:rFonts w:eastAsia="仿宋_GB2312"/>
                <w:color w:val="auto"/>
                <w:kern w:val="0"/>
                <w:sz w:val="18"/>
                <w:szCs w:val="18"/>
              </w:rPr>
              <w:t>毕业要求8 职业规范：</w:t>
            </w:r>
            <w:r>
              <w:rPr>
                <w:rFonts w:eastAsia="仿宋_GB2312"/>
                <w:color w:val="auto"/>
                <w:sz w:val="18"/>
                <w:szCs w:val="18"/>
              </w:rPr>
              <w:t>具有人文社会科学素养和社会责任感，能够在制药工程实践中理解并遵守工程职业道德和规范，履行责任，努力践行社会主义核心价值观。</w:t>
            </w:r>
          </w:p>
          <w:p>
            <w:pPr>
              <w:widowControl/>
              <w:adjustRightInd w:val="0"/>
              <w:snapToGrid w:val="0"/>
              <w:rPr>
                <w:rFonts w:eastAsia="仿宋_GB2312"/>
                <w:color w:val="auto"/>
                <w:kern w:val="0"/>
                <w:sz w:val="18"/>
                <w:szCs w:val="18"/>
              </w:rPr>
            </w:pP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8-1具有良好的人文科学素养和健康的身心素质。</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马克思主义基本原理概论（0.2）、中国近现代史纲要（0.2）、形势与政策（0.2）、大学生心理健康教育（0.4）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8-2 树立正确的世界观、人生观、价值观，理解中国特色社会主义，具有社会责任感。</w:t>
            </w:r>
          </w:p>
        </w:tc>
        <w:tc>
          <w:tcPr>
            <w:tcW w:w="3616" w:type="dxa"/>
            <w:vAlign w:val="center"/>
          </w:tcPr>
          <w:p>
            <w:pPr>
              <w:adjustRightInd w:val="0"/>
              <w:snapToGrid w:val="0"/>
              <w:rPr>
                <w:rFonts w:eastAsia="仿宋_GB2312"/>
                <w:color w:val="auto"/>
                <w:kern w:val="0"/>
                <w:sz w:val="18"/>
                <w:szCs w:val="18"/>
              </w:rPr>
            </w:pPr>
            <w:r>
              <w:rPr>
                <w:rFonts w:eastAsia="仿宋_GB2312"/>
                <w:color w:val="auto"/>
                <w:kern w:val="0"/>
                <w:sz w:val="18"/>
                <w:szCs w:val="18"/>
              </w:rPr>
              <w:t>思想道德修养与法律基础（0.2）、毛泽东思想和中国特色社会主义理论体系概论（0.2）、大学生职业生涯规划（0.15）、军事理论（0.15）、制药工程专业导论（0.3）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8-3理解工程伦理的核心理念，了解制药工程师的职业性质和责任，能够在工程实践中自觉遵守职业道德规范，履行职责。</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制药过程安全与环保（0.2）、第二课堂实践（0.15）、《大学生心理健康教育》实践（0.2）、思想政治理论课综合实践（0.15）、制药工程专业综合实习（0.3）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adjustRightInd w:val="0"/>
              <w:snapToGrid w:val="0"/>
              <w:rPr>
                <w:rFonts w:eastAsia="仿宋_GB2312"/>
                <w:color w:val="auto"/>
                <w:kern w:val="0"/>
                <w:sz w:val="18"/>
                <w:szCs w:val="18"/>
              </w:rPr>
            </w:pPr>
            <w:r>
              <w:rPr>
                <w:rFonts w:eastAsia="仿宋_GB2312"/>
                <w:color w:val="auto"/>
                <w:kern w:val="0"/>
                <w:sz w:val="18"/>
                <w:szCs w:val="18"/>
              </w:rPr>
              <w:t>毕业要求9 个人和团队：</w:t>
            </w:r>
            <w:r>
              <w:rPr>
                <w:rFonts w:eastAsia="仿宋_GB2312"/>
                <w:color w:val="auto"/>
                <w:sz w:val="18"/>
                <w:szCs w:val="18"/>
              </w:rPr>
              <w:t>具有一定的组织管理能力，能够在多学科背景下的团队中承担个体、团队成员以及负责人的角色。</w:t>
            </w: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9-1能够理解在多学科背景下团队组成和各个角色的意义，具有团队合作精神或意识。</w:t>
            </w:r>
          </w:p>
        </w:tc>
        <w:tc>
          <w:tcPr>
            <w:tcW w:w="3616" w:type="dxa"/>
            <w:vAlign w:val="center"/>
          </w:tcPr>
          <w:p>
            <w:pPr>
              <w:jc w:val="left"/>
              <w:rPr>
                <w:rFonts w:eastAsia="仿宋_GB2312"/>
                <w:color w:val="auto"/>
                <w:kern w:val="0"/>
                <w:sz w:val="18"/>
                <w:szCs w:val="18"/>
              </w:rPr>
            </w:pPr>
            <w:r>
              <w:rPr>
                <w:rFonts w:eastAsia="仿宋_GB2312"/>
                <w:color w:val="auto"/>
                <w:kern w:val="0"/>
                <w:sz w:val="18"/>
                <w:szCs w:val="18"/>
              </w:rPr>
              <w:t>马克思主义基本原理概论（0.2）、思想道德修养与法律基础（0.2）、中国近现代史纲要（0.2）、毛泽东思想和中国特色社会主义理论体系概论（0.2）、形势与政策（0.2）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9-2 能够胜任团队中的角色，独立或合作完成团队分配给的任务</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思想政治理论课综合实践（0.2）、体育I-IV（0.2）、创业基础（0.2）、制药工程综合实验（0.2）、大学生职业生涯规划（0.2）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9-3能够组织，协调和指挥团队开展工作</w:t>
            </w:r>
          </w:p>
        </w:tc>
        <w:tc>
          <w:tcPr>
            <w:tcW w:w="3616" w:type="dxa"/>
            <w:vAlign w:val="center"/>
          </w:tcPr>
          <w:p>
            <w:pPr>
              <w:adjustRightInd w:val="0"/>
              <w:snapToGrid w:val="0"/>
              <w:rPr>
                <w:rFonts w:eastAsia="仿宋_GB2312"/>
                <w:color w:val="auto"/>
                <w:kern w:val="0"/>
                <w:sz w:val="18"/>
                <w:szCs w:val="18"/>
              </w:rPr>
            </w:pPr>
            <w:r>
              <w:rPr>
                <w:rFonts w:eastAsia="仿宋_GB2312"/>
                <w:color w:val="auto"/>
                <w:kern w:val="0"/>
                <w:sz w:val="18"/>
                <w:szCs w:val="18"/>
              </w:rPr>
              <w:t>第二课堂实践（0.2）、《创业基础》实践（0.2）、大学生就业指导（0.2）、化学化工实验室安全（0.2）、</w:t>
            </w:r>
            <w:r>
              <w:rPr>
                <w:rFonts w:hint="eastAsia" w:eastAsia="仿宋_GB2312"/>
                <w:color w:val="auto"/>
                <w:kern w:val="0"/>
                <w:sz w:val="18"/>
                <w:szCs w:val="18"/>
                <w:lang w:eastAsia="zh-CN"/>
              </w:rPr>
              <w:t>金工实习A</w:t>
            </w:r>
            <w:r>
              <w:rPr>
                <w:rFonts w:eastAsia="仿宋_GB2312"/>
                <w:color w:val="auto"/>
                <w:kern w:val="0"/>
                <w:sz w:val="18"/>
                <w:szCs w:val="18"/>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毕业要求10 沟通：</w:t>
            </w:r>
            <w:r>
              <w:rPr>
                <w:rFonts w:eastAsia="仿宋_GB2312"/>
                <w:color w:val="auto"/>
                <w:sz w:val="18"/>
                <w:szCs w:val="18"/>
              </w:rPr>
              <w:t>能够就复杂的制药工程问题与业界同行及社会公众进行有效沟通和交流，包括撰写报告和设计文稿、陈述发言、清晰表达或回应指令。并具有一定的国际视野和跨文化的沟通和交流的能力。</w:t>
            </w: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10-1能够就制药工程问题做出书面和口头的清晰表达，与业界同行及社会公众进行有效沟通。</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工业药剂学实验（0.3）、AutoCAD设计（0.3）、体育I-IV（0.4）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widowControl/>
              <w:adjustRightInd w:val="0"/>
              <w:snapToGrid w:val="0"/>
              <w:rPr>
                <w:rFonts w:eastAsia="仿宋_GB2312"/>
                <w:color w:val="auto"/>
                <w:kern w:val="0"/>
                <w:sz w:val="18"/>
                <w:szCs w:val="18"/>
              </w:rPr>
            </w:pP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10-2能够了解制药领域的发展趋势，理解和尊重不同文化的差异性</w:t>
            </w:r>
          </w:p>
        </w:tc>
        <w:tc>
          <w:tcPr>
            <w:tcW w:w="3616" w:type="dxa"/>
            <w:vAlign w:val="center"/>
          </w:tcPr>
          <w:p>
            <w:pPr>
              <w:adjustRightInd w:val="0"/>
              <w:snapToGrid w:val="0"/>
              <w:rPr>
                <w:rFonts w:eastAsia="仿宋_GB2312"/>
                <w:color w:val="auto"/>
                <w:kern w:val="0"/>
                <w:sz w:val="18"/>
                <w:szCs w:val="18"/>
              </w:rPr>
            </w:pPr>
            <w:r>
              <w:rPr>
                <w:rFonts w:eastAsia="仿宋_GB2312"/>
                <w:color w:val="auto"/>
                <w:kern w:val="0"/>
                <w:sz w:val="18"/>
                <w:szCs w:val="18"/>
              </w:rPr>
              <w:t>大学生就业指导（0.3）、军事理论（0.4）、制药工程专业导论（0.3）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10-3具有一定的国际视野，能够查阅专业外文文献，运用英语进行跨文化交流、竞争与合作。</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大学英语I-IV（0.3）、制药工程专业毕业论文（设计）（0.4）、大学生职业生涯规划（0.3）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毕业要求11 项目管理：</w:t>
            </w:r>
            <w:r>
              <w:rPr>
                <w:rFonts w:eastAsia="仿宋_GB2312"/>
                <w:color w:val="auto"/>
                <w:sz w:val="18"/>
                <w:szCs w:val="18"/>
              </w:rPr>
              <w:t>理解并掌握制药工程管理原理与经济决策方法，并能在多学科环境中应用。</w:t>
            </w: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11-1理解经济学、管理学基本知识。</w:t>
            </w:r>
          </w:p>
        </w:tc>
        <w:tc>
          <w:tcPr>
            <w:tcW w:w="3616" w:type="dxa"/>
            <w:vAlign w:val="center"/>
          </w:tcPr>
          <w:p>
            <w:pPr>
              <w:ind w:left="-105" w:leftChars="-50" w:right="-105" w:rightChars="-50"/>
              <w:rPr>
                <w:rFonts w:eastAsia="仿宋_GB2312"/>
                <w:color w:val="auto"/>
                <w:kern w:val="0"/>
                <w:sz w:val="18"/>
                <w:szCs w:val="18"/>
              </w:rPr>
            </w:pPr>
            <w:r>
              <w:rPr>
                <w:rFonts w:eastAsia="仿宋_GB2312"/>
                <w:color w:val="auto"/>
                <w:sz w:val="18"/>
                <w:szCs w:val="18"/>
              </w:rPr>
              <w:t>技术经济与项目管理</w:t>
            </w:r>
            <w:r>
              <w:rPr>
                <w:rFonts w:eastAsia="仿宋_GB2312"/>
                <w:color w:val="auto"/>
                <w:kern w:val="0"/>
                <w:sz w:val="18"/>
                <w:szCs w:val="18"/>
              </w:rPr>
              <w:t>（0.5）、药品生产质量管理工程（0.3）、制药工程专业导论（0.2）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widowControl/>
              <w:adjustRightInd w:val="0"/>
              <w:snapToGrid w:val="0"/>
              <w:rPr>
                <w:rFonts w:eastAsia="仿宋_GB2312"/>
                <w:color w:val="auto"/>
                <w:kern w:val="0"/>
                <w:sz w:val="18"/>
                <w:szCs w:val="18"/>
              </w:rPr>
            </w:pPr>
          </w:p>
        </w:tc>
        <w:tc>
          <w:tcPr>
            <w:tcW w:w="2954" w:type="dxa"/>
            <w:vAlign w:val="center"/>
          </w:tcPr>
          <w:p>
            <w:pPr>
              <w:adjustRightInd w:val="0"/>
              <w:snapToGrid w:val="0"/>
              <w:rPr>
                <w:rFonts w:eastAsia="仿宋_GB2312"/>
                <w:color w:val="auto"/>
                <w:kern w:val="0"/>
                <w:sz w:val="18"/>
                <w:szCs w:val="18"/>
              </w:rPr>
            </w:pPr>
            <w:r>
              <w:rPr>
                <w:rFonts w:eastAsia="仿宋_GB2312"/>
                <w:color w:val="auto"/>
                <w:kern w:val="0"/>
                <w:sz w:val="18"/>
                <w:szCs w:val="18"/>
              </w:rPr>
              <w:t>11-2能够对工程活动中涉及的重要工程管理原理与经济决策方法，具有初步的工程经济分析能力；</w:t>
            </w:r>
          </w:p>
        </w:tc>
        <w:tc>
          <w:tcPr>
            <w:tcW w:w="3616" w:type="dxa"/>
            <w:vAlign w:val="center"/>
          </w:tcPr>
          <w:p>
            <w:pPr>
              <w:ind w:left="-105" w:leftChars="-50" w:right="-105" w:rightChars="-50"/>
              <w:jc w:val="left"/>
              <w:rPr>
                <w:rFonts w:eastAsia="仿宋_GB2312"/>
                <w:color w:val="auto"/>
                <w:kern w:val="0"/>
                <w:sz w:val="18"/>
                <w:szCs w:val="18"/>
              </w:rPr>
            </w:pPr>
            <w:r>
              <w:rPr>
                <w:rFonts w:eastAsia="仿宋_GB2312"/>
                <w:color w:val="auto"/>
                <w:kern w:val="0"/>
                <w:sz w:val="18"/>
                <w:szCs w:val="18"/>
              </w:rPr>
              <w:t>化学化工实验室安全（0.25）、</w:t>
            </w:r>
            <w:r>
              <w:rPr>
                <w:rFonts w:hint="eastAsia" w:eastAsia="仿宋_GB2312"/>
                <w:color w:val="auto"/>
                <w:kern w:val="0"/>
                <w:sz w:val="18"/>
                <w:szCs w:val="18"/>
                <w:lang w:eastAsia="zh-CN"/>
              </w:rPr>
              <w:t>金工实习A</w:t>
            </w:r>
            <w:r>
              <w:rPr>
                <w:rFonts w:eastAsia="仿宋_GB2312"/>
                <w:color w:val="auto"/>
                <w:kern w:val="0"/>
                <w:sz w:val="18"/>
                <w:szCs w:val="18"/>
              </w:rPr>
              <w:t>（0.25）、</w:t>
            </w:r>
            <w:r>
              <w:rPr>
                <w:rFonts w:eastAsia="仿宋_GB2312"/>
                <w:color w:val="auto"/>
                <w:sz w:val="18"/>
                <w:szCs w:val="18"/>
              </w:rPr>
              <w:t>技术经济与项目管理</w:t>
            </w:r>
            <w:r>
              <w:rPr>
                <w:rFonts w:eastAsia="仿宋_GB2312"/>
                <w:color w:val="auto"/>
                <w:kern w:val="0"/>
                <w:sz w:val="18"/>
                <w:szCs w:val="18"/>
              </w:rPr>
              <w:t>（0.3）、制药工程专业毕业论文（设计）（0.2）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restart"/>
            <w:vAlign w:val="center"/>
          </w:tcPr>
          <w:p>
            <w:pPr>
              <w:tabs>
                <w:tab w:val="right" w:pos="9184"/>
              </w:tabs>
              <w:adjustRightInd w:val="0"/>
              <w:snapToGrid w:val="0"/>
              <w:rPr>
                <w:rFonts w:eastAsia="仿宋_GB2312"/>
                <w:color w:val="auto"/>
                <w:kern w:val="0"/>
                <w:sz w:val="18"/>
                <w:szCs w:val="18"/>
              </w:rPr>
            </w:pPr>
            <w:r>
              <w:rPr>
                <w:rFonts w:eastAsia="仿宋_GB2312"/>
                <w:color w:val="auto"/>
                <w:kern w:val="0"/>
                <w:sz w:val="18"/>
                <w:szCs w:val="18"/>
              </w:rPr>
              <w:t>毕业要求12 终身学习：</w:t>
            </w:r>
            <w:r>
              <w:rPr>
                <w:rFonts w:eastAsia="仿宋_GB2312"/>
                <w:color w:val="auto"/>
                <w:sz w:val="18"/>
                <w:szCs w:val="18"/>
              </w:rPr>
              <w:t>具有自主学习和终身学习的意识，有不断学习和适应发展的能力。</w:t>
            </w: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12-1能够认识到不断学习的必要性，具有自主学习和终身学习的意识。</w:t>
            </w:r>
          </w:p>
        </w:tc>
        <w:tc>
          <w:tcPr>
            <w:tcW w:w="3616" w:type="dxa"/>
            <w:vAlign w:val="center"/>
          </w:tcPr>
          <w:p>
            <w:pPr>
              <w:widowControl/>
              <w:adjustRightInd w:val="0"/>
              <w:snapToGrid w:val="0"/>
              <w:rPr>
                <w:rFonts w:eastAsia="仿宋_GB2312"/>
                <w:b/>
                <w:bCs/>
                <w:color w:val="auto"/>
                <w:sz w:val="18"/>
                <w:szCs w:val="18"/>
              </w:rPr>
            </w:pPr>
            <w:r>
              <w:rPr>
                <w:rFonts w:eastAsia="仿宋_GB2312"/>
                <w:color w:val="auto"/>
                <w:kern w:val="0"/>
                <w:sz w:val="18"/>
                <w:szCs w:val="18"/>
              </w:rPr>
              <w:t>大学英语I-IV（0.3）、体育（0.3）、创业基础（0.2）、大学生心理健康教育（0.2）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2603" w:type="dxa"/>
            <w:vMerge w:val="continue"/>
            <w:vAlign w:val="center"/>
          </w:tcPr>
          <w:p>
            <w:pPr>
              <w:rPr>
                <w:rFonts w:eastAsia="仿宋_GB2312"/>
                <w:color w:val="auto"/>
                <w:sz w:val="18"/>
                <w:szCs w:val="18"/>
              </w:rPr>
            </w:pPr>
          </w:p>
        </w:tc>
        <w:tc>
          <w:tcPr>
            <w:tcW w:w="2954"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12-2掌握自主学习的方法，能够根据个人和职业发展的需求，自主学习，适应社会发展。</w:t>
            </w:r>
          </w:p>
        </w:tc>
        <w:tc>
          <w:tcPr>
            <w:tcW w:w="3616" w:type="dxa"/>
            <w:vAlign w:val="center"/>
          </w:tcPr>
          <w:p>
            <w:pPr>
              <w:widowControl/>
              <w:adjustRightInd w:val="0"/>
              <w:snapToGrid w:val="0"/>
              <w:rPr>
                <w:rFonts w:eastAsia="仿宋_GB2312"/>
                <w:color w:val="auto"/>
                <w:kern w:val="0"/>
                <w:sz w:val="18"/>
                <w:szCs w:val="18"/>
              </w:rPr>
            </w:pPr>
            <w:r>
              <w:rPr>
                <w:rFonts w:eastAsia="仿宋_GB2312"/>
                <w:color w:val="auto"/>
                <w:kern w:val="0"/>
                <w:sz w:val="18"/>
                <w:szCs w:val="18"/>
              </w:rPr>
              <w:t>《大学生心理健康教育》实践（0.3）、《创业基础》实践教学（0.4）、制药工程专业科研训练与课程论文（0.3）</w:t>
            </w:r>
          </w:p>
        </w:tc>
      </w:tr>
    </w:tbl>
    <w:p>
      <w:pPr>
        <w:widowControl/>
        <w:spacing w:line="460" w:lineRule="exact"/>
        <w:rPr>
          <w:rFonts w:eastAsia="仿宋_GB2312"/>
          <w:color w:val="auto"/>
          <w:kern w:val="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院长签字：</w:t>
      </w:r>
    </w:p>
    <w:p>
      <w:pPr>
        <w:widowControl/>
        <w:tabs>
          <w:tab w:val="left" w:pos="1021"/>
        </w:tabs>
        <w:spacing w:line="460" w:lineRule="exact"/>
        <w:rPr>
          <w:rFonts w:eastAsia="仿宋_GB2312"/>
          <w:b/>
          <w:bCs/>
          <w:color w:val="auto"/>
          <w:kern w:val="0"/>
          <w:sz w:val="30"/>
          <w:szCs w:val="30"/>
        </w:rPr>
      </w:pPr>
      <w:r>
        <w:rPr>
          <w:rFonts w:eastAsia="仿宋_GB2312"/>
          <w:b/>
          <w:bCs/>
          <w:color w:val="auto"/>
          <w:kern w:val="0"/>
          <w:sz w:val="30"/>
          <w:szCs w:val="30"/>
        </w:rPr>
        <w:tab/>
      </w:r>
    </w:p>
    <w:bookmarkEnd w:id="5"/>
    <w:sectPr>
      <w:pgSz w:w="11906" w:h="16838"/>
      <w:pgMar w:top="1531" w:right="1361" w:bottom="1021" w:left="1588" w:header="851" w:footer="1531" w:gutter="0"/>
      <w:cols w:space="720" w:num="1"/>
      <w:docGrid w:linePitch="312"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script"/>
    <w:pitch w:val="default"/>
    <w:sig w:usb0="00000000" w:usb1="00000000" w:usb2="00000010" w:usb3="00000000" w:csb0="000401FF" w:csb1="00000000"/>
  </w:font>
  <w:font w:name="Tahoma">
    <w:panose1 w:val="020B0604030504040204"/>
    <w:charset w:val="00"/>
    <w:family w:val="swiss"/>
    <w:pitch w:val="default"/>
    <w:sig w:usb0="E1002EFF" w:usb1="C000605B" w:usb2="00000029" w:usb3="00000000" w:csb0="200101FF" w:csb1="20280000"/>
  </w:font>
  <w:font w:name="方正仿宋简体">
    <w:altName w:val="微软雅黑"/>
    <w:panose1 w:val="00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17 -</w:t>
    </w:r>
    <w:r>
      <w:rPr>
        <w:rFonts w:hint="eastAsia" w:ascii="仿宋_GB2312" w:eastAsia="仿宋_GB2312"/>
        <w:sz w:val="30"/>
        <w:szCs w:val="30"/>
      </w:rP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16 -</w:t>
    </w:r>
    <w:r>
      <w:rPr>
        <w:rFonts w:hint="eastAsia" w:ascii="仿宋_GB2312" w:eastAsia="仿宋_GB2312"/>
        <w:sz w:val="30"/>
        <w:szCs w:val="30"/>
      </w:rP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933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27</w:t>
    </w:r>
    <w:r>
      <w:rPr>
        <w:rFonts w:ascii="宋体" w:hAnsi="宋体"/>
        <w:sz w:val="28"/>
        <w:szCs w:val="28"/>
      </w:rPr>
      <w:fldChar w:fldCharType="end"/>
    </w:r>
    <w:r>
      <w:rPr>
        <w:rStyle w:val="27"/>
        <w:rFonts w:hint="eastAsia" w:ascii="宋体" w:hAnsi="宋体"/>
        <w:sz w:val="28"/>
        <w:szCs w:val="28"/>
      </w:rPr>
      <w:t xml:space="preserve"> —</w:t>
    </w:r>
  </w:p>
  <w:p>
    <w:pPr>
      <w:pStyle w:val="14"/>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177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26</w:t>
    </w:r>
    <w:r>
      <w:rPr>
        <w:rFonts w:ascii="宋体" w:hAnsi="宋体"/>
        <w:sz w:val="28"/>
        <w:szCs w:val="28"/>
      </w:rPr>
      <w:fldChar w:fldCharType="end"/>
    </w:r>
    <w:r>
      <w:rPr>
        <w:rStyle w:val="27"/>
        <w:rFonts w:hint="eastAsia" w:ascii="宋体" w:hAnsi="宋体"/>
        <w:sz w:val="28"/>
        <w:szCs w:val="28"/>
      </w:rPr>
      <w:t xml:space="preserve"> —</w:t>
    </w:r>
  </w:p>
  <w:p>
    <w:pPr>
      <w:pStyle w:val="14"/>
      <w:ind w:right="360" w:firstLine="360"/>
    </w:pPr>
  </w:p>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14E6"/>
    <w:rsid w:val="00001B3B"/>
    <w:rsid w:val="00002CAD"/>
    <w:rsid w:val="00004512"/>
    <w:rsid w:val="00005551"/>
    <w:rsid w:val="000056C8"/>
    <w:rsid w:val="00005C43"/>
    <w:rsid w:val="000075B4"/>
    <w:rsid w:val="0000761F"/>
    <w:rsid w:val="00013214"/>
    <w:rsid w:val="00015831"/>
    <w:rsid w:val="0001583E"/>
    <w:rsid w:val="00024FDF"/>
    <w:rsid w:val="000301B8"/>
    <w:rsid w:val="00030B31"/>
    <w:rsid w:val="00031950"/>
    <w:rsid w:val="00031B30"/>
    <w:rsid w:val="0003219F"/>
    <w:rsid w:val="000324C3"/>
    <w:rsid w:val="00032DDB"/>
    <w:rsid w:val="000343B6"/>
    <w:rsid w:val="00035587"/>
    <w:rsid w:val="00040E12"/>
    <w:rsid w:val="00041169"/>
    <w:rsid w:val="000421CE"/>
    <w:rsid w:val="0004346F"/>
    <w:rsid w:val="00043D9B"/>
    <w:rsid w:val="00046E3A"/>
    <w:rsid w:val="00047B01"/>
    <w:rsid w:val="00047F57"/>
    <w:rsid w:val="0005107C"/>
    <w:rsid w:val="00051AAE"/>
    <w:rsid w:val="00052EE6"/>
    <w:rsid w:val="00054859"/>
    <w:rsid w:val="00054EDC"/>
    <w:rsid w:val="00055839"/>
    <w:rsid w:val="000558C0"/>
    <w:rsid w:val="0005592E"/>
    <w:rsid w:val="0005605E"/>
    <w:rsid w:val="000565E1"/>
    <w:rsid w:val="000611AD"/>
    <w:rsid w:val="00061EE6"/>
    <w:rsid w:val="00064909"/>
    <w:rsid w:val="00065098"/>
    <w:rsid w:val="00066355"/>
    <w:rsid w:val="00067054"/>
    <w:rsid w:val="00070981"/>
    <w:rsid w:val="00073913"/>
    <w:rsid w:val="00073D45"/>
    <w:rsid w:val="000815B3"/>
    <w:rsid w:val="00081D07"/>
    <w:rsid w:val="00082904"/>
    <w:rsid w:val="000845D6"/>
    <w:rsid w:val="00084731"/>
    <w:rsid w:val="00084BA6"/>
    <w:rsid w:val="00085D29"/>
    <w:rsid w:val="0008707D"/>
    <w:rsid w:val="000977AE"/>
    <w:rsid w:val="000A1AAE"/>
    <w:rsid w:val="000A211C"/>
    <w:rsid w:val="000A4D5D"/>
    <w:rsid w:val="000A5C82"/>
    <w:rsid w:val="000A64A1"/>
    <w:rsid w:val="000B0EB5"/>
    <w:rsid w:val="000B17DB"/>
    <w:rsid w:val="000B21C5"/>
    <w:rsid w:val="000B3475"/>
    <w:rsid w:val="000B4F29"/>
    <w:rsid w:val="000C1110"/>
    <w:rsid w:val="000C207F"/>
    <w:rsid w:val="000C4D6B"/>
    <w:rsid w:val="000C5273"/>
    <w:rsid w:val="000C5AF9"/>
    <w:rsid w:val="000C6C06"/>
    <w:rsid w:val="000D2016"/>
    <w:rsid w:val="000D2CB3"/>
    <w:rsid w:val="000D31AA"/>
    <w:rsid w:val="000D65A1"/>
    <w:rsid w:val="000D7D4B"/>
    <w:rsid w:val="000E24DD"/>
    <w:rsid w:val="000E38CA"/>
    <w:rsid w:val="000E48FE"/>
    <w:rsid w:val="000E51B3"/>
    <w:rsid w:val="000E5BDB"/>
    <w:rsid w:val="000E6AC5"/>
    <w:rsid w:val="000F0226"/>
    <w:rsid w:val="000F0BFA"/>
    <w:rsid w:val="000F3A72"/>
    <w:rsid w:val="000F3AE2"/>
    <w:rsid w:val="000F57DF"/>
    <w:rsid w:val="000F61AF"/>
    <w:rsid w:val="000F61CF"/>
    <w:rsid w:val="000F690F"/>
    <w:rsid w:val="000F6B05"/>
    <w:rsid w:val="000F77B0"/>
    <w:rsid w:val="00100774"/>
    <w:rsid w:val="00100DE1"/>
    <w:rsid w:val="00103D29"/>
    <w:rsid w:val="00103D40"/>
    <w:rsid w:val="00106CC2"/>
    <w:rsid w:val="00106E79"/>
    <w:rsid w:val="00111BB4"/>
    <w:rsid w:val="00111F0A"/>
    <w:rsid w:val="001122DB"/>
    <w:rsid w:val="00113C6C"/>
    <w:rsid w:val="00113D8E"/>
    <w:rsid w:val="001157C1"/>
    <w:rsid w:val="00116257"/>
    <w:rsid w:val="001166B2"/>
    <w:rsid w:val="00117C25"/>
    <w:rsid w:val="00117F94"/>
    <w:rsid w:val="001214AD"/>
    <w:rsid w:val="00121F2F"/>
    <w:rsid w:val="00123245"/>
    <w:rsid w:val="00124529"/>
    <w:rsid w:val="00124F20"/>
    <w:rsid w:val="00124F26"/>
    <w:rsid w:val="00126DCF"/>
    <w:rsid w:val="00126E3D"/>
    <w:rsid w:val="00132682"/>
    <w:rsid w:val="00132A94"/>
    <w:rsid w:val="001336EB"/>
    <w:rsid w:val="0013609D"/>
    <w:rsid w:val="00137FE9"/>
    <w:rsid w:val="001405BD"/>
    <w:rsid w:val="00141652"/>
    <w:rsid w:val="001427CF"/>
    <w:rsid w:val="0014428F"/>
    <w:rsid w:val="001471DC"/>
    <w:rsid w:val="00151582"/>
    <w:rsid w:val="001515DC"/>
    <w:rsid w:val="00152687"/>
    <w:rsid w:val="001534E0"/>
    <w:rsid w:val="00154349"/>
    <w:rsid w:val="0015585A"/>
    <w:rsid w:val="00155CE9"/>
    <w:rsid w:val="00156D01"/>
    <w:rsid w:val="0016183D"/>
    <w:rsid w:val="001629F8"/>
    <w:rsid w:val="00165DA7"/>
    <w:rsid w:val="00166341"/>
    <w:rsid w:val="00167CB5"/>
    <w:rsid w:val="00172A27"/>
    <w:rsid w:val="00173F80"/>
    <w:rsid w:val="00174258"/>
    <w:rsid w:val="00177C9D"/>
    <w:rsid w:val="00180CD0"/>
    <w:rsid w:val="00183159"/>
    <w:rsid w:val="00184F6F"/>
    <w:rsid w:val="001851EC"/>
    <w:rsid w:val="001877B5"/>
    <w:rsid w:val="00190986"/>
    <w:rsid w:val="001964DB"/>
    <w:rsid w:val="001A0751"/>
    <w:rsid w:val="001A187E"/>
    <w:rsid w:val="001A1F71"/>
    <w:rsid w:val="001A2085"/>
    <w:rsid w:val="001A298B"/>
    <w:rsid w:val="001A3B7C"/>
    <w:rsid w:val="001A3E4C"/>
    <w:rsid w:val="001A5B04"/>
    <w:rsid w:val="001B1FA0"/>
    <w:rsid w:val="001B3562"/>
    <w:rsid w:val="001B42C7"/>
    <w:rsid w:val="001B57F7"/>
    <w:rsid w:val="001B6B76"/>
    <w:rsid w:val="001B6BE6"/>
    <w:rsid w:val="001B7666"/>
    <w:rsid w:val="001B7D7A"/>
    <w:rsid w:val="001C0B3F"/>
    <w:rsid w:val="001C1051"/>
    <w:rsid w:val="001C663F"/>
    <w:rsid w:val="001D0AC4"/>
    <w:rsid w:val="001D1E80"/>
    <w:rsid w:val="001D3345"/>
    <w:rsid w:val="001D47EE"/>
    <w:rsid w:val="001D5351"/>
    <w:rsid w:val="001D61B4"/>
    <w:rsid w:val="001D67E5"/>
    <w:rsid w:val="001E0042"/>
    <w:rsid w:val="001E0FE5"/>
    <w:rsid w:val="001E4B4E"/>
    <w:rsid w:val="001F1C55"/>
    <w:rsid w:val="001F3FCF"/>
    <w:rsid w:val="001F5CD8"/>
    <w:rsid w:val="001F764D"/>
    <w:rsid w:val="002001D4"/>
    <w:rsid w:val="00204B95"/>
    <w:rsid w:val="00205100"/>
    <w:rsid w:val="00205EE5"/>
    <w:rsid w:val="0020644E"/>
    <w:rsid w:val="00207C7F"/>
    <w:rsid w:val="0021125B"/>
    <w:rsid w:val="00214158"/>
    <w:rsid w:val="0021436F"/>
    <w:rsid w:val="00216225"/>
    <w:rsid w:val="0021643B"/>
    <w:rsid w:val="00216890"/>
    <w:rsid w:val="002218C7"/>
    <w:rsid w:val="002303A6"/>
    <w:rsid w:val="0023270F"/>
    <w:rsid w:val="002338D6"/>
    <w:rsid w:val="00234153"/>
    <w:rsid w:val="00235369"/>
    <w:rsid w:val="0023734C"/>
    <w:rsid w:val="00240020"/>
    <w:rsid w:val="00241C28"/>
    <w:rsid w:val="002435A8"/>
    <w:rsid w:val="00244838"/>
    <w:rsid w:val="00246079"/>
    <w:rsid w:val="00250E5E"/>
    <w:rsid w:val="002515AA"/>
    <w:rsid w:val="002538CA"/>
    <w:rsid w:val="00254B03"/>
    <w:rsid w:val="00257380"/>
    <w:rsid w:val="00261ACC"/>
    <w:rsid w:val="00261ECD"/>
    <w:rsid w:val="00263B2F"/>
    <w:rsid w:val="0026435C"/>
    <w:rsid w:val="00265B23"/>
    <w:rsid w:val="0027063F"/>
    <w:rsid w:val="00271469"/>
    <w:rsid w:val="0027238F"/>
    <w:rsid w:val="002725F1"/>
    <w:rsid w:val="0027443C"/>
    <w:rsid w:val="00276D62"/>
    <w:rsid w:val="00277853"/>
    <w:rsid w:val="0027787B"/>
    <w:rsid w:val="00282F0B"/>
    <w:rsid w:val="0029061C"/>
    <w:rsid w:val="002909B3"/>
    <w:rsid w:val="00291ED1"/>
    <w:rsid w:val="00292B19"/>
    <w:rsid w:val="00294E11"/>
    <w:rsid w:val="00296604"/>
    <w:rsid w:val="00297517"/>
    <w:rsid w:val="002A024B"/>
    <w:rsid w:val="002A2616"/>
    <w:rsid w:val="002A5577"/>
    <w:rsid w:val="002A59C0"/>
    <w:rsid w:val="002A69A7"/>
    <w:rsid w:val="002B04AA"/>
    <w:rsid w:val="002B117F"/>
    <w:rsid w:val="002B2C22"/>
    <w:rsid w:val="002B34E0"/>
    <w:rsid w:val="002B5B74"/>
    <w:rsid w:val="002B766A"/>
    <w:rsid w:val="002C25C5"/>
    <w:rsid w:val="002C3424"/>
    <w:rsid w:val="002C5183"/>
    <w:rsid w:val="002C64FC"/>
    <w:rsid w:val="002C6F69"/>
    <w:rsid w:val="002D14D6"/>
    <w:rsid w:val="002D24CE"/>
    <w:rsid w:val="002D2DF1"/>
    <w:rsid w:val="002D321B"/>
    <w:rsid w:val="002D38FB"/>
    <w:rsid w:val="002D4B20"/>
    <w:rsid w:val="002D5BD7"/>
    <w:rsid w:val="002D7352"/>
    <w:rsid w:val="002E15EC"/>
    <w:rsid w:val="002E1C4B"/>
    <w:rsid w:val="002E336B"/>
    <w:rsid w:val="002E4B11"/>
    <w:rsid w:val="002E513E"/>
    <w:rsid w:val="002E6CAA"/>
    <w:rsid w:val="002F0DEE"/>
    <w:rsid w:val="002F4AEF"/>
    <w:rsid w:val="002F5EAC"/>
    <w:rsid w:val="002F775C"/>
    <w:rsid w:val="002F7B8D"/>
    <w:rsid w:val="003020C4"/>
    <w:rsid w:val="00303474"/>
    <w:rsid w:val="00303954"/>
    <w:rsid w:val="00304B33"/>
    <w:rsid w:val="00307636"/>
    <w:rsid w:val="00307926"/>
    <w:rsid w:val="00307E30"/>
    <w:rsid w:val="0031130A"/>
    <w:rsid w:val="0031215B"/>
    <w:rsid w:val="00313B50"/>
    <w:rsid w:val="00313D8E"/>
    <w:rsid w:val="0031475B"/>
    <w:rsid w:val="0031708C"/>
    <w:rsid w:val="00321577"/>
    <w:rsid w:val="00321AB6"/>
    <w:rsid w:val="00321F3F"/>
    <w:rsid w:val="003251BC"/>
    <w:rsid w:val="00325749"/>
    <w:rsid w:val="003258F0"/>
    <w:rsid w:val="00325F90"/>
    <w:rsid w:val="00325FEC"/>
    <w:rsid w:val="00327205"/>
    <w:rsid w:val="003279E5"/>
    <w:rsid w:val="00331EC1"/>
    <w:rsid w:val="0033206E"/>
    <w:rsid w:val="0033269E"/>
    <w:rsid w:val="0033273E"/>
    <w:rsid w:val="003344C8"/>
    <w:rsid w:val="003365F8"/>
    <w:rsid w:val="00340C2A"/>
    <w:rsid w:val="003410EF"/>
    <w:rsid w:val="00345F4F"/>
    <w:rsid w:val="00353B51"/>
    <w:rsid w:val="00355136"/>
    <w:rsid w:val="00355367"/>
    <w:rsid w:val="003559BB"/>
    <w:rsid w:val="0035698E"/>
    <w:rsid w:val="00362254"/>
    <w:rsid w:val="003629D2"/>
    <w:rsid w:val="00362D5F"/>
    <w:rsid w:val="00365DC8"/>
    <w:rsid w:val="00365EC0"/>
    <w:rsid w:val="00373B53"/>
    <w:rsid w:val="00374A73"/>
    <w:rsid w:val="00374FCF"/>
    <w:rsid w:val="003763EE"/>
    <w:rsid w:val="00376B36"/>
    <w:rsid w:val="00377E03"/>
    <w:rsid w:val="0038034B"/>
    <w:rsid w:val="00384048"/>
    <w:rsid w:val="0038431E"/>
    <w:rsid w:val="003853CE"/>
    <w:rsid w:val="0038560F"/>
    <w:rsid w:val="003857D0"/>
    <w:rsid w:val="0038694A"/>
    <w:rsid w:val="00386C18"/>
    <w:rsid w:val="00387858"/>
    <w:rsid w:val="00392A07"/>
    <w:rsid w:val="00395E12"/>
    <w:rsid w:val="003A1268"/>
    <w:rsid w:val="003A2FB0"/>
    <w:rsid w:val="003A5B4C"/>
    <w:rsid w:val="003B123F"/>
    <w:rsid w:val="003B21D7"/>
    <w:rsid w:val="003B22DA"/>
    <w:rsid w:val="003B434D"/>
    <w:rsid w:val="003B47F6"/>
    <w:rsid w:val="003B4C4F"/>
    <w:rsid w:val="003B7930"/>
    <w:rsid w:val="003C3976"/>
    <w:rsid w:val="003D106B"/>
    <w:rsid w:val="003D65E2"/>
    <w:rsid w:val="003E102D"/>
    <w:rsid w:val="003E4378"/>
    <w:rsid w:val="003E6C4A"/>
    <w:rsid w:val="003E73BE"/>
    <w:rsid w:val="003F1CEE"/>
    <w:rsid w:val="003F292C"/>
    <w:rsid w:val="003F2E03"/>
    <w:rsid w:val="003F47EA"/>
    <w:rsid w:val="003F6202"/>
    <w:rsid w:val="004006FB"/>
    <w:rsid w:val="00402A64"/>
    <w:rsid w:val="00402F50"/>
    <w:rsid w:val="00404523"/>
    <w:rsid w:val="00404C8A"/>
    <w:rsid w:val="00407C3E"/>
    <w:rsid w:val="0041041F"/>
    <w:rsid w:val="00410507"/>
    <w:rsid w:val="00413613"/>
    <w:rsid w:val="00416A69"/>
    <w:rsid w:val="00420891"/>
    <w:rsid w:val="004220AF"/>
    <w:rsid w:val="00422462"/>
    <w:rsid w:val="00422F3B"/>
    <w:rsid w:val="0043598D"/>
    <w:rsid w:val="004369D9"/>
    <w:rsid w:val="004374F8"/>
    <w:rsid w:val="00443D42"/>
    <w:rsid w:val="00444275"/>
    <w:rsid w:val="00444876"/>
    <w:rsid w:val="00453091"/>
    <w:rsid w:val="004547B7"/>
    <w:rsid w:val="004549B0"/>
    <w:rsid w:val="00455C8A"/>
    <w:rsid w:val="00457583"/>
    <w:rsid w:val="004608AC"/>
    <w:rsid w:val="00461210"/>
    <w:rsid w:val="004619A1"/>
    <w:rsid w:val="0046246F"/>
    <w:rsid w:val="0046270C"/>
    <w:rsid w:val="00464F32"/>
    <w:rsid w:val="00467820"/>
    <w:rsid w:val="00467C75"/>
    <w:rsid w:val="00470D08"/>
    <w:rsid w:val="00472A35"/>
    <w:rsid w:val="004739B1"/>
    <w:rsid w:val="004750B7"/>
    <w:rsid w:val="004751A5"/>
    <w:rsid w:val="004755C1"/>
    <w:rsid w:val="00475BBA"/>
    <w:rsid w:val="00475C40"/>
    <w:rsid w:val="004774D9"/>
    <w:rsid w:val="00480F3C"/>
    <w:rsid w:val="00480F5A"/>
    <w:rsid w:val="0048112D"/>
    <w:rsid w:val="004827D1"/>
    <w:rsid w:val="00482ADB"/>
    <w:rsid w:val="00482DB0"/>
    <w:rsid w:val="004830D3"/>
    <w:rsid w:val="00483394"/>
    <w:rsid w:val="00484DFD"/>
    <w:rsid w:val="00487320"/>
    <w:rsid w:val="004901A6"/>
    <w:rsid w:val="00490E9D"/>
    <w:rsid w:val="004912B5"/>
    <w:rsid w:val="00492B0F"/>
    <w:rsid w:val="00492DFF"/>
    <w:rsid w:val="004957C5"/>
    <w:rsid w:val="0049725F"/>
    <w:rsid w:val="004A09C1"/>
    <w:rsid w:val="004A11F9"/>
    <w:rsid w:val="004A147A"/>
    <w:rsid w:val="004A1E10"/>
    <w:rsid w:val="004A1F53"/>
    <w:rsid w:val="004A2483"/>
    <w:rsid w:val="004A4A75"/>
    <w:rsid w:val="004B31E2"/>
    <w:rsid w:val="004B3A05"/>
    <w:rsid w:val="004B4060"/>
    <w:rsid w:val="004B4464"/>
    <w:rsid w:val="004B5F65"/>
    <w:rsid w:val="004B65C3"/>
    <w:rsid w:val="004B776D"/>
    <w:rsid w:val="004C37CB"/>
    <w:rsid w:val="004C3E45"/>
    <w:rsid w:val="004C457F"/>
    <w:rsid w:val="004C5775"/>
    <w:rsid w:val="004C7479"/>
    <w:rsid w:val="004C7598"/>
    <w:rsid w:val="004C7B0E"/>
    <w:rsid w:val="004D10CE"/>
    <w:rsid w:val="004D1E2D"/>
    <w:rsid w:val="004D3F5E"/>
    <w:rsid w:val="004D42C0"/>
    <w:rsid w:val="004D42E0"/>
    <w:rsid w:val="004D578E"/>
    <w:rsid w:val="004D5955"/>
    <w:rsid w:val="004D6DA2"/>
    <w:rsid w:val="004E1047"/>
    <w:rsid w:val="004E27C2"/>
    <w:rsid w:val="004E367F"/>
    <w:rsid w:val="004E3C4C"/>
    <w:rsid w:val="004E73A8"/>
    <w:rsid w:val="004E73E8"/>
    <w:rsid w:val="004E7B91"/>
    <w:rsid w:val="004F0CF2"/>
    <w:rsid w:val="004F1DF3"/>
    <w:rsid w:val="004F298D"/>
    <w:rsid w:val="004F38CD"/>
    <w:rsid w:val="004F3D68"/>
    <w:rsid w:val="004F5313"/>
    <w:rsid w:val="004F5CEC"/>
    <w:rsid w:val="00500EE6"/>
    <w:rsid w:val="00503C9A"/>
    <w:rsid w:val="00506216"/>
    <w:rsid w:val="00507975"/>
    <w:rsid w:val="00507DB3"/>
    <w:rsid w:val="00507F74"/>
    <w:rsid w:val="00512AFF"/>
    <w:rsid w:val="005135D4"/>
    <w:rsid w:val="00514310"/>
    <w:rsid w:val="0051532D"/>
    <w:rsid w:val="005155B2"/>
    <w:rsid w:val="0051572F"/>
    <w:rsid w:val="0051625A"/>
    <w:rsid w:val="005170E5"/>
    <w:rsid w:val="005173EA"/>
    <w:rsid w:val="0051790C"/>
    <w:rsid w:val="00520758"/>
    <w:rsid w:val="00520A72"/>
    <w:rsid w:val="005268E6"/>
    <w:rsid w:val="0052754E"/>
    <w:rsid w:val="005333A1"/>
    <w:rsid w:val="005344DF"/>
    <w:rsid w:val="00536062"/>
    <w:rsid w:val="0053674C"/>
    <w:rsid w:val="00536BC0"/>
    <w:rsid w:val="00537DD3"/>
    <w:rsid w:val="00540866"/>
    <w:rsid w:val="00542C1A"/>
    <w:rsid w:val="0054308C"/>
    <w:rsid w:val="00544153"/>
    <w:rsid w:val="005442A9"/>
    <w:rsid w:val="0054682F"/>
    <w:rsid w:val="00550621"/>
    <w:rsid w:val="005506D6"/>
    <w:rsid w:val="00550E35"/>
    <w:rsid w:val="0055237A"/>
    <w:rsid w:val="00552502"/>
    <w:rsid w:val="005529A8"/>
    <w:rsid w:val="0055429E"/>
    <w:rsid w:val="00555CED"/>
    <w:rsid w:val="00556238"/>
    <w:rsid w:val="005601C6"/>
    <w:rsid w:val="0056033A"/>
    <w:rsid w:val="00560649"/>
    <w:rsid w:val="00560E8F"/>
    <w:rsid w:val="00561AB9"/>
    <w:rsid w:val="00561CF0"/>
    <w:rsid w:val="005623BC"/>
    <w:rsid w:val="00566563"/>
    <w:rsid w:val="00570FE2"/>
    <w:rsid w:val="0057397D"/>
    <w:rsid w:val="00574FD7"/>
    <w:rsid w:val="00575888"/>
    <w:rsid w:val="00575A8C"/>
    <w:rsid w:val="0057641D"/>
    <w:rsid w:val="00577AA3"/>
    <w:rsid w:val="00580682"/>
    <w:rsid w:val="00580D35"/>
    <w:rsid w:val="00581A20"/>
    <w:rsid w:val="00582300"/>
    <w:rsid w:val="00582668"/>
    <w:rsid w:val="005828E8"/>
    <w:rsid w:val="00583541"/>
    <w:rsid w:val="005838DD"/>
    <w:rsid w:val="005922E9"/>
    <w:rsid w:val="005966E2"/>
    <w:rsid w:val="005A1060"/>
    <w:rsid w:val="005A269E"/>
    <w:rsid w:val="005A2768"/>
    <w:rsid w:val="005A2F3E"/>
    <w:rsid w:val="005A3503"/>
    <w:rsid w:val="005A41AE"/>
    <w:rsid w:val="005A53C9"/>
    <w:rsid w:val="005A64C3"/>
    <w:rsid w:val="005A7A28"/>
    <w:rsid w:val="005B2B73"/>
    <w:rsid w:val="005B2E0E"/>
    <w:rsid w:val="005B5EFC"/>
    <w:rsid w:val="005B6081"/>
    <w:rsid w:val="005B62C1"/>
    <w:rsid w:val="005C062E"/>
    <w:rsid w:val="005C25BF"/>
    <w:rsid w:val="005C44A0"/>
    <w:rsid w:val="005C5008"/>
    <w:rsid w:val="005C55CB"/>
    <w:rsid w:val="005C5C1F"/>
    <w:rsid w:val="005C61C1"/>
    <w:rsid w:val="005C754D"/>
    <w:rsid w:val="005C7D9D"/>
    <w:rsid w:val="005D076F"/>
    <w:rsid w:val="005D1290"/>
    <w:rsid w:val="005D1999"/>
    <w:rsid w:val="005D39CA"/>
    <w:rsid w:val="005D4667"/>
    <w:rsid w:val="005D4812"/>
    <w:rsid w:val="005D4917"/>
    <w:rsid w:val="005D64E0"/>
    <w:rsid w:val="005D6A0B"/>
    <w:rsid w:val="005D6D03"/>
    <w:rsid w:val="005D719B"/>
    <w:rsid w:val="005D7370"/>
    <w:rsid w:val="005D7686"/>
    <w:rsid w:val="005E1C05"/>
    <w:rsid w:val="005E2A26"/>
    <w:rsid w:val="005E445B"/>
    <w:rsid w:val="005E48DF"/>
    <w:rsid w:val="005E7C1A"/>
    <w:rsid w:val="005E7DA3"/>
    <w:rsid w:val="005F08FA"/>
    <w:rsid w:val="005F2789"/>
    <w:rsid w:val="005F3810"/>
    <w:rsid w:val="005F3AD9"/>
    <w:rsid w:val="005F414B"/>
    <w:rsid w:val="005F5BF2"/>
    <w:rsid w:val="006002CF"/>
    <w:rsid w:val="0060059C"/>
    <w:rsid w:val="0060193E"/>
    <w:rsid w:val="00601EB9"/>
    <w:rsid w:val="00603096"/>
    <w:rsid w:val="006037C7"/>
    <w:rsid w:val="006040D6"/>
    <w:rsid w:val="00605A97"/>
    <w:rsid w:val="00606321"/>
    <w:rsid w:val="00613045"/>
    <w:rsid w:val="0061526C"/>
    <w:rsid w:val="00616EBE"/>
    <w:rsid w:val="0061797C"/>
    <w:rsid w:val="00620BDE"/>
    <w:rsid w:val="00621407"/>
    <w:rsid w:val="006238BB"/>
    <w:rsid w:val="00624F90"/>
    <w:rsid w:val="006265E1"/>
    <w:rsid w:val="00627491"/>
    <w:rsid w:val="00631D89"/>
    <w:rsid w:val="0063337F"/>
    <w:rsid w:val="00633C98"/>
    <w:rsid w:val="00633F94"/>
    <w:rsid w:val="00641E33"/>
    <w:rsid w:val="0064342D"/>
    <w:rsid w:val="006454D0"/>
    <w:rsid w:val="006455D9"/>
    <w:rsid w:val="006463BD"/>
    <w:rsid w:val="00650360"/>
    <w:rsid w:val="00652BBB"/>
    <w:rsid w:val="00652DDC"/>
    <w:rsid w:val="006561B8"/>
    <w:rsid w:val="0066129C"/>
    <w:rsid w:val="00663DD4"/>
    <w:rsid w:val="00663E2D"/>
    <w:rsid w:val="00666709"/>
    <w:rsid w:val="006723B8"/>
    <w:rsid w:val="00672525"/>
    <w:rsid w:val="006743F7"/>
    <w:rsid w:val="00675442"/>
    <w:rsid w:val="00677CD4"/>
    <w:rsid w:val="00681160"/>
    <w:rsid w:val="00684239"/>
    <w:rsid w:val="00684AE0"/>
    <w:rsid w:val="0068503A"/>
    <w:rsid w:val="006861BE"/>
    <w:rsid w:val="006861D1"/>
    <w:rsid w:val="006867B2"/>
    <w:rsid w:val="00687139"/>
    <w:rsid w:val="006872DC"/>
    <w:rsid w:val="00691DBB"/>
    <w:rsid w:val="006925CF"/>
    <w:rsid w:val="00694394"/>
    <w:rsid w:val="00694A3B"/>
    <w:rsid w:val="00694B9B"/>
    <w:rsid w:val="00695A21"/>
    <w:rsid w:val="00696D7D"/>
    <w:rsid w:val="00697F52"/>
    <w:rsid w:val="006A0D83"/>
    <w:rsid w:val="006A19B9"/>
    <w:rsid w:val="006A3219"/>
    <w:rsid w:val="006A32A3"/>
    <w:rsid w:val="006A4384"/>
    <w:rsid w:val="006A7A17"/>
    <w:rsid w:val="006A7B62"/>
    <w:rsid w:val="006B043D"/>
    <w:rsid w:val="006B1D3C"/>
    <w:rsid w:val="006B5793"/>
    <w:rsid w:val="006B5A5D"/>
    <w:rsid w:val="006B5C24"/>
    <w:rsid w:val="006B6C52"/>
    <w:rsid w:val="006C07FB"/>
    <w:rsid w:val="006C2952"/>
    <w:rsid w:val="006C2C79"/>
    <w:rsid w:val="006C3533"/>
    <w:rsid w:val="006C7335"/>
    <w:rsid w:val="006C7781"/>
    <w:rsid w:val="006D1286"/>
    <w:rsid w:val="006D50B7"/>
    <w:rsid w:val="006D5F93"/>
    <w:rsid w:val="006D7777"/>
    <w:rsid w:val="006E017D"/>
    <w:rsid w:val="006E01B4"/>
    <w:rsid w:val="006E1237"/>
    <w:rsid w:val="006E1901"/>
    <w:rsid w:val="006E1E3E"/>
    <w:rsid w:val="006E58CA"/>
    <w:rsid w:val="006E5DD3"/>
    <w:rsid w:val="006F01D8"/>
    <w:rsid w:val="006F0373"/>
    <w:rsid w:val="006F2793"/>
    <w:rsid w:val="006F37D9"/>
    <w:rsid w:val="006F719D"/>
    <w:rsid w:val="006F7A0C"/>
    <w:rsid w:val="006F7F79"/>
    <w:rsid w:val="007001F9"/>
    <w:rsid w:val="00703C8F"/>
    <w:rsid w:val="00704821"/>
    <w:rsid w:val="00704F3E"/>
    <w:rsid w:val="00713321"/>
    <w:rsid w:val="007153E6"/>
    <w:rsid w:val="00715CE1"/>
    <w:rsid w:val="00721A93"/>
    <w:rsid w:val="0072217B"/>
    <w:rsid w:val="00723B81"/>
    <w:rsid w:val="007270B5"/>
    <w:rsid w:val="00727AA1"/>
    <w:rsid w:val="00727D49"/>
    <w:rsid w:val="00731A78"/>
    <w:rsid w:val="00733089"/>
    <w:rsid w:val="00733B8A"/>
    <w:rsid w:val="00734CE9"/>
    <w:rsid w:val="0073519E"/>
    <w:rsid w:val="007363A3"/>
    <w:rsid w:val="00736435"/>
    <w:rsid w:val="007368BC"/>
    <w:rsid w:val="007404CE"/>
    <w:rsid w:val="0074113A"/>
    <w:rsid w:val="007415C8"/>
    <w:rsid w:val="00744F3C"/>
    <w:rsid w:val="0074524F"/>
    <w:rsid w:val="00746ABE"/>
    <w:rsid w:val="007506DB"/>
    <w:rsid w:val="007528C7"/>
    <w:rsid w:val="00753DFA"/>
    <w:rsid w:val="007559B2"/>
    <w:rsid w:val="00755D12"/>
    <w:rsid w:val="00757627"/>
    <w:rsid w:val="00762B52"/>
    <w:rsid w:val="00762CB3"/>
    <w:rsid w:val="00765AC8"/>
    <w:rsid w:val="007666EF"/>
    <w:rsid w:val="007668D1"/>
    <w:rsid w:val="00770394"/>
    <w:rsid w:val="007709ED"/>
    <w:rsid w:val="00771250"/>
    <w:rsid w:val="00774398"/>
    <w:rsid w:val="00776FB1"/>
    <w:rsid w:val="00780D59"/>
    <w:rsid w:val="0078134C"/>
    <w:rsid w:val="007821FF"/>
    <w:rsid w:val="0078327E"/>
    <w:rsid w:val="007866EF"/>
    <w:rsid w:val="00787563"/>
    <w:rsid w:val="00790781"/>
    <w:rsid w:val="007946F7"/>
    <w:rsid w:val="00795518"/>
    <w:rsid w:val="0079641B"/>
    <w:rsid w:val="007A044E"/>
    <w:rsid w:val="007A0EEA"/>
    <w:rsid w:val="007A11A5"/>
    <w:rsid w:val="007A5A5F"/>
    <w:rsid w:val="007B061B"/>
    <w:rsid w:val="007B3201"/>
    <w:rsid w:val="007B3F78"/>
    <w:rsid w:val="007B4228"/>
    <w:rsid w:val="007B57E7"/>
    <w:rsid w:val="007C0877"/>
    <w:rsid w:val="007C164C"/>
    <w:rsid w:val="007C26B5"/>
    <w:rsid w:val="007C2F18"/>
    <w:rsid w:val="007C4F94"/>
    <w:rsid w:val="007D0EB0"/>
    <w:rsid w:val="007D3CB5"/>
    <w:rsid w:val="007D7752"/>
    <w:rsid w:val="007E0FF9"/>
    <w:rsid w:val="007E298D"/>
    <w:rsid w:val="007E3D04"/>
    <w:rsid w:val="007E4A95"/>
    <w:rsid w:val="007F07B1"/>
    <w:rsid w:val="007F212B"/>
    <w:rsid w:val="007F433D"/>
    <w:rsid w:val="007F5211"/>
    <w:rsid w:val="007F56EE"/>
    <w:rsid w:val="007F57B3"/>
    <w:rsid w:val="007F6127"/>
    <w:rsid w:val="007F6E05"/>
    <w:rsid w:val="007F72CB"/>
    <w:rsid w:val="007F7ECC"/>
    <w:rsid w:val="00801ECF"/>
    <w:rsid w:val="00806A97"/>
    <w:rsid w:val="0081169E"/>
    <w:rsid w:val="00811D15"/>
    <w:rsid w:val="00814A8A"/>
    <w:rsid w:val="00816CEC"/>
    <w:rsid w:val="00821BCB"/>
    <w:rsid w:val="00822A78"/>
    <w:rsid w:val="00825BD9"/>
    <w:rsid w:val="008311D3"/>
    <w:rsid w:val="00835706"/>
    <w:rsid w:val="008406FF"/>
    <w:rsid w:val="00841342"/>
    <w:rsid w:val="0084377E"/>
    <w:rsid w:val="00845719"/>
    <w:rsid w:val="008502C0"/>
    <w:rsid w:val="008504CF"/>
    <w:rsid w:val="00850933"/>
    <w:rsid w:val="00853F62"/>
    <w:rsid w:val="00865CB4"/>
    <w:rsid w:val="008663BC"/>
    <w:rsid w:val="00866A09"/>
    <w:rsid w:val="00867B83"/>
    <w:rsid w:val="00871605"/>
    <w:rsid w:val="00872076"/>
    <w:rsid w:val="0087348F"/>
    <w:rsid w:val="00875356"/>
    <w:rsid w:val="0087543F"/>
    <w:rsid w:val="00875933"/>
    <w:rsid w:val="008762DF"/>
    <w:rsid w:val="00876A1B"/>
    <w:rsid w:val="00877663"/>
    <w:rsid w:val="00881B5A"/>
    <w:rsid w:val="00881BBA"/>
    <w:rsid w:val="008826B3"/>
    <w:rsid w:val="00885F38"/>
    <w:rsid w:val="008906E6"/>
    <w:rsid w:val="00890E2C"/>
    <w:rsid w:val="0089358F"/>
    <w:rsid w:val="00895271"/>
    <w:rsid w:val="008A01B8"/>
    <w:rsid w:val="008A0A4B"/>
    <w:rsid w:val="008A409F"/>
    <w:rsid w:val="008B1BF1"/>
    <w:rsid w:val="008B4975"/>
    <w:rsid w:val="008B622C"/>
    <w:rsid w:val="008B62BB"/>
    <w:rsid w:val="008B6C80"/>
    <w:rsid w:val="008B70B0"/>
    <w:rsid w:val="008B7806"/>
    <w:rsid w:val="008C02EC"/>
    <w:rsid w:val="008C17B9"/>
    <w:rsid w:val="008C1E5E"/>
    <w:rsid w:val="008C202D"/>
    <w:rsid w:val="008C2081"/>
    <w:rsid w:val="008C34E0"/>
    <w:rsid w:val="008C720D"/>
    <w:rsid w:val="008C75F5"/>
    <w:rsid w:val="008D0695"/>
    <w:rsid w:val="008D2917"/>
    <w:rsid w:val="008D2C2C"/>
    <w:rsid w:val="008D4594"/>
    <w:rsid w:val="008E0231"/>
    <w:rsid w:val="008E5CE6"/>
    <w:rsid w:val="008E6625"/>
    <w:rsid w:val="008E6824"/>
    <w:rsid w:val="008F1C91"/>
    <w:rsid w:val="008F1EF0"/>
    <w:rsid w:val="008F2D74"/>
    <w:rsid w:val="008F3427"/>
    <w:rsid w:val="008F467D"/>
    <w:rsid w:val="008F667C"/>
    <w:rsid w:val="008F6A7A"/>
    <w:rsid w:val="008F7D1B"/>
    <w:rsid w:val="009006C0"/>
    <w:rsid w:val="00902FD3"/>
    <w:rsid w:val="009049A8"/>
    <w:rsid w:val="00905417"/>
    <w:rsid w:val="00906F21"/>
    <w:rsid w:val="00911F40"/>
    <w:rsid w:val="009151B5"/>
    <w:rsid w:val="00920406"/>
    <w:rsid w:val="00921007"/>
    <w:rsid w:val="00921651"/>
    <w:rsid w:val="0092177C"/>
    <w:rsid w:val="00923768"/>
    <w:rsid w:val="00923E46"/>
    <w:rsid w:val="00933B70"/>
    <w:rsid w:val="00940292"/>
    <w:rsid w:val="00940956"/>
    <w:rsid w:val="00944C16"/>
    <w:rsid w:val="00945ED5"/>
    <w:rsid w:val="00947A00"/>
    <w:rsid w:val="009506ED"/>
    <w:rsid w:val="00952512"/>
    <w:rsid w:val="0095408A"/>
    <w:rsid w:val="00955685"/>
    <w:rsid w:val="00955B46"/>
    <w:rsid w:val="00956527"/>
    <w:rsid w:val="00960278"/>
    <w:rsid w:val="00961729"/>
    <w:rsid w:val="00961A4E"/>
    <w:rsid w:val="00962BAA"/>
    <w:rsid w:val="00963EBE"/>
    <w:rsid w:val="009647AD"/>
    <w:rsid w:val="009649AA"/>
    <w:rsid w:val="0096553C"/>
    <w:rsid w:val="00965AA7"/>
    <w:rsid w:val="00967912"/>
    <w:rsid w:val="0097072B"/>
    <w:rsid w:val="00971B8A"/>
    <w:rsid w:val="00973AD5"/>
    <w:rsid w:val="0097443F"/>
    <w:rsid w:val="00974F1A"/>
    <w:rsid w:val="00975C59"/>
    <w:rsid w:val="0098172E"/>
    <w:rsid w:val="009817F8"/>
    <w:rsid w:val="009819A6"/>
    <w:rsid w:val="009836AD"/>
    <w:rsid w:val="0099061B"/>
    <w:rsid w:val="00991D78"/>
    <w:rsid w:val="009952D5"/>
    <w:rsid w:val="00997044"/>
    <w:rsid w:val="009975C2"/>
    <w:rsid w:val="009A2899"/>
    <w:rsid w:val="009A56B7"/>
    <w:rsid w:val="009B2993"/>
    <w:rsid w:val="009C06AC"/>
    <w:rsid w:val="009C0C04"/>
    <w:rsid w:val="009C1717"/>
    <w:rsid w:val="009C2793"/>
    <w:rsid w:val="009C569A"/>
    <w:rsid w:val="009C5E15"/>
    <w:rsid w:val="009C60E1"/>
    <w:rsid w:val="009C6A7C"/>
    <w:rsid w:val="009C7DCF"/>
    <w:rsid w:val="009D1032"/>
    <w:rsid w:val="009D12DE"/>
    <w:rsid w:val="009D1C82"/>
    <w:rsid w:val="009D2202"/>
    <w:rsid w:val="009D40C8"/>
    <w:rsid w:val="009D6071"/>
    <w:rsid w:val="009D623F"/>
    <w:rsid w:val="009D6BC0"/>
    <w:rsid w:val="009E0A07"/>
    <w:rsid w:val="009E0A63"/>
    <w:rsid w:val="009E2AF0"/>
    <w:rsid w:val="009E4E90"/>
    <w:rsid w:val="009E5CB6"/>
    <w:rsid w:val="009E6A51"/>
    <w:rsid w:val="009E6ADE"/>
    <w:rsid w:val="009F3ED3"/>
    <w:rsid w:val="009F46DA"/>
    <w:rsid w:val="009F497A"/>
    <w:rsid w:val="009F6DC7"/>
    <w:rsid w:val="009F6E50"/>
    <w:rsid w:val="009F7E91"/>
    <w:rsid w:val="00A00798"/>
    <w:rsid w:val="00A0195B"/>
    <w:rsid w:val="00A06660"/>
    <w:rsid w:val="00A072A7"/>
    <w:rsid w:val="00A10DEA"/>
    <w:rsid w:val="00A1143D"/>
    <w:rsid w:val="00A1147B"/>
    <w:rsid w:val="00A125B9"/>
    <w:rsid w:val="00A1741B"/>
    <w:rsid w:val="00A175CB"/>
    <w:rsid w:val="00A209CD"/>
    <w:rsid w:val="00A23DC4"/>
    <w:rsid w:val="00A2549F"/>
    <w:rsid w:val="00A26C25"/>
    <w:rsid w:val="00A27487"/>
    <w:rsid w:val="00A30079"/>
    <w:rsid w:val="00A30950"/>
    <w:rsid w:val="00A30FFB"/>
    <w:rsid w:val="00A33E85"/>
    <w:rsid w:val="00A3559B"/>
    <w:rsid w:val="00A366B2"/>
    <w:rsid w:val="00A404F3"/>
    <w:rsid w:val="00A447AC"/>
    <w:rsid w:val="00A4690F"/>
    <w:rsid w:val="00A514D1"/>
    <w:rsid w:val="00A545ED"/>
    <w:rsid w:val="00A56733"/>
    <w:rsid w:val="00A57B46"/>
    <w:rsid w:val="00A602B0"/>
    <w:rsid w:val="00A60570"/>
    <w:rsid w:val="00A60889"/>
    <w:rsid w:val="00A621A8"/>
    <w:rsid w:val="00A63715"/>
    <w:rsid w:val="00A74E43"/>
    <w:rsid w:val="00A75046"/>
    <w:rsid w:val="00A7588A"/>
    <w:rsid w:val="00A81933"/>
    <w:rsid w:val="00A81D88"/>
    <w:rsid w:val="00A81FCF"/>
    <w:rsid w:val="00A83A79"/>
    <w:rsid w:val="00A84166"/>
    <w:rsid w:val="00A92A38"/>
    <w:rsid w:val="00A936AA"/>
    <w:rsid w:val="00A93AE9"/>
    <w:rsid w:val="00A95C89"/>
    <w:rsid w:val="00A95CB4"/>
    <w:rsid w:val="00A960BA"/>
    <w:rsid w:val="00AA2497"/>
    <w:rsid w:val="00AA2994"/>
    <w:rsid w:val="00AA3BF7"/>
    <w:rsid w:val="00AA3CBE"/>
    <w:rsid w:val="00AA522E"/>
    <w:rsid w:val="00AA5581"/>
    <w:rsid w:val="00AA66AD"/>
    <w:rsid w:val="00AA670B"/>
    <w:rsid w:val="00AB10D7"/>
    <w:rsid w:val="00AB1B27"/>
    <w:rsid w:val="00AB3B48"/>
    <w:rsid w:val="00AB3DF9"/>
    <w:rsid w:val="00AB4FB9"/>
    <w:rsid w:val="00AB619F"/>
    <w:rsid w:val="00AB6B22"/>
    <w:rsid w:val="00AC0F43"/>
    <w:rsid w:val="00AC339E"/>
    <w:rsid w:val="00AC33BE"/>
    <w:rsid w:val="00AC3970"/>
    <w:rsid w:val="00AC41A2"/>
    <w:rsid w:val="00AC4833"/>
    <w:rsid w:val="00AC5298"/>
    <w:rsid w:val="00AC56A8"/>
    <w:rsid w:val="00AC5867"/>
    <w:rsid w:val="00AC587E"/>
    <w:rsid w:val="00AC775B"/>
    <w:rsid w:val="00AD205E"/>
    <w:rsid w:val="00AD2757"/>
    <w:rsid w:val="00AD342C"/>
    <w:rsid w:val="00AD5C44"/>
    <w:rsid w:val="00AE23D9"/>
    <w:rsid w:val="00AE4842"/>
    <w:rsid w:val="00AE5E21"/>
    <w:rsid w:val="00AE5F41"/>
    <w:rsid w:val="00AF0C49"/>
    <w:rsid w:val="00AF4485"/>
    <w:rsid w:val="00AF4ECD"/>
    <w:rsid w:val="00AF58C5"/>
    <w:rsid w:val="00B005CD"/>
    <w:rsid w:val="00B0074A"/>
    <w:rsid w:val="00B01B03"/>
    <w:rsid w:val="00B02501"/>
    <w:rsid w:val="00B0380D"/>
    <w:rsid w:val="00B04C73"/>
    <w:rsid w:val="00B07228"/>
    <w:rsid w:val="00B07836"/>
    <w:rsid w:val="00B07A3B"/>
    <w:rsid w:val="00B07CAC"/>
    <w:rsid w:val="00B102CA"/>
    <w:rsid w:val="00B126D9"/>
    <w:rsid w:val="00B15BD8"/>
    <w:rsid w:val="00B16DA4"/>
    <w:rsid w:val="00B178D4"/>
    <w:rsid w:val="00B20644"/>
    <w:rsid w:val="00B21B4D"/>
    <w:rsid w:val="00B236B0"/>
    <w:rsid w:val="00B27F50"/>
    <w:rsid w:val="00B34F49"/>
    <w:rsid w:val="00B406EB"/>
    <w:rsid w:val="00B4082A"/>
    <w:rsid w:val="00B40CB2"/>
    <w:rsid w:val="00B42CA3"/>
    <w:rsid w:val="00B46ACC"/>
    <w:rsid w:val="00B5587D"/>
    <w:rsid w:val="00B55C46"/>
    <w:rsid w:val="00B56C98"/>
    <w:rsid w:val="00B60094"/>
    <w:rsid w:val="00B6181E"/>
    <w:rsid w:val="00B63236"/>
    <w:rsid w:val="00B63B86"/>
    <w:rsid w:val="00B64FD1"/>
    <w:rsid w:val="00B67EAD"/>
    <w:rsid w:val="00B735EF"/>
    <w:rsid w:val="00B75CB4"/>
    <w:rsid w:val="00B75D98"/>
    <w:rsid w:val="00B81D18"/>
    <w:rsid w:val="00B847E2"/>
    <w:rsid w:val="00B8778A"/>
    <w:rsid w:val="00B91954"/>
    <w:rsid w:val="00B932CF"/>
    <w:rsid w:val="00B94AD3"/>
    <w:rsid w:val="00B95CE7"/>
    <w:rsid w:val="00B967CB"/>
    <w:rsid w:val="00B96AA2"/>
    <w:rsid w:val="00BB0C6C"/>
    <w:rsid w:val="00BB1112"/>
    <w:rsid w:val="00BB189A"/>
    <w:rsid w:val="00BB5CFA"/>
    <w:rsid w:val="00BC1383"/>
    <w:rsid w:val="00BC2C81"/>
    <w:rsid w:val="00BC6AB9"/>
    <w:rsid w:val="00BC7911"/>
    <w:rsid w:val="00BD1821"/>
    <w:rsid w:val="00BD22C6"/>
    <w:rsid w:val="00BD4588"/>
    <w:rsid w:val="00BD5B45"/>
    <w:rsid w:val="00BD7AC4"/>
    <w:rsid w:val="00BD7E43"/>
    <w:rsid w:val="00BE33C2"/>
    <w:rsid w:val="00BE40A5"/>
    <w:rsid w:val="00BE4AC9"/>
    <w:rsid w:val="00BE4ADA"/>
    <w:rsid w:val="00BE4E1D"/>
    <w:rsid w:val="00BE56CA"/>
    <w:rsid w:val="00BE7332"/>
    <w:rsid w:val="00BE79C0"/>
    <w:rsid w:val="00BF081E"/>
    <w:rsid w:val="00BF3102"/>
    <w:rsid w:val="00BF48A8"/>
    <w:rsid w:val="00BF64E7"/>
    <w:rsid w:val="00BF6844"/>
    <w:rsid w:val="00BF6DF9"/>
    <w:rsid w:val="00BF7AB9"/>
    <w:rsid w:val="00C00361"/>
    <w:rsid w:val="00C007C0"/>
    <w:rsid w:val="00C051AB"/>
    <w:rsid w:val="00C05369"/>
    <w:rsid w:val="00C05B76"/>
    <w:rsid w:val="00C07CFF"/>
    <w:rsid w:val="00C10670"/>
    <w:rsid w:val="00C10B33"/>
    <w:rsid w:val="00C131DA"/>
    <w:rsid w:val="00C140F0"/>
    <w:rsid w:val="00C14271"/>
    <w:rsid w:val="00C15D16"/>
    <w:rsid w:val="00C205D3"/>
    <w:rsid w:val="00C20AD3"/>
    <w:rsid w:val="00C21111"/>
    <w:rsid w:val="00C2216B"/>
    <w:rsid w:val="00C2425C"/>
    <w:rsid w:val="00C27D6A"/>
    <w:rsid w:val="00C32308"/>
    <w:rsid w:val="00C32893"/>
    <w:rsid w:val="00C32EA1"/>
    <w:rsid w:val="00C3506F"/>
    <w:rsid w:val="00C408FD"/>
    <w:rsid w:val="00C413BE"/>
    <w:rsid w:val="00C4447E"/>
    <w:rsid w:val="00C454D6"/>
    <w:rsid w:val="00C469D0"/>
    <w:rsid w:val="00C47009"/>
    <w:rsid w:val="00C478A5"/>
    <w:rsid w:val="00C51FE8"/>
    <w:rsid w:val="00C53B5E"/>
    <w:rsid w:val="00C53FD9"/>
    <w:rsid w:val="00C55033"/>
    <w:rsid w:val="00C5624A"/>
    <w:rsid w:val="00C57AED"/>
    <w:rsid w:val="00C60D4E"/>
    <w:rsid w:val="00C61181"/>
    <w:rsid w:val="00C620FE"/>
    <w:rsid w:val="00C631C9"/>
    <w:rsid w:val="00C63FE4"/>
    <w:rsid w:val="00C6430E"/>
    <w:rsid w:val="00C66ECA"/>
    <w:rsid w:val="00C67B77"/>
    <w:rsid w:val="00C70386"/>
    <w:rsid w:val="00C703E6"/>
    <w:rsid w:val="00C70859"/>
    <w:rsid w:val="00C72E33"/>
    <w:rsid w:val="00C74501"/>
    <w:rsid w:val="00C766EE"/>
    <w:rsid w:val="00C83805"/>
    <w:rsid w:val="00C83DD9"/>
    <w:rsid w:val="00C83EA0"/>
    <w:rsid w:val="00C85E75"/>
    <w:rsid w:val="00C91C9F"/>
    <w:rsid w:val="00C92B51"/>
    <w:rsid w:val="00C93888"/>
    <w:rsid w:val="00C9668E"/>
    <w:rsid w:val="00CA309A"/>
    <w:rsid w:val="00CA4C48"/>
    <w:rsid w:val="00CA5963"/>
    <w:rsid w:val="00CA6D93"/>
    <w:rsid w:val="00CA7154"/>
    <w:rsid w:val="00CB146B"/>
    <w:rsid w:val="00CB1ED1"/>
    <w:rsid w:val="00CB34D2"/>
    <w:rsid w:val="00CB4F40"/>
    <w:rsid w:val="00CB5FD7"/>
    <w:rsid w:val="00CB6FED"/>
    <w:rsid w:val="00CC0220"/>
    <w:rsid w:val="00CC11B0"/>
    <w:rsid w:val="00CC2A14"/>
    <w:rsid w:val="00CC5DAD"/>
    <w:rsid w:val="00CC7F6B"/>
    <w:rsid w:val="00CD30B0"/>
    <w:rsid w:val="00CD3480"/>
    <w:rsid w:val="00CE0542"/>
    <w:rsid w:val="00CE120A"/>
    <w:rsid w:val="00CE21D3"/>
    <w:rsid w:val="00CE2D31"/>
    <w:rsid w:val="00CE4CFE"/>
    <w:rsid w:val="00CE56FC"/>
    <w:rsid w:val="00CF0CBE"/>
    <w:rsid w:val="00CF1251"/>
    <w:rsid w:val="00CF2054"/>
    <w:rsid w:val="00CF4023"/>
    <w:rsid w:val="00CF4A49"/>
    <w:rsid w:val="00CF5495"/>
    <w:rsid w:val="00CF56B0"/>
    <w:rsid w:val="00CF6895"/>
    <w:rsid w:val="00CF6DD3"/>
    <w:rsid w:val="00CF727E"/>
    <w:rsid w:val="00D00004"/>
    <w:rsid w:val="00D00EA5"/>
    <w:rsid w:val="00D0683D"/>
    <w:rsid w:val="00D07EF9"/>
    <w:rsid w:val="00D1048A"/>
    <w:rsid w:val="00D110BC"/>
    <w:rsid w:val="00D115D1"/>
    <w:rsid w:val="00D13D01"/>
    <w:rsid w:val="00D166EB"/>
    <w:rsid w:val="00D1791E"/>
    <w:rsid w:val="00D20957"/>
    <w:rsid w:val="00D20A7B"/>
    <w:rsid w:val="00D242DC"/>
    <w:rsid w:val="00D25578"/>
    <w:rsid w:val="00D2669E"/>
    <w:rsid w:val="00D26818"/>
    <w:rsid w:val="00D27445"/>
    <w:rsid w:val="00D30F6C"/>
    <w:rsid w:val="00D33898"/>
    <w:rsid w:val="00D33F60"/>
    <w:rsid w:val="00D4018E"/>
    <w:rsid w:val="00D42693"/>
    <w:rsid w:val="00D42FD0"/>
    <w:rsid w:val="00D43437"/>
    <w:rsid w:val="00D46267"/>
    <w:rsid w:val="00D47850"/>
    <w:rsid w:val="00D47DD9"/>
    <w:rsid w:val="00D506E0"/>
    <w:rsid w:val="00D53D5C"/>
    <w:rsid w:val="00D544B3"/>
    <w:rsid w:val="00D56B06"/>
    <w:rsid w:val="00D60855"/>
    <w:rsid w:val="00D621B2"/>
    <w:rsid w:val="00D62499"/>
    <w:rsid w:val="00D63ECC"/>
    <w:rsid w:val="00D6461E"/>
    <w:rsid w:val="00D64868"/>
    <w:rsid w:val="00D65C99"/>
    <w:rsid w:val="00D65FCA"/>
    <w:rsid w:val="00D67231"/>
    <w:rsid w:val="00D67A6E"/>
    <w:rsid w:val="00D70A96"/>
    <w:rsid w:val="00D72406"/>
    <w:rsid w:val="00D735B9"/>
    <w:rsid w:val="00D73C9E"/>
    <w:rsid w:val="00D778AF"/>
    <w:rsid w:val="00D80DD2"/>
    <w:rsid w:val="00D82F22"/>
    <w:rsid w:val="00D84054"/>
    <w:rsid w:val="00D84AF3"/>
    <w:rsid w:val="00D865D3"/>
    <w:rsid w:val="00D91AF6"/>
    <w:rsid w:val="00D92C71"/>
    <w:rsid w:val="00DA0092"/>
    <w:rsid w:val="00DA1A27"/>
    <w:rsid w:val="00DA2EE5"/>
    <w:rsid w:val="00DA67B2"/>
    <w:rsid w:val="00DA7407"/>
    <w:rsid w:val="00DA7C63"/>
    <w:rsid w:val="00DB1E1E"/>
    <w:rsid w:val="00DB2983"/>
    <w:rsid w:val="00DB36E3"/>
    <w:rsid w:val="00DB43CF"/>
    <w:rsid w:val="00DB572E"/>
    <w:rsid w:val="00DB6870"/>
    <w:rsid w:val="00DB7373"/>
    <w:rsid w:val="00DC55BD"/>
    <w:rsid w:val="00DC633C"/>
    <w:rsid w:val="00DC643C"/>
    <w:rsid w:val="00DD1767"/>
    <w:rsid w:val="00DD3F64"/>
    <w:rsid w:val="00DD46E9"/>
    <w:rsid w:val="00DD485F"/>
    <w:rsid w:val="00DD7640"/>
    <w:rsid w:val="00DE137E"/>
    <w:rsid w:val="00DE4A0B"/>
    <w:rsid w:val="00DF0482"/>
    <w:rsid w:val="00DF2B80"/>
    <w:rsid w:val="00DF366D"/>
    <w:rsid w:val="00DF41C7"/>
    <w:rsid w:val="00DF73BC"/>
    <w:rsid w:val="00DF7A8C"/>
    <w:rsid w:val="00E004D4"/>
    <w:rsid w:val="00E00ADB"/>
    <w:rsid w:val="00E019B5"/>
    <w:rsid w:val="00E047E3"/>
    <w:rsid w:val="00E05366"/>
    <w:rsid w:val="00E06403"/>
    <w:rsid w:val="00E0760F"/>
    <w:rsid w:val="00E117CF"/>
    <w:rsid w:val="00E13C18"/>
    <w:rsid w:val="00E15BB3"/>
    <w:rsid w:val="00E20425"/>
    <w:rsid w:val="00E21066"/>
    <w:rsid w:val="00E24054"/>
    <w:rsid w:val="00E24392"/>
    <w:rsid w:val="00E262AF"/>
    <w:rsid w:val="00E30957"/>
    <w:rsid w:val="00E32380"/>
    <w:rsid w:val="00E33053"/>
    <w:rsid w:val="00E3398B"/>
    <w:rsid w:val="00E37492"/>
    <w:rsid w:val="00E37E34"/>
    <w:rsid w:val="00E4046F"/>
    <w:rsid w:val="00E418B2"/>
    <w:rsid w:val="00E42612"/>
    <w:rsid w:val="00E443DB"/>
    <w:rsid w:val="00E45162"/>
    <w:rsid w:val="00E451FB"/>
    <w:rsid w:val="00E4627C"/>
    <w:rsid w:val="00E47266"/>
    <w:rsid w:val="00E47AA0"/>
    <w:rsid w:val="00E521CD"/>
    <w:rsid w:val="00E5228F"/>
    <w:rsid w:val="00E55B58"/>
    <w:rsid w:val="00E57EDD"/>
    <w:rsid w:val="00E6161A"/>
    <w:rsid w:val="00E62107"/>
    <w:rsid w:val="00E631DE"/>
    <w:rsid w:val="00E6551B"/>
    <w:rsid w:val="00E7038E"/>
    <w:rsid w:val="00E705C4"/>
    <w:rsid w:val="00E736A1"/>
    <w:rsid w:val="00E74F69"/>
    <w:rsid w:val="00E77FCD"/>
    <w:rsid w:val="00E80A44"/>
    <w:rsid w:val="00E80AFB"/>
    <w:rsid w:val="00E814D6"/>
    <w:rsid w:val="00E81567"/>
    <w:rsid w:val="00E82526"/>
    <w:rsid w:val="00E82784"/>
    <w:rsid w:val="00E848B4"/>
    <w:rsid w:val="00E869E8"/>
    <w:rsid w:val="00E8742F"/>
    <w:rsid w:val="00E87A61"/>
    <w:rsid w:val="00E91E61"/>
    <w:rsid w:val="00E9357E"/>
    <w:rsid w:val="00E9565D"/>
    <w:rsid w:val="00E9681C"/>
    <w:rsid w:val="00EA072A"/>
    <w:rsid w:val="00EA0A82"/>
    <w:rsid w:val="00EA1452"/>
    <w:rsid w:val="00EA15F6"/>
    <w:rsid w:val="00EA2F80"/>
    <w:rsid w:val="00EA5A0D"/>
    <w:rsid w:val="00EA6874"/>
    <w:rsid w:val="00EB1113"/>
    <w:rsid w:val="00EB1F71"/>
    <w:rsid w:val="00EB2316"/>
    <w:rsid w:val="00EB46FE"/>
    <w:rsid w:val="00EB4A91"/>
    <w:rsid w:val="00EB62AE"/>
    <w:rsid w:val="00EB7099"/>
    <w:rsid w:val="00EC34C1"/>
    <w:rsid w:val="00EC3FDA"/>
    <w:rsid w:val="00EC5E72"/>
    <w:rsid w:val="00ED14C3"/>
    <w:rsid w:val="00ED20A6"/>
    <w:rsid w:val="00ED2192"/>
    <w:rsid w:val="00ED6179"/>
    <w:rsid w:val="00ED742A"/>
    <w:rsid w:val="00EE2901"/>
    <w:rsid w:val="00EE2A08"/>
    <w:rsid w:val="00EE4B9A"/>
    <w:rsid w:val="00EE64DA"/>
    <w:rsid w:val="00EF13FF"/>
    <w:rsid w:val="00EF1D53"/>
    <w:rsid w:val="00EF4239"/>
    <w:rsid w:val="00EF690B"/>
    <w:rsid w:val="00EF7C0F"/>
    <w:rsid w:val="00F045F2"/>
    <w:rsid w:val="00F070A6"/>
    <w:rsid w:val="00F101A7"/>
    <w:rsid w:val="00F10201"/>
    <w:rsid w:val="00F108FC"/>
    <w:rsid w:val="00F110A8"/>
    <w:rsid w:val="00F158CE"/>
    <w:rsid w:val="00F1757C"/>
    <w:rsid w:val="00F17DBF"/>
    <w:rsid w:val="00F17E67"/>
    <w:rsid w:val="00F206AF"/>
    <w:rsid w:val="00F214E1"/>
    <w:rsid w:val="00F22030"/>
    <w:rsid w:val="00F2243D"/>
    <w:rsid w:val="00F2454A"/>
    <w:rsid w:val="00F24645"/>
    <w:rsid w:val="00F24A7D"/>
    <w:rsid w:val="00F25C32"/>
    <w:rsid w:val="00F26CED"/>
    <w:rsid w:val="00F3426D"/>
    <w:rsid w:val="00F34F50"/>
    <w:rsid w:val="00F351A2"/>
    <w:rsid w:val="00F37086"/>
    <w:rsid w:val="00F376FA"/>
    <w:rsid w:val="00F40B61"/>
    <w:rsid w:val="00F418BC"/>
    <w:rsid w:val="00F41D12"/>
    <w:rsid w:val="00F4308D"/>
    <w:rsid w:val="00F5109F"/>
    <w:rsid w:val="00F515C9"/>
    <w:rsid w:val="00F52010"/>
    <w:rsid w:val="00F52A09"/>
    <w:rsid w:val="00F52F11"/>
    <w:rsid w:val="00F53656"/>
    <w:rsid w:val="00F54FA4"/>
    <w:rsid w:val="00F55485"/>
    <w:rsid w:val="00F5663B"/>
    <w:rsid w:val="00F60686"/>
    <w:rsid w:val="00F62AD7"/>
    <w:rsid w:val="00F64512"/>
    <w:rsid w:val="00F65718"/>
    <w:rsid w:val="00F661C4"/>
    <w:rsid w:val="00F664B2"/>
    <w:rsid w:val="00F671A3"/>
    <w:rsid w:val="00F675EF"/>
    <w:rsid w:val="00F706C9"/>
    <w:rsid w:val="00F72C0C"/>
    <w:rsid w:val="00F732A7"/>
    <w:rsid w:val="00F74402"/>
    <w:rsid w:val="00F81275"/>
    <w:rsid w:val="00F83C90"/>
    <w:rsid w:val="00F841BA"/>
    <w:rsid w:val="00F84782"/>
    <w:rsid w:val="00F87454"/>
    <w:rsid w:val="00F87C75"/>
    <w:rsid w:val="00F902DC"/>
    <w:rsid w:val="00F90620"/>
    <w:rsid w:val="00F90A18"/>
    <w:rsid w:val="00F92B3C"/>
    <w:rsid w:val="00F93421"/>
    <w:rsid w:val="00F93F6E"/>
    <w:rsid w:val="00F96C6F"/>
    <w:rsid w:val="00F97058"/>
    <w:rsid w:val="00F9729C"/>
    <w:rsid w:val="00FA0678"/>
    <w:rsid w:val="00FA493C"/>
    <w:rsid w:val="00FA6772"/>
    <w:rsid w:val="00FA719B"/>
    <w:rsid w:val="00FB1547"/>
    <w:rsid w:val="00FB41CF"/>
    <w:rsid w:val="00FB45FF"/>
    <w:rsid w:val="00FB669D"/>
    <w:rsid w:val="00FB732C"/>
    <w:rsid w:val="00FC47BE"/>
    <w:rsid w:val="00FC61BE"/>
    <w:rsid w:val="00FD2DBF"/>
    <w:rsid w:val="00FD3205"/>
    <w:rsid w:val="00FE0DA2"/>
    <w:rsid w:val="00FE18A4"/>
    <w:rsid w:val="00FE1BCE"/>
    <w:rsid w:val="00FE1C46"/>
    <w:rsid w:val="00FE1C67"/>
    <w:rsid w:val="00FE2571"/>
    <w:rsid w:val="00FE375D"/>
    <w:rsid w:val="00FE40AE"/>
    <w:rsid w:val="00FE4999"/>
    <w:rsid w:val="00FE4B86"/>
    <w:rsid w:val="00FE5AE2"/>
    <w:rsid w:val="00FE5ECB"/>
    <w:rsid w:val="00FE7C10"/>
    <w:rsid w:val="00FF07C7"/>
    <w:rsid w:val="00FF0AE5"/>
    <w:rsid w:val="00FF0C78"/>
    <w:rsid w:val="00FF2536"/>
    <w:rsid w:val="00FF2596"/>
    <w:rsid w:val="00FF2FC2"/>
    <w:rsid w:val="00FF4956"/>
    <w:rsid w:val="00FF4BD6"/>
    <w:rsid w:val="00FF60DD"/>
    <w:rsid w:val="037D5539"/>
    <w:rsid w:val="04BE33D2"/>
    <w:rsid w:val="068A217A"/>
    <w:rsid w:val="07A70BD0"/>
    <w:rsid w:val="07CB708F"/>
    <w:rsid w:val="08A86A78"/>
    <w:rsid w:val="0A0E44DF"/>
    <w:rsid w:val="0B163669"/>
    <w:rsid w:val="0C446C92"/>
    <w:rsid w:val="0C514FF8"/>
    <w:rsid w:val="0CF3402C"/>
    <w:rsid w:val="0D162C5E"/>
    <w:rsid w:val="0D6B7A40"/>
    <w:rsid w:val="0E463272"/>
    <w:rsid w:val="0E77128E"/>
    <w:rsid w:val="0EDE3E3B"/>
    <w:rsid w:val="0F4C23D0"/>
    <w:rsid w:val="0FAD12C4"/>
    <w:rsid w:val="10892A30"/>
    <w:rsid w:val="12D91BE8"/>
    <w:rsid w:val="156F406B"/>
    <w:rsid w:val="15985B4D"/>
    <w:rsid w:val="19C348DB"/>
    <w:rsid w:val="1BE82C20"/>
    <w:rsid w:val="1DCB4489"/>
    <w:rsid w:val="1DDE065B"/>
    <w:rsid w:val="1E163793"/>
    <w:rsid w:val="1E3149CB"/>
    <w:rsid w:val="209C4BFC"/>
    <w:rsid w:val="20E77939"/>
    <w:rsid w:val="216F057F"/>
    <w:rsid w:val="235B4CAE"/>
    <w:rsid w:val="243F2061"/>
    <w:rsid w:val="24523011"/>
    <w:rsid w:val="24E37024"/>
    <w:rsid w:val="26057441"/>
    <w:rsid w:val="2666564B"/>
    <w:rsid w:val="26D26440"/>
    <w:rsid w:val="26F840A1"/>
    <w:rsid w:val="277A6717"/>
    <w:rsid w:val="280505E8"/>
    <w:rsid w:val="281E34C8"/>
    <w:rsid w:val="2A7118B7"/>
    <w:rsid w:val="2B15414B"/>
    <w:rsid w:val="2C540221"/>
    <w:rsid w:val="2D1D582E"/>
    <w:rsid w:val="30E63EC7"/>
    <w:rsid w:val="33741E55"/>
    <w:rsid w:val="34A2054E"/>
    <w:rsid w:val="35BA6613"/>
    <w:rsid w:val="366D58CE"/>
    <w:rsid w:val="36B021EC"/>
    <w:rsid w:val="3A0B2146"/>
    <w:rsid w:val="3A6B02E8"/>
    <w:rsid w:val="3B437DE5"/>
    <w:rsid w:val="3B9A4AB8"/>
    <w:rsid w:val="3C1E4885"/>
    <w:rsid w:val="3E317C1C"/>
    <w:rsid w:val="3E875CA5"/>
    <w:rsid w:val="405F6E58"/>
    <w:rsid w:val="40EA0F5B"/>
    <w:rsid w:val="4156781B"/>
    <w:rsid w:val="4203015A"/>
    <w:rsid w:val="430F5932"/>
    <w:rsid w:val="43C9654A"/>
    <w:rsid w:val="449F7E0C"/>
    <w:rsid w:val="452D0A9E"/>
    <w:rsid w:val="487F6494"/>
    <w:rsid w:val="4CF92D35"/>
    <w:rsid w:val="4D337162"/>
    <w:rsid w:val="4E2B03A9"/>
    <w:rsid w:val="4EC37ECD"/>
    <w:rsid w:val="4EE853C7"/>
    <w:rsid w:val="4EF74C60"/>
    <w:rsid w:val="4F546B47"/>
    <w:rsid w:val="500202BE"/>
    <w:rsid w:val="50A474A5"/>
    <w:rsid w:val="51163E98"/>
    <w:rsid w:val="525D295E"/>
    <w:rsid w:val="55240447"/>
    <w:rsid w:val="56463861"/>
    <w:rsid w:val="59A03923"/>
    <w:rsid w:val="5A4855DF"/>
    <w:rsid w:val="5A53318A"/>
    <w:rsid w:val="5AA4161A"/>
    <w:rsid w:val="5D62780A"/>
    <w:rsid w:val="613A6BE4"/>
    <w:rsid w:val="63362281"/>
    <w:rsid w:val="649B0053"/>
    <w:rsid w:val="64A55332"/>
    <w:rsid w:val="65625FCE"/>
    <w:rsid w:val="660910AA"/>
    <w:rsid w:val="66D05262"/>
    <w:rsid w:val="6A440552"/>
    <w:rsid w:val="6AB36936"/>
    <w:rsid w:val="6B5A7E9C"/>
    <w:rsid w:val="6CBC27D1"/>
    <w:rsid w:val="6D725C14"/>
    <w:rsid w:val="6EDB4AB8"/>
    <w:rsid w:val="6EEE7CD4"/>
    <w:rsid w:val="6F507644"/>
    <w:rsid w:val="6F744AEB"/>
    <w:rsid w:val="6FFB5C86"/>
    <w:rsid w:val="70EB7F0F"/>
    <w:rsid w:val="723E306D"/>
    <w:rsid w:val="73687FAF"/>
    <w:rsid w:val="73C40A3E"/>
    <w:rsid w:val="763D2C76"/>
    <w:rsid w:val="7867682F"/>
    <w:rsid w:val="78D77FA6"/>
    <w:rsid w:val="799777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32"/>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3"/>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annotation text"/>
    <w:basedOn w:val="1"/>
    <w:link w:val="52"/>
    <w:unhideWhenUsed/>
    <w:qFormat/>
    <w:uiPriority w:val="0"/>
    <w:pPr>
      <w:jc w:val="left"/>
    </w:pPr>
    <w:rPr>
      <w:rFonts w:ascii="Calibri" w:hAnsi="Calibri"/>
      <w:szCs w:val="22"/>
    </w:rPr>
  </w:style>
  <w:style w:type="paragraph" w:styleId="7">
    <w:name w:val="Body Text"/>
    <w:basedOn w:val="1"/>
    <w:link w:val="59"/>
    <w:qFormat/>
    <w:uiPriority w:val="1"/>
    <w:pPr>
      <w:spacing w:after="120"/>
    </w:pPr>
  </w:style>
  <w:style w:type="paragraph" w:styleId="8">
    <w:name w:val="Body Text Indent"/>
    <w:basedOn w:val="1"/>
    <w:link w:val="63"/>
    <w:qFormat/>
    <w:uiPriority w:val="0"/>
    <w:pPr>
      <w:spacing w:after="120"/>
      <w:ind w:left="420" w:leftChars="200"/>
    </w:pPr>
  </w:style>
  <w:style w:type="paragraph" w:styleId="9">
    <w:name w:val="List 2"/>
    <w:basedOn w:val="1"/>
    <w:qFormat/>
    <w:uiPriority w:val="0"/>
    <w:pPr>
      <w:ind w:left="100" w:leftChars="200" w:hanging="200" w:hangingChars="200"/>
    </w:pPr>
  </w:style>
  <w:style w:type="paragraph" w:styleId="10">
    <w:name w:val="Plain Text"/>
    <w:basedOn w:val="1"/>
    <w:link w:val="57"/>
    <w:qFormat/>
    <w:uiPriority w:val="0"/>
    <w:pPr>
      <w:widowControl/>
      <w:spacing w:before="100" w:beforeAutospacing="1" w:after="100" w:afterAutospacing="1"/>
      <w:jc w:val="left"/>
    </w:pPr>
    <w:rPr>
      <w:rFonts w:ascii="宋体" w:hAnsi="宋体"/>
      <w:kern w:val="0"/>
      <w:sz w:val="24"/>
    </w:rPr>
  </w:style>
  <w:style w:type="paragraph" w:styleId="11">
    <w:name w:val="Date"/>
    <w:basedOn w:val="1"/>
    <w:next w:val="1"/>
    <w:link w:val="62"/>
    <w:qFormat/>
    <w:uiPriority w:val="0"/>
    <w:pPr>
      <w:ind w:left="100" w:leftChars="2500"/>
    </w:pPr>
  </w:style>
  <w:style w:type="paragraph" w:styleId="12">
    <w:name w:val="Body Text Indent 2"/>
    <w:basedOn w:val="1"/>
    <w:link w:val="64"/>
    <w:qFormat/>
    <w:uiPriority w:val="0"/>
    <w:pPr>
      <w:spacing w:after="120" w:line="480" w:lineRule="auto"/>
      <w:ind w:left="420" w:leftChars="200"/>
    </w:pPr>
  </w:style>
  <w:style w:type="paragraph" w:styleId="13">
    <w:name w:val="Balloon Text"/>
    <w:basedOn w:val="1"/>
    <w:link w:val="58"/>
    <w:qFormat/>
    <w:uiPriority w:val="0"/>
    <w:rPr>
      <w:sz w:val="18"/>
      <w:szCs w:val="18"/>
    </w:rPr>
  </w:style>
  <w:style w:type="paragraph" w:styleId="14">
    <w:name w:val="footer"/>
    <w:basedOn w:val="1"/>
    <w:link w:val="50"/>
    <w:qFormat/>
    <w:uiPriority w:val="99"/>
    <w:pPr>
      <w:tabs>
        <w:tab w:val="center" w:pos="4153"/>
        <w:tab w:val="right" w:pos="8306"/>
      </w:tabs>
      <w:snapToGrid w:val="0"/>
      <w:jc w:val="left"/>
    </w:pPr>
    <w:rPr>
      <w:sz w:val="18"/>
      <w:szCs w:val="18"/>
    </w:rPr>
  </w:style>
  <w:style w:type="paragraph" w:styleId="15">
    <w:name w:val="header"/>
    <w:basedOn w:val="1"/>
    <w:link w:val="42"/>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rPr>
      <w:rFonts w:ascii="仿宋_GB2312" w:eastAsia="仿宋_GB2312"/>
      <w:color w:val="000000"/>
      <w:szCs w:val="21"/>
    </w:rPr>
  </w:style>
  <w:style w:type="paragraph" w:styleId="17">
    <w:name w:val="Subtitle"/>
    <w:basedOn w:val="1"/>
    <w:next w:val="1"/>
    <w:link w:val="36"/>
    <w:qFormat/>
    <w:uiPriority w:val="0"/>
    <w:pPr>
      <w:spacing w:before="240" w:after="60" w:line="312" w:lineRule="auto"/>
      <w:jc w:val="center"/>
      <w:outlineLvl w:val="1"/>
    </w:pPr>
    <w:rPr>
      <w:rFonts w:ascii="等线 Light" w:hAnsi="等线 Light"/>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51"/>
    <w:qFormat/>
    <w:uiPriority w:val="0"/>
    <w:pPr>
      <w:widowControl/>
      <w:spacing w:before="100" w:beforeAutospacing="1" w:after="100" w:afterAutospacing="1"/>
      <w:jc w:val="left"/>
    </w:pPr>
    <w:rPr>
      <w:rFonts w:ascii="宋体" w:hAnsi="宋体" w:cs="宋体"/>
      <w:kern w:val="0"/>
      <w:sz w:val="24"/>
    </w:rPr>
  </w:style>
  <w:style w:type="paragraph" w:styleId="20">
    <w:name w:val="Title"/>
    <w:basedOn w:val="1"/>
    <w:next w:val="1"/>
    <w:link w:val="48"/>
    <w:qFormat/>
    <w:uiPriority w:val="0"/>
    <w:pPr>
      <w:spacing w:before="240" w:after="60"/>
      <w:jc w:val="center"/>
      <w:outlineLvl w:val="0"/>
    </w:pPr>
    <w:rPr>
      <w:rFonts w:ascii="Calibri Light" w:hAnsi="Calibri Light"/>
      <w:b/>
      <w:bCs/>
      <w:sz w:val="32"/>
      <w:szCs w:val="32"/>
    </w:rPr>
  </w:style>
  <w:style w:type="paragraph" w:styleId="21">
    <w:name w:val="annotation subject"/>
    <w:basedOn w:val="6"/>
    <w:next w:val="6"/>
    <w:link w:val="54"/>
    <w:qFormat/>
    <w:uiPriority w:val="0"/>
  </w:style>
  <w:style w:type="paragraph" w:styleId="22">
    <w:name w:val="Body Text First Indent"/>
    <w:basedOn w:val="7"/>
    <w:link w:val="95"/>
    <w:qFormat/>
    <w:uiPriority w:val="0"/>
    <w:pPr>
      <w:ind w:firstLine="420" w:firstLineChars="100"/>
    </w:p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标题 1 Char"/>
    <w:link w:val="2"/>
    <w:qFormat/>
    <w:uiPriority w:val="1"/>
    <w:rPr>
      <w:rFonts w:eastAsia="仿宋"/>
      <w:b/>
      <w:bCs/>
      <w:kern w:val="44"/>
      <w:sz w:val="32"/>
      <w:szCs w:val="44"/>
    </w:rPr>
  </w:style>
  <w:style w:type="character" w:customStyle="1" w:styleId="32">
    <w:name w:val="标题 2 Char"/>
    <w:link w:val="3"/>
    <w:qFormat/>
    <w:uiPriority w:val="1"/>
    <w:rPr>
      <w:rFonts w:ascii="Calibri Light" w:hAnsi="Calibri Light"/>
      <w:b/>
      <w:bCs/>
      <w:kern w:val="2"/>
      <w:sz w:val="32"/>
      <w:szCs w:val="32"/>
    </w:rPr>
  </w:style>
  <w:style w:type="character" w:customStyle="1" w:styleId="33">
    <w:name w:val="标题 3 Char"/>
    <w:link w:val="4"/>
    <w:qFormat/>
    <w:uiPriority w:val="9"/>
    <w:rPr>
      <w:b/>
      <w:bCs/>
      <w:kern w:val="2"/>
      <w:sz w:val="32"/>
      <w:szCs w:val="32"/>
    </w:rPr>
  </w:style>
  <w:style w:type="character" w:customStyle="1" w:styleId="34">
    <w:name w:val="不明显强调1"/>
    <w:qFormat/>
    <w:uiPriority w:val="19"/>
    <w:rPr>
      <w:i/>
      <w:iCs/>
      <w:color w:val="808080"/>
    </w:rPr>
  </w:style>
  <w:style w:type="character" w:customStyle="1" w:styleId="35">
    <w:name w:val="zisiblack2"/>
    <w:qFormat/>
    <w:uiPriority w:val="0"/>
    <w:rPr>
      <w:rFonts w:cs="Times New Roman"/>
    </w:rPr>
  </w:style>
  <w:style w:type="character" w:customStyle="1" w:styleId="36">
    <w:name w:val="副标题 Char1"/>
    <w:link w:val="17"/>
    <w:qFormat/>
    <w:uiPriority w:val="0"/>
    <w:rPr>
      <w:rFonts w:ascii="等线 Light" w:hAnsi="等线 Light"/>
      <w:b/>
      <w:bCs/>
      <w:kern w:val="28"/>
      <w:sz w:val="32"/>
      <w:szCs w:val="32"/>
    </w:rPr>
  </w:style>
  <w:style w:type="character" w:customStyle="1" w:styleId="37">
    <w:name w:val="引用 Char"/>
    <w:link w:val="38"/>
    <w:qFormat/>
    <w:uiPriority w:val="99"/>
    <w:rPr>
      <w:i/>
      <w:iCs/>
      <w:color w:val="000000"/>
      <w:kern w:val="2"/>
      <w:sz w:val="21"/>
      <w:szCs w:val="24"/>
    </w:rPr>
  </w:style>
  <w:style w:type="paragraph" w:styleId="38">
    <w:name w:val="Quote"/>
    <w:basedOn w:val="1"/>
    <w:next w:val="1"/>
    <w:link w:val="37"/>
    <w:qFormat/>
    <w:uiPriority w:val="99"/>
    <w:rPr>
      <w:i/>
      <w:iCs/>
      <w:color w:val="000000"/>
    </w:rPr>
  </w:style>
  <w:style w:type="character" w:customStyle="1" w:styleId="39">
    <w:name w:val="批注文字 Char1"/>
    <w:qFormat/>
    <w:uiPriority w:val="99"/>
    <w:rPr>
      <w:rFonts w:ascii="宋体" w:hAnsi="宋体" w:cs="宋体"/>
      <w:sz w:val="22"/>
      <w:szCs w:val="22"/>
      <w:lang w:eastAsia="en-US"/>
    </w:rPr>
  </w:style>
  <w:style w:type="character" w:customStyle="1" w:styleId="40">
    <w:name w:val="news021"/>
    <w:qFormat/>
    <w:uiPriority w:val="0"/>
    <w:rPr>
      <w:sz w:val="23"/>
      <w:szCs w:val="23"/>
    </w:rPr>
  </w:style>
  <w:style w:type="character" w:customStyle="1" w:styleId="41">
    <w:name w:val="明显强调1"/>
    <w:qFormat/>
    <w:uiPriority w:val="21"/>
    <w:rPr>
      <w:b/>
      <w:bCs/>
      <w:i/>
      <w:iCs/>
      <w:color w:val="5B9BD5"/>
    </w:rPr>
  </w:style>
  <w:style w:type="character" w:customStyle="1" w:styleId="42">
    <w:name w:val="页眉 Char"/>
    <w:link w:val="15"/>
    <w:qFormat/>
    <w:uiPriority w:val="0"/>
    <w:rPr>
      <w:kern w:val="2"/>
      <w:sz w:val="18"/>
      <w:szCs w:val="18"/>
    </w:rPr>
  </w:style>
  <w:style w:type="character" w:customStyle="1" w:styleId="43">
    <w:name w:val="页眉 字符"/>
    <w:qFormat/>
    <w:uiPriority w:val="0"/>
    <w:rPr>
      <w:sz w:val="18"/>
      <w:szCs w:val="18"/>
    </w:rPr>
  </w:style>
  <w:style w:type="character" w:customStyle="1" w:styleId="44">
    <w:name w:val="副标题 字符"/>
    <w:qFormat/>
    <w:uiPriority w:val="0"/>
    <w:rPr>
      <w:rFonts w:ascii="Calibri Light" w:hAnsi="Calibri Light" w:eastAsia="宋体" w:cs="Times New Roman"/>
      <w:b/>
      <w:bCs/>
      <w:kern w:val="28"/>
      <w:sz w:val="32"/>
      <w:szCs w:val="32"/>
    </w:rPr>
  </w:style>
  <w:style w:type="character" w:customStyle="1" w:styleId="45">
    <w:name w:val="gongkai_content_2_title1"/>
    <w:qFormat/>
    <w:uiPriority w:val="0"/>
    <w:rPr>
      <w:rFonts w:hint="eastAsia" w:ascii="黑体" w:eastAsia="黑体"/>
      <w:b/>
      <w:bCs/>
      <w:sz w:val="28"/>
      <w:szCs w:val="28"/>
    </w:rPr>
  </w:style>
  <w:style w:type="character" w:customStyle="1" w:styleId="46">
    <w:name w:val="text1"/>
    <w:qFormat/>
    <w:uiPriority w:val="0"/>
    <w:rPr>
      <w:color w:val="000000"/>
      <w:sz w:val="20"/>
      <w:szCs w:val="20"/>
    </w:rPr>
  </w:style>
  <w:style w:type="character" w:customStyle="1" w:styleId="47">
    <w:name w:val="普通(网站) 字符"/>
    <w:qFormat/>
    <w:uiPriority w:val="99"/>
    <w:rPr>
      <w:rFonts w:ascii="宋体" w:hAnsi="宋体" w:cs="宋体"/>
      <w:sz w:val="24"/>
      <w:szCs w:val="24"/>
    </w:rPr>
  </w:style>
  <w:style w:type="character" w:customStyle="1" w:styleId="48">
    <w:name w:val="标题 Char"/>
    <w:link w:val="20"/>
    <w:qFormat/>
    <w:uiPriority w:val="0"/>
    <w:rPr>
      <w:rFonts w:ascii="Calibri Light" w:hAnsi="Calibri Light"/>
      <w:b/>
      <w:bCs/>
      <w:kern w:val="2"/>
      <w:sz w:val="32"/>
      <w:szCs w:val="32"/>
    </w:rPr>
  </w:style>
  <w:style w:type="character" w:customStyle="1" w:styleId="49">
    <w:name w:val="Internet 链接"/>
    <w:qFormat/>
    <w:uiPriority w:val="0"/>
    <w:rPr>
      <w:rFonts w:cs="Times New Roman"/>
      <w:color w:val="0000FF"/>
      <w:u w:val="single"/>
    </w:rPr>
  </w:style>
  <w:style w:type="character" w:customStyle="1" w:styleId="50">
    <w:name w:val="页脚 Char"/>
    <w:link w:val="14"/>
    <w:qFormat/>
    <w:uiPriority w:val="99"/>
    <w:rPr>
      <w:kern w:val="2"/>
      <w:sz w:val="18"/>
      <w:szCs w:val="18"/>
    </w:rPr>
  </w:style>
  <w:style w:type="character" w:customStyle="1" w:styleId="51">
    <w:name w:val="普通(网站) Char"/>
    <w:link w:val="19"/>
    <w:qFormat/>
    <w:uiPriority w:val="0"/>
    <w:rPr>
      <w:rFonts w:ascii="宋体" w:hAnsi="宋体" w:eastAsia="宋体" w:cs="宋体"/>
      <w:sz w:val="24"/>
      <w:szCs w:val="24"/>
      <w:lang w:val="en-US" w:eastAsia="zh-CN" w:bidi="ar-SA"/>
    </w:rPr>
  </w:style>
  <w:style w:type="character" w:customStyle="1" w:styleId="52">
    <w:name w:val="批注文字 Char"/>
    <w:link w:val="6"/>
    <w:qFormat/>
    <w:uiPriority w:val="0"/>
    <w:rPr>
      <w:rFonts w:ascii="Calibri" w:hAnsi="Calibri"/>
      <w:kern w:val="2"/>
      <w:sz w:val="21"/>
      <w:szCs w:val="22"/>
    </w:rPr>
  </w:style>
  <w:style w:type="character" w:customStyle="1" w:styleId="53">
    <w:name w:val="批注文字 字符"/>
    <w:qFormat/>
    <w:uiPriority w:val="0"/>
  </w:style>
  <w:style w:type="character" w:customStyle="1" w:styleId="54">
    <w:name w:val="批注主题 Char"/>
    <w:link w:val="21"/>
    <w:qFormat/>
    <w:uiPriority w:val="0"/>
    <w:rPr>
      <w:rFonts w:ascii="Calibri" w:hAnsi="Calibri"/>
      <w:kern w:val="2"/>
      <w:sz w:val="21"/>
      <w:szCs w:val="22"/>
    </w:rPr>
  </w:style>
  <w:style w:type="character" w:customStyle="1" w:styleId="55">
    <w:name w:val="apple-style-span"/>
    <w:basedOn w:val="25"/>
    <w:qFormat/>
    <w:uiPriority w:val="0"/>
  </w:style>
  <w:style w:type="character" w:customStyle="1" w:styleId="56">
    <w:name w:val="副标题 Char"/>
    <w:qFormat/>
    <w:uiPriority w:val="0"/>
    <w:rPr>
      <w:rFonts w:ascii="Calibri Light" w:hAnsi="Calibri Light" w:cs="Times New Roman"/>
      <w:b/>
      <w:bCs/>
      <w:kern w:val="28"/>
      <w:sz w:val="32"/>
      <w:szCs w:val="32"/>
    </w:rPr>
  </w:style>
  <w:style w:type="character" w:customStyle="1" w:styleId="57">
    <w:name w:val="纯文本 Char"/>
    <w:link w:val="10"/>
    <w:qFormat/>
    <w:uiPriority w:val="0"/>
    <w:rPr>
      <w:rFonts w:ascii="宋体" w:hAnsi="宋体"/>
      <w:sz w:val="24"/>
      <w:szCs w:val="24"/>
    </w:rPr>
  </w:style>
  <w:style w:type="character" w:customStyle="1" w:styleId="58">
    <w:name w:val="批注框文本 Char"/>
    <w:link w:val="13"/>
    <w:qFormat/>
    <w:uiPriority w:val="0"/>
    <w:rPr>
      <w:kern w:val="2"/>
      <w:sz w:val="18"/>
      <w:szCs w:val="18"/>
    </w:rPr>
  </w:style>
  <w:style w:type="character" w:customStyle="1" w:styleId="59">
    <w:name w:val="正文文本 Char"/>
    <w:link w:val="7"/>
    <w:qFormat/>
    <w:uiPriority w:val="1"/>
    <w:rPr>
      <w:kern w:val="2"/>
      <w:sz w:val="21"/>
      <w:szCs w:val="24"/>
    </w:rPr>
  </w:style>
  <w:style w:type="character" w:customStyle="1" w:styleId="60">
    <w:name w:val="批注主题 字符"/>
    <w:qFormat/>
    <w:uiPriority w:val="0"/>
    <w:rPr>
      <w:rFonts w:ascii="Times New Roman" w:hAnsi="Times New Roman" w:eastAsia="宋体" w:cs="Times New Roman"/>
      <w:b/>
      <w:bCs/>
      <w:kern w:val="0"/>
      <w:sz w:val="20"/>
      <w:szCs w:val="20"/>
    </w:rPr>
  </w:style>
  <w:style w:type="character" w:customStyle="1" w:styleId="61">
    <w:name w:val="apple-converted-space"/>
    <w:qFormat/>
    <w:uiPriority w:val="0"/>
  </w:style>
  <w:style w:type="character" w:customStyle="1" w:styleId="62">
    <w:name w:val="日期 Char"/>
    <w:basedOn w:val="25"/>
    <w:link w:val="11"/>
    <w:qFormat/>
    <w:uiPriority w:val="0"/>
    <w:rPr>
      <w:kern w:val="2"/>
      <w:sz w:val="21"/>
      <w:szCs w:val="24"/>
    </w:rPr>
  </w:style>
  <w:style w:type="character" w:customStyle="1" w:styleId="63">
    <w:name w:val="正文文本缩进 Char"/>
    <w:basedOn w:val="25"/>
    <w:link w:val="8"/>
    <w:qFormat/>
    <w:uiPriority w:val="0"/>
    <w:rPr>
      <w:kern w:val="2"/>
      <w:sz w:val="21"/>
      <w:szCs w:val="24"/>
    </w:rPr>
  </w:style>
  <w:style w:type="character" w:customStyle="1" w:styleId="64">
    <w:name w:val="正文文本缩进 2 Char"/>
    <w:basedOn w:val="25"/>
    <w:link w:val="12"/>
    <w:qFormat/>
    <w:uiPriority w:val="0"/>
    <w:rPr>
      <w:kern w:val="2"/>
      <w:sz w:val="21"/>
      <w:szCs w:val="24"/>
    </w:rPr>
  </w:style>
  <w:style w:type="paragraph" w:customStyle="1" w:styleId="65">
    <w:name w:val="正文文本首行缩进1"/>
    <w:basedOn w:val="7"/>
    <w:qFormat/>
    <w:uiPriority w:val="0"/>
    <w:pPr>
      <w:ind w:firstLine="420" w:firstLineChars="100"/>
    </w:pPr>
  </w:style>
  <w:style w:type="paragraph" w:customStyle="1" w:styleId="66">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68">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69">
    <w:name w:val="Char6 Char Char Char"/>
    <w:basedOn w:val="1"/>
    <w:qFormat/>
    <w:uiPriority w:val="0"/>
    <w:rPr>
      <w:rFonts w:ascii="Tahoma" w:hAnsi="Tahoma"/>
      <w:sz w:val="28"/>
      <w:szCs w:val="20"/>
    </w:rPr>
  </w:style>
  <w:style w:type="paragraph" w:customStyle="1" w:styleId="70">
    <w:name w:val="p15"/>
    <w:basedOn w:val="1"/>
    <w:qFormat/>
    <w:uiPriority w:val="0"/>
    <w:pPr>
      <w:widowControl/>
    </w:pPr>
    <w:rPr>
      <w:rFonts w:ascii="Arial" w:hAnsi="Arial" w:cs="Arial"/>
      <w:color w:val="000000"/>
      <w:kern w:val="0"/>
      <w:sz w:val="32"/>
      <w:szCs w:val="32"/>
    </w:rPr>
  </w:style>
  <w:style w:type="paragraph" w:customStyle="1" w:styleId="71">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2">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73">
    <w:name w:val="缩进"/>
    <w:basedOn w:val="1"/>
    <w:qFormat/>
    <w:uiPriority w:val="0"/>
    <w:pPr>
      <w:ind w:firstLine="200" w:firstLineChars="200"/>
    </w:pPr>
  </w:style>
  <w:style w:type="paragraph" w:customStyle="1" w:styleId="74">
    <w:name w:val="Char Char3"/>
    <w:basedOn w:val="1"/>
    <w:qFormat/>
    <w:uiPriority w:val="0"/>
    <w:rPr>
      <w:szCs w:val="20"/>
    </w:rPr>
  </w:style>
  <w:style w:type="paragraph" w:customStyle="1" w:styleId="75">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76">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77">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78">
    <w:name w:val="Char"/>
    <w:basedOn w:val="1"/>
    <w:qFormat/>
    <w:uiPriority w:val="0"/>
    <w:rPr>
      <w:szCs w:val="20"/>
    </w:rPr>
  </w:style>
  <w:style w:type="paragraph" w:customStyle="1" w:styleId="7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0">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81">
    <w:name w:val="Char Char Char Char1"/>
    <w:basedOn w:val="1"/>
    <w:qFormat/>
    <w:uiPriority w:val="0"/>
    <w:pPr>
      <w:ind w:firstLine="540" w:firstLineChars="225"/>
    </w:pPr>
    <w:rPr>
      <w:szCs w:val="20"/>
    </w:rPr>
  </w:style>
  <w:style w:type="paragraph" w:customStyle="1" w:styleId="82">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83">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_Style 38"/>
    <w:basedOn w:val="1"/>
    <w:qFormat/>
    <w:uiPriority w:val="0"/>
    <w:rPr>
      <w:szCs w:val="20"/>
    </w:rPr>
  </w:style>
  <w:style w:type="paragraph" w:customStyle="1" w:styleId="86">
    <w:name w:val="列表段落1"/>
    <w:basedOn w:val="1"/>
    <w:qFormat/>
    <w:uiPriority w:val="34"/>
    <w:pPr>
      <w:ind w:firstLine="420" w:firstLineChars="200"/>
    </w:pPr>
    <w:rPr>
      <w:rFonts w:ascii="Calibri" w:hAnsi="Calibri"/>
      <w:szCs w:val="22"/>
    </w:rPr>
  </w:style>
  <w:style w:type="paragraph" w:customStyle="1" w:styleId="87">
    <w:name w:val="Char6 Char Char Char1"/>
    <w:basedOn w:val="1"/>
    <w:qFormat/>
    <w:uiPriority w:val="0"/>
    <w:rPr>
      <w:rFonts w:ascii="Tahoma" w:hAnsi="Tahoma"/>
      <w:sz w:val="28"/>
      <w:szCs w:val="20"/>
    </w:rPr>
  </w:style>
  <w:style w:type="paragraph" w:customStyle="1" w:styleId="88">
    <w:name w:val="_Style 24"/>
    <w:basedOn w:val="1"/>
    <w:qFormat/>
    <w:uiPriority w:val="0"/>
    <w:rPr>
      <w:szCs w:val="20"/>
    </w:rPr>
  </w:style>
  <w:style w:type="paragraph" w:customStyle="1" w:styleId="89">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1">
    <w:name w:val="修订1"/>
    <w:hidden/>
    <w:unhideWhenUsed/>
    <w:qFormat/>
    <w:uiPriority w:val="99"/>
    <w:rPr>
      <w:rFonts w:ascii="Times New Roman" w:hAnsi="Times New Roman" w:eastAsia="宋体" w:cs="Times New Roman"/>
      <w:kern w:val="2"/>
      <w:sz w:val="21"/>
      <w:szCs w:val="24"/>
      <w:lang w:val="en-US" w:eastAsia="zh-CN" w:bidi="ar-SA"/>
    </w:rPr>
  </w:style>
  <w:style w:type="paragraph" w:styleId="92">
    <w:name w:val="List Paragraph"/>
    <w:basedOn w:val="1"/>
    <w:qFormat/>
    <w:uiPriority w:val="34"/>
    <w:pPr>
      <w:ind w:firstLine="420" w:firstLineChars="200"/>
    </w:pPr>
  </w:style>
  <w:style w:type="character" w:customStyle="1" w:styleId="93">
    <w:name w:val="表内 Char"/>
    <w:link w:val="94"/>
    <w:qFormat/>
    <w:uiPriority w:val="0"/>
    <w:rPr>
      <w:rFonts w:eastAsia="方正仿宋简体"/>
      <w:kern w:val="2"/>
      <w:sz w:val="16"/>
      <w:szCs w:val="22"/>
    </w:rPr>
  </w:style>
  <w:style w:type="paragraph" w:customStyle="1" w:styleId="94">
    <w:name w:val="表内"/>
    <w:basedOn w:val="1"/>
    <w:link w:val="93"/>
    <w:qFormat/>
    <w:uiPriority w:val="0"/>
    <w:pPr>
      <w:widowControl/>
      <w:adjustRightInd w:val="0"/>
      <w:snapToGrid w:val="0"/>
      <w:spacing w:line="200" w:lineRule="exact"/>
      <w:jc w:val="center"/>
      <w:outlineLvl w:val="0"/>
    </w:pPr>
    <w:rPr>
      <w:rFonts w:eastAsia="方正仿宋简体"/>
      <w:sz w:val="16"/>
      <w:szCs w:val="22"/>
    </w:rPr>
  </w:style>
  <w:style w:type="character" w:customStyle="1" w:styleId="95">
    <w:name w:val="正文首行缩进 Char"/>
    <w:basedOn w:val="59"/>
    <w:link w:val="22"/>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992E6-B3BC-4DDF-B8D2-9C87E9374397}">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29</Pages>
  <Words>4454</Words>
  <Characters>25393</Characters>
  <Lines>211</Lines>
  <Paragraphs>59</Paragraphs>
  <TotalTime>1</TotalTime>
  <ScaleCrop>false</ScaleCrop>
  <LinksUpToDate>false</LinksUpToDate>
  <CharactersWithSpaces>29788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2020-08-15T08:28:00Z</dcterms:created>
  <dc:creator>HanShuang</dc:creator>
  <cp:lastModifiedBy>oasis</cp:lastModifiedBy>
  <cp:lastPrinted>2020-01-13T01:05:00Z</cp:lastPrinted>
  <dcterms:modified xsi:type="dcterms:W3CDTF">2021-02-17T10:29:45Z</dcterms:modified>
  <dc:title>莱阳农学院2006年预算编制说明</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