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40" w:afterLines="100" w:line="560" w:lineRule="exact"/>
        <w:jc w:val="center"/>
        <w:rPr>
          <w:rFonts w:eastAsia="方正小标宋简体"/>
          <w:color w:val="auto"/>
          <w:sz w:val="36"/>
          <w:szCs w:val="36"/>
        </w:rPr>
      </w:pPr>
      <w:bookmarkStart w:id="10" w:name="_GoBack"/>
      <w:r>
        <w:rPr>
          <w:rFonts w:ascii="Times New Roman" w:hAnsi="Times New Roman" w:eastAsia="黑体" w:cs="Times New Roman"/>
          <w:color w:val="auto"/>
          <w:sz w:val="36"/>
          <w:szCs w:val="36"/>
        </w:rPr>
        <w:t>功能材料专业人才培养方案</w:t>
      </w:r>
    </w:p>
    <w:p>
      <w:pPr>
        <w:adjustRightInd w:val="0"/>
        <w:snapToGrid w:val="0"/>
        <w:spacing w:line="480" w:lineRule="exact"/>
        <w:ind w:firstLine="560" w:firstLineChars="200"/>
        <w:rPr>
          <w:rFonts w:ascii="黑体" w:hAnsi="黑体" w:eastAsia="黑体"/>
          <w:bCs/>
          <w:color w:val="auto"/>
          <w:sz w:val="28"/>
          <w:szCs w:val="28"/>
        </w:rPr>
      </w:pPr>
      <w:r>
        <w:rPr>
          <w:rFonts w:ascii="黑体" w:hAnsi="黑体" w:eastAsia="黑体"/>
          <w:bCs/>
          <w:color w:val="auto"/>
          <w:sz w:val="28"/>
          <w:szCs w:val="28"/>
        </w:rPr>
        <w:t>一、专业名称(中英文)与专业代码</w:t>
      </w:r>
    </w:p>
    <w:p>
      <w:pPr>
        <w:adjustRightInd w:val="0"/>
        <w:snapToGrid w:val="0"/>
        <w:spacing w:line="480" w:lineRule="exact"/>
        <w:ind w:firstLine="480" w:firstLineChars="200"/>
        <w:rPr>
          <w:rFonts w:eastAsia="仿宋_GB2312"/>
          <w:color w:val="auto"/>
          <w:sz w:val="24"/>
        </w:rPr>
      </w:pPr>
      <w:r>
        <w:rPr>
          <w:rFonts w:hint="eastAsia" w:eastAsia="仿宋_GB2312"/>
          <w:color w:val="auto"/>
          <w:sz w:val="24"/>
        </w:rPr>
        <w:t>专业名称：</w:t>
      </w:r>
      <w:r>
        <w:rPr>
          <w:rFonts w:eastAsia="仿宋_GB2312"/>
          <w:color w:val="auto"/>
          <w:sz w:val="24"/>
        </w:rPr>
        <w:t>功能材料</w:t>
      </w:r>
      <w:r>
        <w:rPr>
          <w:rFonts w:hint="eastAsia" w:eastAsia="仿宋_GB2312"/>
          <w:color w:val="auto"/>
          <w:sz w:val="24"/>
        </w:rPr>
        <w:t>（</w:t>
      </w:r>
      <w:r>
        <w:rPr>
          <w:rFonts w:eastAsia="仿宋_GB2312"/>
          <w:color w:val="auto"/>
          <w:sz w:val="24"/>
        </w:rPr>
        <w:t>Functional Materials</w:t>
      </w:r>
      <w:r>
        <w:rPr>
          <w:rFonts w:hint="eastAsia" w:eastAsia="仿宋_GB2312"/>
          <w:color w:val="auto"/>
          <w:sz w:val="24"/>
        </w:rPr>
        <w:t>）</w:t>
      </w:r>
    </w:p>
    <w:p>
      <w:pPr>
        <w:adjustRightInd w:val="0"/>
        <w:snapToGrid w:val="0"/>
        <w:spacing w:line="480" w:lineRule="exact"/>
        <w:ind w:firstLine="480" w:firstLineChars="200"/>
        <w:rPr>
          <w:rFonts w:eastAsia="仿宋_GB2312"/>
          <w:color w:val="auto"/>
          <w:sz w:val="24"/>
        </w:rPr>
      </w:pPr>
      <w:r>
        <w:rPr>
          <w:rFonts w:eastAsia="仿宋_GB2312"/>
          <w:color w:val="auto"/>
          <w:sz w:val="24"/>
        </w:rPr>
        <w:t>专业代码：080412T</w:t>
      </w:r>
    </w:p>
    <w:p>
      <w:pPr>
        <w:adjustRightInd w:val="0"/>
        <w:snapToGrid w:val="0"/>
        <w:spacing w:line="480" w:lineRule="exact"/>
        <w:ind w:firstLine="560" w:firstLineChars="200"/>
        <w:rPr>
          <w:rFonts w:eastAsia="黑体"/>
          <w:bCs/>
          <w:color w:val="auto"/>
          <w:sz w:val="28"/>
          <w:szCs w:val="28"/>
        </w:rPr>
      </w:pPr>
      <w:r>
        <w:rPr>
          <w:rFonts w:eastAsia="黑体"/>
          <w:bCs/>
          <w:color w:val="auto"/>
          <w:sz w:val="28"/>
          <w:szCs w:val="28"/>
        </w:rPr>
        <w:t>二、培养目标</w:t>
      </w:r>
    </w:p>
    <w:p>
      <w:pPr>
        <w:adjustRightInd w:val="0"/>
        <w:snapToGrid w:val="0"/>
        <w:spacing w:line="480" w:lineRule="exact"/>
        <w:ind w:firstLine="480" w:firstLineChars="200"/>
        <w:rPr>
          <w:rFonts w:eastAsia="仿宋_GB2312"/>
          <w:color w:val="auto"/>
          <w:sz w:val="24"/>
        </w:rPr>
      </w:pPr>
      <w:r>
        <w:rPr>
          <w:rFonts w:eastAsia="仿宋_GB2312"/>
          <w:color w:val="auto"/>
          <w:sz w:val="24"/>
        </w:rPr>
        <w:t>培养德</w:t>
      </w:r>
      <w:r>
        <w:rPr>
          <w:rFonts w:hint="eastAsia" w:eastAsia="仿宋_GB2312"/>
          <w:color w:val="auto"/>
          <w:sz w:val="24"/>
        </w:rPr>
        <w:t>、</w:t>
      </w:r>
      <w:r>
        <w:rPr>
          <w:rFonts w:eastAsia="仿宋_GB2312"/>
          <w:color w:val="auto"/>
          <w:sz w:val="24"/>
        </w:rPr>
        <w:t>智</w:t>
      </w:r>
      <w:r>
        <w:rPr>
          <w:rFonts w:hint="eastAsia" w:eastAsia="仿宋_GB2312"/>
          <w:color w:val="auto"/>
          <w:sz w:val="24"/>
        </w:rPr>
        <w:t>、</w:t>
      </w:r>
      <w:r>
        <w:rPr>
          <w:rFonts w:eastAsia="仿宋_GB2312"/>
          <w:color w:val="auto"/>
          <w:sz w:val="24"/>
        </w:rPr>
        <w:t>体</w:t>
      </w:r>
      <w:r>
        <w:rPr>
          <w:rFonts w:hint="eastAsia" w:eastAsia="仿宋_GB2312"/>
          <w:color w:val="auto"/>
          <w:sz w:val="24"/>
        </w:rPr>
        <w:t>、</w:t>
      </w:r>
      <w:r>
        <w:rPr>
          <w:rFonts w:eastAsia="仿宋_GB2312"/>
          <w:color w:val="auto"/>
          <w:sz w:val="24"/>
        </w:rPr>
        <w:t>美</w:t>
      </w:r>
      <w:r>
        <w:rPr>
          <w:rFonts w:hint="eastAsia" w:eastAsia="仿宋_GB2312"/>
          <w:color w:val="auto"/>
          <w:sz w:val="24"/>
        </w:rPr>
        <w:t>、</w:t>
      </w:r>
      <w:r>
        <w:rPr>
          <w:rFonts w:eastAsia="仿宋_GB2312"/>
          <w:color w:val="auto"/>
          <w:sz w:val="24"/>
        </w:rPr>
        <w:t>劳全面发展，对国家和社会具有高度责任感，掌握材料科学与工程、物理、化学等多学科综合知识，掌握功能材料的基本理论、基础知识和实验技能</w:t>
      </w:r>
      <w:r>
        <w:rPr>
          <w:rFonts w:hint="eastAsia" w:eastAsia="仿宋_GB2312"/>
          <w:color w:val="auto"/>
          <w:sz w:val="24"/>
        </w:rPr>
        <w:t>，</w:t>
      </w:r>
      <w:r>
        <w:rPr>
          <w:rFonts w:eastAsia="仿宋_GB2312"/>
          <w:color w:val="auto"/>
          <w:sz w:val="24"/>
        </w:rPr>
        <w:t>具备功能材料的设计、制备、表征、改性、加工成型制造以及器件化等工作能力，了解</w:t>
      </w:r>
      <w:r>
        <w:rPr>
          <w:rFonts w:hint="eastAsia" w:eastAsia="仿宋_GB2312"/>
          <w:color w:val="auto"/>
          <w:sz w:val="24"/>
        </w:rPr>
        <w:t>各类功能材料</w:t>
      </w:r>
      <w:r>
        <w:rPr>
          <w:rFonts w:eastAsia="仿宋_GB2312"/>
          <w:color w:val="auto"/>
          <w:sz w:val="24"/>
        </w:rPr>
        <w:t>行业或领域发展动态和问题，具有创新意识和知识拓展能力，具备</w:t>
      </w:r>
      <w:r>
        <w:rPr>
          <w:rFonts w:hint="eastAsia" w:eastAsia="仿宋_GB2312"/>
          <w:color w:val="auto"/>
          <w:sz w:val="24"/>
        </w:rPr>
        <w:t>高</w:t>
      </w:r>
      <w:r>
        <w:rPr>
          <w:rFonts w:eastAsia="仿宋_GB2312"/>
          <w:color w:val="auto"/>
          <w:sz w:val="24"/>
        </w:rPr>
        <w:t>素质的社会主义事业合格建设者和可靠接班人，能够在新能源材料和生物材料等功能材料</w:t>
      </w:r>
      <w:r>
        <w:rPr>
          <w:rFonts w:hint="eastAsia" w:eastAsia="仿宋_GB2312"/>
          <w:color w:val="auto"/>
          <w:sz w:val="24"/>
        </w:rPr>
        <w:t>相关</w:t>
      </w:r>
      <w:r>
        <w:rPr>
          <w:rFonts w:eastAsia="仿宋_GB2312"/>
          <w:color w:val="auto"/>
          <w:sz w:val="24"/>
        </w:rPr>
        <w:t>领域</w:t>
      </w:r>
      <w:r>
        <w:rPr>
          <w:rFonts w:hint="eastAsia" w:eastAsia="仿宋_GB2312"/>
          <w:color w:val="auto"/>
          <w:sz w:val="24"/>
        </w:rPr>
        <w:t>从事</w:t>
      </w:r>
      <w:r>
        <w:rPr>
          <w:rFonts w:eastAsia="仿宋_GB2312"/>
          <w:color w:val="auto"/>
          <w:sz w:val="24"/>
        </w:rPr>
        <w:t>科学研究、技术开发、工艺设计、生产及性能检测</w:t>
      </w:r>
      <w:r>
        <w:rPr>
          <w:rFonts w:hint="eastAsia" w:eastAsia="仿宋_GB2312"/>
          <w:color w:val="auto"/>
          <w:sz w:val="24"/>
        </w:rPr>
        <w:t>工作</w:t>
      </w:r>
      <w:r>
        <w:rPr>
          <w:rFonts w:eastAsia="仿宋_GB2312"/>
          <w:color w:val="auto"/>
          <w:sz w:val="24"/>
        </w:rPr>
        <w:t>的应用型、复合型专业人才。</w:t>
      </w:r>
    </w:p>
    <w:p>
      <w:pPr>
        <w:adjustRightInd w:val="0"/>
        <w:snapToGrid w:val="0"/>
        <w:spacing w:line="480" w:lineRule="exact"/>
        <w:ind w:firstLine="480" w:firstLineChars="200"/>
        <w:rPr>
          <w:rFonts w:eastAsia="仿宋_GB2312"/>
          <w:color w:val="auto"/>
          <w:sz w:val="24"/>
        </w:rPr>
      </w:pPr>
      <w:r>
        <w:rPr>
          <w:rFonts w:hint="eastAsia" w:eastAsia="仿宋_GB2312"/>
          <w:color w:val="auto"/>
          <w:sz w:val="24"/>
        </w:rPr>
        <w:t>学生在毕业后</w:t>
      </w:r>
      <w:r>
        <w:rPr>
          <w:rFonts w:eastAsia="仿宋_GB2312"/>
          <w:color w:val="auto"/>
          <w:sz w:val="24"/>
        </w:rPr>
        <w:t xml:space="preserve"> 5 </w:t>
      </w:r>
      <w:r>
        <w:rPr>
          <w:rFonts w:hint="eastAsia" w:eastAsia="仿宋_GB2312"/>
          <w:color w:val="auto"/>
          <w:sz w:val="24"/>
        </w:rPr>
        <w:t>年左右预期能够达到以下目标：</w:t>
      </w:r>
    </w:p>
    <w:p>
      <w:pPr>
        <w:adjustRightInd w:val="0"/>
        <w:snapToGrid w:val="0"/>
        <w:spacing w:line="480" w:lineRule="exact"/>
        <w:ind w:firstLine="480" w:firstLineChars="200"/>
        <w:rPr>
          <w:rFonts w:eastAsia="仿宋_GB2312"/>
          <w:color w:val="auto"/>
          <w:sz w:val="24"/>
        </w:rPr>
      </w:pPr>
      <w:r>
        <w:rPr>
          <w:rFonts w:eastAsia="仿宋_GB2312"/>
          <w:color w:val="auto"/>
          <w:sz w:val="24"/>
        </w:rPr>
        <w:t>培养目标1：能够针对新能源材料和生物材料等</w:t>
      </w:r>
      <w:r>
        <w:rPr>
          <w:rFonts w:hint="eastAsia" w:eastAsia="仿宋_GB2312"/>
          <w:color w:val="auto"/>
          <w:sz w:val="24"/>
        </w:rPr>
        <w:t>功能</w:t>
      </w:r>
      <w:r>
        <w:rPr>
          <w:rFonts w:eastAsia="仿宋_GB2312"/>
          <w:color w:val="auto"/>
          <w:sz w:val="24"/>
        </w:rPr>
        <w:t>材料的制备、加工等过程中出现的工程问题，提出解决方案，维护生产的正常进行，并能积极完成在生产过程中配方优化或工艺优化等技术更新工作；</w:t>
      </w:r>
    </w:p>
    <w:p>
      <w:pPr>
        <w:adjustRightInd w:val="0"/>
        <w:snapToGrid w:val="0"/>
        <w:spacing w:line="480" w:lineRule="exact"/>
        <w:ind w:firstLine="480" w:firstLineChars="200"/>
        <w:rPr>
          <w:rFonts w:eastAsia="仿宋_GB2312"/>
          <w:color w:val="auto"/>
          <w:sz w:val="24"/>
        </w:rPr>
      </w:pPr>
      <w:r>
        <w:rPr>
          <w:rFonts w:eastAsia="仿宋_GB2312"/>
          <w:color w:val="auto"/>
          <w:sz w:val="24"/>
        </w:rPr>
        <w:t>培养目标2：具有良好的质量、安全和环境保护意识，能有效运用材料工程技术原则，</w:t>
      </w:r>
      <w:bookmarkStart w:id="0" w:name="_Hlk34897637"/>
      <w:r>
        <w:rPr>
          <w:rFonts w:eastAsia="仿宋_GB2312"/>
          <w:color w:val="auto"/>
          <w:sz w:val="24"/>
        </w:rPr>
        <w:t>参与或</w:t>
      </w:r>
      <w:bookmarkEnd w:id="0"/>
      <w:r>
        <w:rPr>
          <w:rFonts w:eastAsia="仿宋_GB2312"/>
          <w:color w:val="auto"/>
          <w:sz w:val="24"/>
        </w:rPr>
        <w:t>承担产品的材料结构设计、制备等研发工作，制备出满足应用需要的材料或制品；</w:t>
      </w:r>
    </w:p>
    <w:p>
      <w:pPr>
        <w:adjustRightInd w:val="0"/>
        <w:snapToGrid w:val="0"/>
        <w:spacing w:line="480" w:lineRule="exact"/>
        <w:ind w:firstLine="480" w:firstLineChars="200"/>
        <w:rPr>
          <w:rFonts w:eastAsia="仿宋_GB2312"/>
          <w:color w:val="auto"/>
          <w:sz w:val="24"/>
        </w:rPr>
      </w:pPr>
      <w:r>
        <w:rPr>
          <w:rFonts w:eastAsia="仿宋_GB2312"/>
          <w:color w:val="auto"/>
          <w:sz w:val="24"/>
        </w:rPr>
        <w:t>培养目标3：具有应用现代信息技术获得专业相关信息的基本能力，能够参与或承担</w:t>
      </w:r>
      <w:r>
        <w:rPr>
          <w:rFonts w:hint="eastAsia" w:eastAsia="仿宋_GB2312"/>
          <w:color w:val="auto"/>
          <w:sz w:val="24"/>
        </w:rPr>
        <w:t>新能源材料和生物材料等功能材料</w:t>
      </w:r>
      <w:r>
        <w:rPr>
          <w:rFonts w:eastAsia="仿宋_GB2312"/>
          <w:color w:val="auto"/>
          <w:sz w:val="24"/>
        </w:rPr>
        <w:t>及其制品的市场开发、设备设计和应用等解决复杂工程问题的基本能力；</w:t>
      </w:r>
    </w:p>
    <w:p>
      <w:pPr>
        <w:adjustRightInd w:val="0"/>
        <w:snapToGrid w:val="0"/>
        <w:spacing w:line="480" w:lineRule="exact"/>
        <w:ind w:firstLine="480" w:firstLineChars="200"/>
        <w:rPr>
          <w:rFonts w:eastAsia="仿宋_GB2312"/>
          <w:color w:val="auto"/>
          <w:sz w:val="24"/>
        </w:rPr>
      </w:pPr>
      <w:r>
        <w:rPr>
          <w:rFonts w:eastAsia="仿宋_GB2312"/>
          <w:color w:val="auto"/>
          <w:sz w:val="24"/>
        </w:rPr>
        <w:t>培养目标4：能够在材料科学基础理论或材料前沿创新领域独立进行科学研究，能承担企业科研项目；</w:t>
      </w:r>
    </w:p>
    <w:p>
      <w:pPr>
        <w:adjustRightInd w:val="0"/>
        <w:snapToGrid w:val="0"/>
        <w:spacing w:line="480" w:lineRule="exact"/>
        <w:ind w:firstLine="480" w:firstLineChars="200"/>
        <w:rPr>
          <w:rFonts w:eastAsia="仿宋_GB2312"/>
          <w:color w:val="auto"/>
          <w:sz w:val="24"/>
        </w:rPr>
      </w:pPr>
      <w:r>
        <w:rPr>
          <w:rFonts w:eastAsia="仿宋_GB2312"/>
          <w:color w:val="auto"/>
          <w:sz w:val="24"/>
        </w:rPr>
        <w:t>培养目标5：具有家国情怀、健康身心和良好的人文科学素养，团队精神和工程项目管理的能力，能从事生产与经营管理及科技管理，能在中小企业担负主要领导职责或技术骨干；了解</w:t>
      </w:r>
      <w:r>
        <w:rPr>
          <w:rFonts w:hint="eastAsia" w:eastAsia="仿宋_GB2312"/>
          <w:color w:val="auto"/>
          <w:sz w:val="24"/>
        </w:rPr>
        <w:t>功能</w:t>
      </w:r>
      <w:r>
        <w:rPr>
          <w:rFonts w:eastAsia="仿宋_GB2312"/>
          <w:color w:val="auto"/>
          <w:sz w:val="24"/>
        </w:rPr>
        <w:t>材料研发、生产、工程设计等相关的技术标准与政策法规；能够承担相关专业领域的教学或培训工作。</w:t>
      </w:r>
    </w:p>
    <w:p>
      <w:pPr>
        <w:adjustRightInd w:val="0"/>
        <w:snapToGrid w:val="0"/>
        <w:spacing w:line="480" w:lineRule="exact"/>
        <w:ind w:firstLine="480" w:firstLineChars="200"/>
        <w:rPr>
          <w:rFonts w:eastAsia="仿宋_GB2312"/>
          <w:color w:val="auto"/>
          <w:sz w:val="24"/>
        </w:rPr>
      </w:pPr>
      <w:r>
        <w:rPr>
          <w:rFonts w:eastAsia="仿宋_GB2312"/>
          <w:color w:val="auto"/>
          <w:sz w:val="24"/>
        </w:rPr>
        <w:t>专业培养特色：</w:t>
      </w:r>
      <w:r>
        <w:rPr>
          <w:rFonts w:hint="eastAsia" w:eastAsia="仿宋_GB2312"/>
          <w:color w:val="auto"/>
          <w:sz w:val="24"/>
        </w:rPr>
        <w:t>功能材料专业为国家特设专业，</w:t>
      </w:r>
      <w:r>
        <w:rPr>
          <w:rFonts w:eastAsia="仿宋_GB2312"/>
          <w:color w:val="auto"/>
          <w:sz w:val="24"/>
        </w:rPr>
        <w:t>青岛农业大学是山东省内最早设置功能材料专业的高校，</w:t>
      </w:r>
      <w:r>
        <w:rPr>
          <w:rFonts w:hint="eastAsia" w:eastAsia="仿宋_GB2312"/>
          <w:color w:val="auto"/>
          <w:sz w:val="24"/>
        </w:rPr>
        <w:t>专业于</w:t>
      </w:r>
      <w:r>
        <w:rPr>
          <w:rFonts w:eastAsia="仿宋_GB2312"/>
          <w:color w:val="auto"/>
          <w:sz w:val="24"/>
        </w:rPr>
        <w:t>2011年开始招生</w:t>
      </w:r>
      <w:r>
        <w:rPr>
          <w:rFonts w:hint="eastAsia" w:eastAsia="仿宋_GB2312"/>
          <w:color w:val="auto"/>
          <w:sz w:val="24"/>
        </w:rPr>
        <w:t>。</w:t>
      </w:r>
      <w:r>
        <w:rPr>
          <w:rFonts w:eastAsia="仿宋_GB2312"/>
          <w:color w:val="auto"/>
          <w:sz w:val="24"/>
        </w:rPr>
        <w:t>功能材料专业</w:t>
      </w:r>
      <w:r>
        <w:rPr>
          <w:rFonts w:hint="eastAsia" w:eastAsia="仿宋_GB2312"/>
          <w:color w:val="auto"/>
          <w:sz w:val="24"/>
        </w:rPr>
        <w:t>实施3-2-2的人才教育体系，</w:t>
      </w:r>
      <w:bookmarkStart w:id="1" w:name="_Hlk38356191"/>
      <w:r>
        <w:rPr>
          <w:rFonts w:hint="eastAsia" w:eastAsia="仿宋_GB2312"/>
          <w:color w:val="auto"/>
          <w:sz w:val="24"/>
        </w:rPr>
        <w:t>设置了</w:t>
      </w:r>
      <w:r>
        <w:rPr>
          <w:rFonts w:eastAsia="仿宋_GB2312"/>
          <w:color w:val="auto"/>
          <w:sz w:val="24"/>
        </w:rPr>
        <w:t>新能源材料和生物材料</w:t>
      </w:r>
      <w:r>
        <w:rPr>
          <w:rFonts w:hint="eastAsia" w:eastAsia="仿宋_GB2312"/>
          <w:color w:val="auto"/>
          <w:sz w:val="24"/>
        </w:rPr>
        <w:t>两个专业课程模块，</w:t>
      </w:r>
      <w:bookmarkStart w:id="2" w:name="_Hlk37139266"/>
      <w:r>
        <w:rPr>
          <w:rFonts w:hint="eastAsia" w:eastAsia="仿宋_GB2312"/>
          <w:color w:val="auto"/>
          <w:sz w:val="24"/>
        </w:rPr>
        <w:t>以</w:t>
      </w:r>
      <w:r>
        <w:rPr>
          <w:rFonts w:eastAsia="仿宋_GB2312"/>
          <w:color w:val="auto"/>
          <w:sz w:val="24"/>
        </w:rPr>
        <w:t>新能源材料</w:t>
      </w:r>
      <w:bookmarkEnd w:id="2"/>
      <w:r>
        <w:rPr>
          <w:rFonts w:eastAsia="仿宋_GB2312"/>
          <w:color w:val="auto"/>
          <w:sz w:val="24"/>
        </w:rPr>
        <w:t>和生物材料</w:t>
      </w:r>
      <w:r>
        <w:rPr>
          <w:rFonts w:hint="eastAsia" w:eastAsia="仿宋_GB2312"/>
          <w:color w:val="auto"/>
          <w:sz w:val="24"/>
        </w:rPr>
        <w:t>为主要培养方向</w:t>
      </w:r>
      <w:r>
        <w:rPr>
          <w:rFonts w:eastAsia="仿宋_GB2312"/>
          <w:color w:val="auto"/>
          <w:sz w:val="24"/>
        </w:rPr>
        <w:t>，立足于新能源技术、新材料技术领域</w:t>
      </w:r>
      <w:bookmarkEnd w:id="1"/>
      <w:r>
        <w:rPr>
          <w:rFonts w:eastAsia="仿宋_GB2312"/>
          <w:color w:val="auto"/>
          <w:sz w:val="24"/>
        </w:rPr>
        <w:t>，培养符合国家和山东省区域新兴产业发展需要的应用型、复合型专业人才。</w:t>
      </w:r>
    </w:p>
    <w:p>
      <w:pPr>
        <w:adjustRightInd w:val="0"/>
        <w:snapToGrid w:val="0"/>
        <w:spacing w:line="480" w:lineRule="exact"/>
        <w:ind w:firstLine="560" w:firstLineChars="200"/>
        <w:rPr>
          <w:rFonts w:eastAsia="黑体"/>
          <w:bCs/>
          <w:color w:val="auto"/>
          <w:sz w:val="28"/>
          <w:szCs w:val="28"/>
        </w:rPr>
      </w:pPr>
      <w:r>
        <w:rPr>
          <w:rFonts w:eastAsia="黑体"/>
          <w:bCs/>
          <w:color w:val="auto"/>
          <w:sz w:val="28"/>
          <w:szCs w:val="28"/>
        </w:rPr>
        <w:t>三、毕业要求</w:t>
      </w:r>
    </w:p>
    <w:p>
      <w:pPr>
        <w:adjustRightInd w:val="0"/>
        <w:snapToGrid w:val="0"/>
        <w:spacing w:line="480" w:lineRule="exact"/>
        <w:ind w:firstLine="482" w:firstLineChars="200"/>
        <w:rPr>
          <w:rFonts w:eastAsia="楷体_GB2312"/>
          <w:b/>
          <w:color w:val="auto"/>
          <w:sz w:val="24"/>
        </w:rPr>
      </w:pPr>
      <w:r>
        <w:rPr>
          <w:rFonts w:eastAsia="楷体_GB2312"/>
          <w:b/>
          <w:color w:val="auto"/>
          <w:sz w:val="24"/>
        </w:rPr>
        <w:t>（一）毕业基本要求</w:t>
      </w:r>
    </w:p>
    <w:p>
      <w:pPr>
        <w:adjustRightInd w:val="0"/>
        <w:snapToGrid w:val="0"/>
        <w:spacing w:line="480" w:lineRule="exact"/>
        <w:ind w:firstLine="480" w:firstLineChars="200"/>
        <w:rPr>
          <w:rFonts w:eastAsia="仿宋_GB2312"/>
          <w:color w:val="auto"/>
          <w:sz w:val="24"/>
        </w:rPr>
      </w:pPr>
      <w:r>
        <w:rPr>
          <w:rFonts w:eastAsia="仿宋_GB2312"/>
          <w:color w:val="auto"/>
          <w:sz w:val="24"/>
        </w:rPr>
        <w:t xml:space="preserve">1. </w:t>
      </w:r>
      <w:r>
        <w:rPr>
          <w:rFonts w:hint="eastAsia" w:eastAsia="仿宋_GB2312"/>
          <w:color w:val="auto"/>
          <w:sz w:val="24"/>
        </w:rPr>
        <w:t>工程知识：能够将数学、自然科学、工程基础和专业知识用于解决与功能材料相关的工程技术问题。</w:t>
      </w:r>
    </w:p>
    <w:p>
      <w:pPr>
        <w:adjustRightInd w:val="0"/>
        <w:snapToGrid w:val="0"/>
        <w:spacing w:line="480" w:lineRule="exact"/>
        <w:ind w:firstLine="480" w:firstLineChars="200"/>
        <w:rPr>
          <w:rFonts w:eastAsia="仿宋_GB2312"/>
          <w:color w:val="auto"/>
          <w:sz w:val="24"/>
        </w:rPr>
      </w:pPr>
      <w:r>
        <w:rPr>
          <w:rFonts w:eastAsia="仿宋_GB2312"/>
          <w:color w:val="auto"/>
          <w:sz w:val="24"/>
        </w:rPr>
        <w:t xml:space="preserve">1.1 </w:t>
      </w:r>
      <w:r>
        <w:rPr>
          <w:rFonts w:hint="eastAsia" w:eastAsia="仿宋_GB2312"/>
          <w:color w:val="auto"/>
          <w:sz w:val="24"/>
        </w:rPr>
        <w:t>掌握数学的基本知识和基本原理，能就简单的工程问题建立方程并进行求解。</w:t>
      </w:r>
    </w:p>
    <w:p>
      <w:pPr>
        <w:adjustRightInd w:val="0"/>
        <w:snapToGrid w:val="0"/>
        <w:spacing w:line="480" w:lineRule="exact"/>
        <w:ind w:firstLine="480" w:firstLineChars="200"/>
        <w:rPr>
          <w:rFonts w:eastAsia="仿宋_GB2312"/>
          <w:color w:val="auto"/>
          <w:sz w:val="24"/>
        </w:rPr>
      </w:pPr>
      <w:r>
        <w:rPr>
          <w:rFonts w:eastAsia="仿宋_GB2312"/>
          <w:color w:val="auto"/>
          <w:sz w:val="24"/>
        </w:rPr>
        <w:t xml:space="preserve">1.2 </w:t>
      </w:r>
      <w:r>
        <w:rPr>
          <w:rFonts w:hint="eastAsia" w:eastAsia="仿宋_GB2312"/>
          <w:color w:val="auto"/>
          <w:sz w:val="24"/>
        </w:rPr>
        <w:t>掌握物理学的基础知识和基本原理，能用物理学的理论、观点和方法分析简单的工程问题，并与已知典型结果进行比较和判断。</w:t>
      </w:r>
    </w:p>
    <w:p>
      <w:pPr>
        <w:adjustRightInd w:val="0"/>
        <w:snapToGrid w:val="0"/>
        <w:spacing w:line="480" w:lineRule="exact"/>
        <w:ind w:firstLine="480" w:firstLineChars="200"/>
        <w:rPr>
          <w:rFonts w:eastAsia="仿宋_GB2312"/>
          <w:color w:val="auto"/>
          <w:sz w:val="24"/>
        </w:rPr>
      </w:pPr>
      <w:r>
        <w:rPr>
          <w:rFonts w:eastAsia="仿宋_GB2312"/>
          <w:color w:val="auto"/>
          <w:sz w:val="24"/>
        </w:rPr>
        <w:t xml:space="preserve">1.3 </w:t>
      </w:r>
      <w:r>
        <w:rPr>
          <w:rFonts w:hint="eastAsia" w:eastAsia="仿宋_GB2312"/>
          <w:color w:val="auto"/>
          <w:sz w:val="24"/>
        </w:rPr>
        <w:t>掌握化学的基础知识和基本原理，能就简单的工程过程进行分析，选择正确方法，对所研究的对象进行合理优化。</w:t>
      </w:r>
    </w:p>
    <w:p>
      <w:pPr>
        <w:adjustRightInd w:val="0"/>
        <w:snapToGrid w:val="0"/>
        <w:spacing w:line="480" w:lineRule="exact"/>
        <w:ind w:firstLine="480" w:firstLineChars="200"/>
        <w:rPr>
          <w:rFonts w:eastAsia="仿宋_GB2312"/>
          <w:color w:val="auto"/>
          <w:sz w:val="24"/>
        </w:rPr>
      </w:pPr>
      <w:r>
        <w:rPr>
          <w:rFonts w:eastAsia="仿宋_GB2312"/>
          <w:color w:val="auto"/>
          <w:sz w:val="24"/>
        </w:rPr>
        <w:t xml:space="preserve">1.4 </w:t>
      </w:r>
      <w:r>
        <w:rPr>
          <w:rFonts w:hint="eastAsia" w:eastAsia="仿宋_GB2312"/>
          <w:color w:val="auto"/>
          <w:sz w:val="24"/>
        </w:rPr>
        <w:t>掌握电子、信息技术等工程基础知识和基本原理，能分析与功能材料等生产相关的成型、加工等装备的工作原理，并对简单故障进行分析判断。</w:t>
      </w:r>
    </w:p>
    <w:p>
      <w:pPr>
        <w:adjustRightInd w:val="0"/>
        <w:snapToGrid w:val="0"/>
        <w:spacing w:line="480" w:lineRule="exact"/>
        <w:ind w:firstLine="480" w:firstLineChars="200"/>
        <w:rPr>
          <w:rFonts w:eastAsia="仿宋_GB2312"/>
          <w:color w:val="auto"/>
          <w:sz w:val="24"/>
        </w:rPr>
      </w:pPr>
      <w:r>
        <w:rPr>
          <w:rFonts w:eastAsia="仿宋_GB2312"/>
          <w:color w:val="auto"/>
          <w:sz w:val="24"/>
        </w:rPr>
        <w:t xml:space="preserve">1.5 </w:t>
      </w:r>
      <w:r>
        <w:rPr>
          <w:rFonts w:hint="eastAsia" w:eastAsia="仿宋_GB2312"/>
          <w:color w:val="auto"/>
          <w:sz w:val="24"/>
        </w:rPr>
        <w:t>掌握功能材料制备、生产、应用的基础知识和基本原理，并结合数学、自然科学、工程基础知识，解决与材料相关的工程技术问题。</w:t>
      </w:r>
    </w:p>
    <w:p>
      <w:pPr>
        <w:adjustRightInd w:val="0"/>
        <w:snapToGrid w:val="0"/>
        <w:spacing w:line="480" w:lineRule="exact"/>
        <w:ind w:firstLine="480" w:firstLineChars="200"/>
        <w:rPr>
          <w:rFonts w:eastAsia="仿宋_GB2312"/>
          <w:color w:val="auto"/>
          <w:sz w:val="24"/>
        </w:rPr>
      </w:pPr>
      <w:r>
        <w:rPr>
          <w:rFonts w:eastAsia="仿宋_GB2312"/>
          <w:color w:val="auto"/>
          <w:sz w:val="24"/>
        </w:rPr>
        <w:t>2问题分析能力：</w:t>
      </w:r>
      <w:r>
        <w:rPr>
          <w:rFonts w:hint="eastAsia" w:eastAsia="仿宋_GB2312"/>
          <w:color w:val="auto"/>
          <w:sz w:val="24"/>
        </w:rPr>
        <w:t>能够运用数学、自然科学和技术科学的基本原理，识别、表达、并通过文献研究分析材料专业的工程问题，重点是功能材料领域的相关工程技术问题，以获得有效结论。</w:t>
      </w:r>
    </w:p>
    <w:p>
      <w:pPr>
        <w:adjustRightInd w:val="0"/>
        <w:snapToGrid w:val="0"/>
        <w:spacing w:line="480" w:lineRule="exact"/>
        <w:ind w:firstLine="480" w:firstLineChars="200"/>
        <w:rPr>
          <w:rFonts w:eastAsia="仿宋_GB2312"/>
          <w:color w:val="auto"/>
          <w:sz w:val="24"/>
        </w:rPr>
      </w:pPr>
      <w:r>
        <w:rPr>
          <w:rFonts w:eastAsia="仿宋_GB2312"/>
          <w:color w:val="auto"/>
          <w:sz w:val="24"/>
        </w:rPr>
        <w:t xml:space="preserve">2.1 </w:t>
      </w:r>
      <w:r>
        <w:rPr>
          <w:rFonts w:hint="eastAsia" w:eastAsia="仿宋_GB2312"/>
          <w:color w:val="auto"/>
          <w:sz w:val="24"/>
        </w:rPr>
        <w:t>能够将数学的基本原理运用到材料性能和材料工艺问题的识别、表达和分析中，并获得有效结论。</w:t>
      </w:r>
    </w:p>
    <w:p>
      <w:pPr>
        <w:adjustRightInd w:val="0"/>
        <w:snapToGrid w:val="0"/>
        <w:spacing w:line="480" w:lineRule="exact"/>
        <w:ind w:firstLine="480" w:firstLineChars="200"/>
        <w:rPr>
          <w:rFonts w:eastAsia="仿宋_GB2312"/>
          <w:color w:val="auto"/>
          <w:sz w:val="24"/>
        </w:rPr>
      </w:pPr>
      <w:r>
        <w:rPr>
          <w:rFonts w:eastAsia="仿宋_GB2312"/>
          <w:color w:val="auto"/>
          <w:sz w:val="24"/>
        </w:rPr>
        <w:t xml:space="preserve">2.2 </w:t>
      </w:r>
      <w:r>
        <w:rPr>
          <w:rFonts w:hint="eastAsia" w:eastAsia="仿宋_GB2312"/>
          <w:color w:val="auto"/>
          <w:sz w:val="24"/>
        </w:rPr>
        <w:t>能够将化学、电子、信息技术等的基本原理运用到功能材料等装备问题的识别、表达和分析中，并获得有效结论。</w:t>
      </w:r>
    </w:p>
    <w:p>
      <w:pPr>
        <w:adjustRightInd w:val="0"/>
        <w:snapToGrid w:val="0"/>
        <w:spacing w:line="480" w:lineRule="exact"/>
        <w:ind w:firstLine="480" w:firstLineChars="200"/>
        <w:rPr>
          <w:rFonts w:eastAsia="仿宋_GB2312"/>
          <w:color w:val="auto"/>
          <w:sz w:val="24"/>
        </w:rPr>
      </w:pPr>
      <w:r>
        <w:rPr>
          <w:rFonts w:eastAsia="仿宋_GB2312"/>
          <w:color w:val="auto"/>
          <w:sz w:val="24"/>
        </w:rPr>
        <w:t xml:space="preserve">2.3 </w:t>
      </w:r>
      <w:r>
        <w:rPr>
          <w:rFonts w:hint="eastAsia" w:eastAsia="仿宋_GB2312"/>
          <w:color w:val="auto"/>
          <w:sz w:val="24"/>
        </w:rPr>
        <w:t>了解功能材料前沿发展现状和趋势，并能够对文献资料进行分析总结，结合专业知识对本专业相关工程问题进行识别、表达和分析，并获得有效结论。</w:t>
      </w:r>
    </w:p>
    <w:p>
      <w:pPr>
        <w:adjustRightInd w:val="0"/>
        <w:snapToGrid w:val="0"/>
        <w:spacing w:line="480" w:lineRule="exact"/>
        <w:ind w:firstLine="480" w:firstLineChars="200"/>
        <w:rPr>
          <w:rFonts w:eastAsia="仿宋_GB2312"/>
          <w:color w:val="auto"/>
          <w:sz w:val="24"/>
        </w:rPr>
      </w:pPr>
      <w:r>
        <w:rPr>
          <w:rFonts w:eastAsia="仿宋_GB2312"/>
          <w:color w:val="auto"/>
          <w:sz w:val="24"/>
        </w:rPr>
        <w:t>3设计/开发能力：</w:t>
      </w:r>
      <w:r>
        <w:rPr>
          <w:rFonts w:hint="eastAsia" w:eastAsia="仿宋_GB2312"/>
          <w:color w:val="auto"/>
          <w:sz w:val="24"/>
        </w:rPr>
        <w:t>掌握基本的创新方法，具有追求创新的态度和意识；具有综合运用理论和技术手段设计材料生产设备或工艺的能力，设计过程中能够综合考虑社会、健康、安全、法律、文化和环境等因素。</w:t>
      </w:r>
    </w:p>
    <w:p>
      <w:pPr>
        <w:adjustRightInd w:val="0"/>
        <w:snapToGrid w:val="0"/>
        <w:spacing w:line="480" w:lineRule="exact"/>
        <w:ind w:firstLine="480" w:firstLineChars="200"/>
        <w:rPr>
          <w:rFonts w:eastAsia="仿宋_GB2312"/>
          <w:color w:val="auto"/>
          <w:sz w:val="24"/>
        </w:rPr>
      </w:pPr>
      <w:r>
        <w:rPr>
          <w:rFonts w:hint="eastAsia" w:eastAsia="仿宋_GB2312"/>
          <w:color w:val="auto"/>
          <w:sz w:val="24"/>
        </w:rPr>
        <w:t>3.1 掌握基本的创新方法，了解材料发展历史中重大突破的背景与影响，能够提出问题并进行初步分析。</w:t>
      </w:r>
    </w:p>
    <w:p>
      <w:pPr>
        <w:adjustRightInd w:val="0"/>
        <w:snapToGrid w:val="0"/>
        <w:spacing w:line="480" w:lineRule="exact"/>
        <w:ind w:firstLine="480" w:firstLineChars="200"/>
        <w:rPr>
          <w:rFonts w:eastAsia="仿宋_GB2312"/>
          <w:color w:val="auto"/>
          <w:sz w:val="24"/>
        </w:rPr>
      </w:pPr>
      <w:r>
        <w:rPr>
          <w:rFonts w:hint="eastAsia" w:eastAsia="仿宋_GB2312"/>
          <w:color w:val="auto"/>
          <w:sz w:val="24"/>
        </w:rPr>
        <w:t>3.2 能够根据产品和工程要求进行系统优化设计、工艺设计和设备设计，设计时能够考虑到社会、健康、安全、法律、文化和环境等制约因素。</w:t>
      </w:r>
    </w:p>
    <w:p>
      <w:pPr>
        <w:adjustRightInd w:val="0"/>
        <w:snapToGrid w:val="0"/>
        <w:spacing w:line="480" w:lineRule="exact"/>
        <w:ind w:firstLine="480" w:firstLineChars="200"/>
        <w:rPr>
          <w:rFonts w:eastAsia="仿宋_GB2312"/>
          <w:color w:val="auto"/>
          <w:sz w:val="24"/>
        </w:rPr>
      </w:pPr>
      <w:r>
        <w:rPr>
          <w:rFonts w:hint="eastAsia" w:eastAsia="仿宋_GB2312"/>
          <w:color w:val="auto"/>
          <w:sz w:val="24"/>
        </w:rPr>
        <w:t>4.</w:t>
      </w:r>
      <w:r>
        <w:rPr>
          <w:rFonts w:eastAsia="仿宋_GB2312"/>
          <w:color w:val="auto"/>
          <w:sz w:val="24"/>
        </w:rPr>
        <w:t>研究能力：能够基于科学原理并采用科学方法对材料类复杂工程问题进行研究，包括设计实验、分析与解释数据、并通过信息综合得到合理有效的结论。</w:t>
      </w:r>
    </w:p>
    <w:p>
      <w:pPr>
        <w:adjustRightInd w:val="0"/>
        <w:snapToGrid w:val="0"/>
        <w:spacing w:line="480" w:lineRule="exact"/>
        <w:ind w:firstLine="480" w:firstLineChars="200"/>
        <w:rPr>
          <w:rFonts w:eastAsia="仿宋_GB2312"/>
          <w:color w:val="auto"/>
          <w:sz w:val="24"/>
        </w:rPr>
      </w:pPr>
      <w:r>
        <w:rPr>
          <w:rFonts w:hint="eastAsia" w:eastAsia="仿宋_GB2312"/>
          <w:color w:val="auto"/>
          <w:sz w:val="24"/>
        </w:rPr>
        <w:t>4.1 掌握功能材料的生产工艺过程，具备设计和实施实验的能力，并能对结果进行分析并得到合理有效的结论。</w:t>
      </w:r>
    </w:p>
    <w:p>
      <w:pPr>
        <w:adjustRightInd w:val="0"/>
        <w:snapToGrid w:val="0"/>
        <w:spacing w:line="480" w:lineRule="exact"/>
        <w:ind w:firstLine="480" w:firstLineChars="200"/>
        <w:rPr>
          <w:rFonts w:eastAsia="仿宋_GB2312"/>
          <w:color w:val="auto"/>
          <w:sz w:val="24"/>
        </w:rPr>
      </w:pPr>
      <w:r>
        <w:rPr>
          <w:rFonts w:hint="eastAsia" w:eastAsia="仿宋_GB2312"/>
          <w:color w:val="auto"/>
          <w:sz w:val="24"/>
        </w:rPr>
        <w:t>4.2 能够在材料生产过程中发现问题，并能采取合适的方法和手段进行分析研究、并提出初步解决方案，得到合理有效的结论。</w:t>
      </w:r>
    </w:p>
    <w:p>
      <w:pPr>
        <w:adjustRightInd w:val="0"/>
        <w:snapToGrid w:val="0"/>
        <w:spacing w:line="480" w:lineRule="exact"/>
        <w:ind w:firstLine="480" w:firstLineChars="200"/>
        <w:rPr>
          <w:rFonts w:eastAsia="仿宋_GB2312"/>
          <w:color w:val="auto"/>
          <w:sz w:val="24"/>
        </w:rPr>
      </w:pPr>
      <w:r>
        <w:rPr>
          <w:rFonts w:hint="eastAsia" w:eastAsia="仿宋_GB2312"/>
          <w:color w:val="auto"/>
          <w:sz w:val="24"/>
        </w:rPr>
        <w:t>5. 使用现代工具能够针对本专业复杂工程问题，开发、选择与使用恰当的技术、资源、现代工程工具和信息技术工具，包括对本专业复杂工程问题的预测与模拟，并能够理解其局限性。</w:t>
      </w:r>
    </w:p>
    <w:p>
      <w:pPr>
        <w:adjustRightInd w:val="0"/>
        <w:snapToGrid w:val="0"/>
        <w:spacing w:line="480" w:lineRule="exact"/>
        <w:ind w:firstLine="480" w:firstLineChars="200"/>
        <w:rPr>
          <w:rFonts w:eastAsia="仿宋_GB2312"/>
          <w:color w:val="auto"/>
          <w:sz w:val="24"/>
        </w:rPr>
      </w:pPr>
      <w:r>
        <w:rPr>
          <w:rFonts w:hint="eastAsia" w:eastAsia="仿宋_GB2312"/>
          <w:color w:val="auto"/>
          <w:sz w:val="24"/>
        </w:rPr>
        <w:t>5.1 具备运用网络搜索工具等现代信息技术进行本专业文献检索、资料查询的能力。</w:t>
      </w:r>
    </w:p>
    <w:p>
      <w:pPr>
        <w:adjustRightInd w:val="0"/>
        <w:snapToGrid w:val="0"/>
        <w:spacing w:line="480" w:lineRule="exact"/>
        <w:ind w:firstLine="480" w:firstLineChars="200"/>
        <w:rPr>
          <w:rFonts w:eastAsia="仿宋_GB2312"/>
          <w:color w:val="auto"/>
          <w:sz w:val="24"/>
        </w:rPr>
      </w:pPr>
      <w:r>
        <w:rPr>
          <w:rFonts w:hint="eastAsia" w:eastAsia="仿宋_GB2312"/>
          <w:color w:val="auto"/>
          <w:sz w:val="24"/>
        </w:rPr>
        <w:t>5.2 具备运用合适的设计（工程）软件正确表达生产设备结构的能力。</w:t>
      </w:r>
    </w:p>
    <w:p>
      <w:pPr>
        <w:adjustRightInd w:val="0"/>
        <w:snapToGrid w:val="0"/>
        <w:spacing w:line="480" w:lineRule="exact"/>
        <w:ind w:firstLine="480" w:firstLineChars="200"/>
        <w:rPr>
          <w:rFonts w:eastAsia="仿宋_GB2312"/>
          <w:color w:val="auto"/>
          <w:sz w:val="24"/>
        </w:rPr>
      </w:pPr>
      <w:r>
        <w:rPr>
          <w:rFonts w:hint="eastAsia" w:eastAsia="仿宋_GB2312"/>
          <w:color w:val="auto"/>
          <w:sz w:val="24"/>
        </w:rPr>
        <w:t>5.3 具备运用合适的原料、工艺技术、设备解决功能材料生产、制备过程中相关问题的能力。</w:t>
      </w:r>
    </w:p>
    <w:p>
      <w:pPr>
        <w:adjustRightInd w:val="0"/>
        <w:snapToGrid w:val="0"/>
        <w:spacing w:line="480" w:lineRule="exact"/>
        <w:ind w:firstLine="480" w:firstLineChars="200"/>
        <w:rPr>
          <w:rFonts w:eastAsia="仿宋_GB2312"/>
          <w:color w:val="auto"/>
          <w:sz w:val="24"/>
        </w:rPr>
      </w:pPr>
      <w:r>
        <w:rPr>
          <w:rFonts w:hint="eastAsia" w:eastAsia="仿宋_GB2312"/>
          <w:color w:val="auto"/>
          <w:sz w:val="24"/>
        </w:rPr>
        <w:t>5.4 具备运用合适的理论或软件对功能材料生产相关工艺参数进行模拟和预测的能力，并能理解模拟和预测的局限性。</w:t>
      </w:r>
    </w:p>
    <w:p>
      <w:pPr>
        <w:adjustRightInd w:val="0"/>
        <w:snapToGrid w:val="0"/>
        <w:spacing w:line="480" w:lineRule="exact"/>
        <w:ind w:firstLine="480" w:firstLineChars="200"/>
        <w:rPr>
          <w:rFonts w:eastAsia="仿宋_GB2312"/>
          <w:color w:val="auto"/>
          <w:sz w:val="24"/>
        </w:rPr>
      </w:pPr>
      <w:r>
        <w:rPr>
          <w:rFonts w:hint="eastAsia" w:eastAsia="仿宋_GB2312"/>
          <w:color w:val="auto"/>
          <w:sz w:val="24"/>
        </w:rPr>
        <w:t>6. 工程与社会：能够基于本专业知识对工程实践的合理性进行分析，了解与功能材料生产、设计、研发相关的法律、法规以及应承担的责任，能从社会、健康、安全、法律以及文化的角度，评价材料工程实践产生的影响。</w:t>
      </w:r>
    </w:p>
    <w:p>
      <w:pPr>
        <w:adjustRightInd w:val="0"/>
        <w:snapToGrid w:val="0"/>
        <w:spacing w:line="480" w:lineRule="exact"/>
        <w:ind w:firstLine="480" w:firstLineChars="200"/>
        <w:rPr>
          <w:rFonts w:eastAsia="仿宋_GB2312"/>
          <w:color w:val="auto"/>
          <w:sz w:val="24"/>
        </w:rPr>
      </w:pPr>
      <w:r>
        <w:rPr>
          <w:rFonts w:hint="eastAsia" w:eastAsia="仿宋_GB2312"/>
          <w:color w:val="auto"/>
          <w:sz w:val="24"/>
        </w:rPr>
        <w:t>6.1 能够以材料专业知识为基础分析评价工程活动的合理性。</w:t>
      </w:r>
    </w:p>
    <w:p>
      <w:pPr>
        <w:adjustRightInd w:val="0"/>
        <w:snapToGrid w:val="0"/>
        <w:spacing w:line="480" w:lineRule="exact"/>
        <w:ind w:firstLine="480" w:firstLineChars="200"/>
        <w:rPr>
          <w:rFonts w:eastAsia="仿宋_GB2312"/>
          <w:color w:val="auto"/>
          <w:sz w:val="24"/>
        </w:rPr>
      </w:pPr>
      <w:r>
        <w:rPr>
          <w:rFonts w:hint="eastAsia" w:eastAsia="仿宋_GB2312"/>
          <w:color w:val="auto"/>
          <w:sz w:val="24"/>
        </w:rPr>
        <w:t>6.2 能够从社会、健康、安全、法律以及文化的角度，评价功能材料工程实践产生的影响。</w:t>
      </w:r>
    </w:p>
    <w:p>
      <w:pPr>
        <w:adjustRightInd w:val="0"/>
        <w:snapToGrid w:val="0"/>
        <w:spacing w:line="480" w:lineRule="exact"/>
        <w:ind w:firstLine="480" w:firstLineChars="200"/>
        <w:rPr>
          <w:rFonts w:eastAsia="仿宋_GB2312"/>
          <w:color w:val="auto"/>
          <w:sz w:val="24"/>
        </w:rPr>
      </w:pPr>
      <w:r>
        <w:rPr>
          <w:rFonts w:hint="eastAsia" w:eastAsia="仿宋_GB2312"/>
          <w:color w:val="auto"/>
          <w:sz w:val="24"/>
        </w:rPr>
        <w:t>6.3 了解与功能材料的生产、设计、研发相关的法律、法规以及应承担的责任。</w:t>
      </w:r>
    </w:p>
    <w:p>
      <w:pPr>
        <w:adjustRightInd w:val="0"/>
        <w:snapToGrid w:val="0"/>
        <w:spacing w:line="480" w:lineRule="exact"/>
        <w:ind w:firstLine="480" w:firstLineChars="200"/>
        <w:rPr>
          <w:rFonts w:eastAsia="仿宋_GB2312"/>
          <w:color w:val="auto"/>
          <w:sz w:val="24"/>
        </w:rPr>
      </w:pPr>
      <w:r>
        <w:rPr>
          <w:rFonts w:hint="eastAsia" w:eastAsia="仿宋_GB2312"/>
          <w:color w:val="auto"/>
          <w:sz w:val="24"/>
        </w:rPr>
        <w:t>7. 环境和可持续发展：能够正确理解和评价本专业工程实践对环境、社会可持续发展的影响。</w:t>
      </w:r>
    </w:p>
    <w:p>
      <w:pPr>
        <w:adjustRightInd w:val="0"/>
        <w:snapToGrid w:val="0"/>
        <w:spacing w:line="480" w:lineRule="exact"/>
        <w:ind w:firstLine="480" w:firstLineChars="200"/>
        <w:rPr>
          <w:rFonts w:eastAsia="仿宋_GB2312"/>
          <w:color w:val="auto"/>
          <w:sz w:val="24"/>
        </w:rPr>
      </w:pPr>
      <w:r>
        <w:rPr>
          <w:rFonts w:hint="eastAsia" w:eastAsia="仿宋_GB2312"/>
          <w:color w:val="auto"/>
          <w:sz w:val="24"/>
        </w:rPr>
        <w:t>7.1 能够理解和评价材料产业与环境保护的关系。</w:t>
      </w:r>
    </w:p>
    <w:p>
      <w:pPr>
        <w:adjustRightInd w:val="0"/>
        <w:snapToGrid w:val="0"/>
        <w:spacing w:line="480" w:lineRule="exact"/>
        <w:ind w:firstLine="480" w:firstLineChars="200"/>
        <w:rPr>
          <w:rFonts w:eastAsia="仿宋_GB2312"/>
          <w:color w:val="auto"/>
          <w:sz w:val="24"/>
        </w:rPr>
      </w:pPr>
      <w:r>
        <w:rPr>
          <w:rFonts w:hint="eastAsia" w:eastAsia="仿宋_GB2312"/>
          <w:color w:val="auto"/>
          <w:sz w:val="24"/>
        </w:rPr>
        <w:t>7.2 能够理解和评价材料工程实践对于客观世界和社会可持续发展的影响。</w:t>
      </w:r>
    </w:p>
    <w:p>
      <w:pPr>
        <w:adjustRightInd w:val="0"/>
        <w:snapToGrid w:val="0"/>
        <w:spacing w:line="480" w:lineRule="exact"/>
        <w:ind w:firstLine="480" w:firstLineChars="200"/>
        <w:rPr>
          <w:rFonts w:eastAsia="仿宋_GB2312"/>
          <w:color w:val="auto"/>
          <w:sz w:val="24"/>
        </w:rPr>
      </w:pPr>
      <w:r>
        <w:rPr>
          <w:rFonts w:hint="eastAsia" w:eastAsia="仿宋_GB2312"/>
          <w:color w:val="auto"/>
          <w:sz w:val="24"/>
        </w:rPr>
        <w:t xml:space="preserve">8. </w:t>
      </w:r>
      <w:r>
        <w:rPr>
          <w:rFonts w:eastAsia="仿宋_GB2312"/>
          <w:color w:val="auto"/>
          <w:sz w:val="24"/>
        </w:rPr>
        <w:t>职业规范：具有人文社会科学素养、社会责任感，能够在</w:t>
      </w:r>
      <w:r>
        <w:rPr>
          <w:rFonts w:hint="eastAsia" w:eastAsia="仿宋_GB2312"/>
          <w:color w:val="auto"/>
          <w:sz w:val="24"/>
        </w:rPr>
        <w:t>功能</w:t>
      </w:r>
      <w:r>
        <w:rPr>
          <w:rFonts w:eastAsia="仿宋_GB2312"/>
          <w:color w:val="auto"/>
          <w:sz w:val="24"/>
        </w:rPr>
        <w:t>材料类工程实践中理解并遵守工程职业道德和规范，履行责任。</w:t>
      </w:r>
    </w:p>
    <w:p>
      <w:pPr>
        <w:adjustRightInd w:val="0"/>
        <w:snapToGrid w:val="0"/>
        <w:spacing w:line="480" w:lineRule="exact"/>
        <w:ind w:firstLine="480" w:firstLineChars="200"/>
        <w:rPr>
          <w:rFonts w:eastAsia="仿宋_GB2312"/>
          <w:color w:val="auto"/>
          <w:sz w:val="24"/>
        </w:rPr>
      </w:pPr>
      <w:r>
        <w:rPr>
          <w:rFonts w:hint="eastAsia" w:eastAsia="仿宋_GB2312"/>
          <w:color w:val="auto"/>
          <w:sz w:val="24"/>
        </w:rPr>
        <w:t>8.1 理解世界观、人生观的基本意义及影响，理解个人在历史、社会及自然环境中的地位。</w:t>
      </w:r>
    </w:p>
    <w:p>
      <w:pPr>
        <w:adjustRightInd w:val="0"/>
        <w:snapToGrid w:val="0"/>
        <w:spacing w:line="480" w:lineRule="exact"/>
        <w:ind w:firstLine="480" w:firstLineChars="200"/>
        <w:rPr>
          <w:rFonts w:eastAsia="仿宋_GB2312"/>
          <w:color w:val="auto"/>
          <w:sz w:val="24"/>
        </w:rPr>
      </w:pPr>
      <w:r>
        <w:rPr>
          <w:rFonts w:hint="eastAsia" w:eastAsia="仿宋_GB2312"/>
          <w:color w:val="auto"/>
          <w:sz w:val="24"/>
        </w:rPr>
        <w:t>8.2 理解中国可持续发展的科学发展道路，具有人文、艺术素养。</w:t>
      </w:r>
    </w:p>
    <w:p>
      <w:pPr>
        <w:adjustRightInd w:val="0"/>
        <w:snapToGrid w:val="0"/>
        <w:spacing w:line="480" w:lineRule="exact"/>
        <w:ind w:firstLine="480" w:firstLineChars="200"/>
        <w:rPr>
          <w:rFonts w:eastAsia="仿宋_GB2312"/>
          <w:color w:val="auto"/>
          <w:sz w:val="24"/>
        </w:rPr>
      </w:pPr>
      <w:r>
        <w:rPr>
          <w:rFonts w:hint="eastAsia" w:eastAsia="仿宋_GB2312"/>
          <w:color w:val="auto"/>
          <w:sz w:val="24"/>
        </w:rPr>
        <w:t>8.3 理解工程师的职业性质与责任、基本职业道德规范。</w:t>
      </w:r>
    </w:p>
    <w:p>
      <w:pPr>
        <w:adjustRightInd w:val="0"/>
        <w:snapToGrid w:val="0"/>
        <w:spacing w:line="480" w:lineRule="exact"/>
        <w:ind w:firstLine="480" w:firstLineChars="200"/>
        <w:rPr>
          <w:rFonts w:eastAsia="仿宋_GB2312"/>
          <w:color w:val="auto"/>
          <w:sz w:val="24"/>
        </w:rPr>
      </w:pPr>
      <w:r>
        <w:rPr>
          <w:rFonts w:hint="eastAsia" w:eastAsia="仿宋_GB2312"/>
          <w:color w:val="auto"/>
          <w:sz w:val="24"/>
        </w:rPr>
        <w:t>9. 个人和团队：能够在一个技术开发团队或生产运营团队中作为主要负责人，或者技术骨干，或者团队核心，有效地发挥作用。</w:t>
      </w:r>
    </w:p>
    <w:p>
      <w:pPr>
        <w:adjustRightInd w:val="0"/>
        <w:snapToGrid w:val="0"/>
        <w:spacing w:line="480" w:lineRule="exact"/>
        <w:ind w:firstLine="480" w:firstLineChars="200"/>
        <w:rPr>
          <w:rFonts w:eastAsia="仿宋_GB2312"/>
          <w:color w:val="auto"/>
          <w:sz w:val="24"/>
        </w:rPr>
      </w:pPr>
      <w:r>
        <w:rPr>
          <w:rFonts w:hint="eastAsia" w:eastAsia="仿宋_GB2312"/>
          <w:color w:val="auto"/>
          <w:sz w:val="24"/>
        </w:rPr>
        <w:t>9.1 具有组织管理能力、人际交往能力。</w:t>
      </w:r>
    </w:p>
    <w:p>
      <w:pPr>
        <w:adjustRightInd w:val="0"/>
        <w:snapToGrid w:val="0"/>
        <w:spacing w:line="480" w:lineRule="exact"/>
        <w:ind w:firstLine="480" w:firstLineChars="200"/>
        <w:rPr>
          <w:rFonts w:eastAsia="仿宋_GB2312"/>
          <w:color w:val="auto"/>
          <w:sz w:val="24"/>
        </w:rPr>
      </w:pPr>
      <w:r>
        <w:rPr>
          <w:rFonts w:hint="eastAsia" w:eastAsia="仿宋_GB2312"/>
          <w:color w:val="auto"/>
          <w:sz w:val="24"/>
        </w:rPr>
        <w:t>9.2 具有在技术开发团队或生产运营团队中发挥不同角色作用的能力。</w:t>
      </w:r>
    </w:p>
    <w:p>
      <w:pPr>
        <w:adjustRightInd w:val="0"/>
        <w:snapToGrid w:val="0"/>
        <w:spacing w:line="480" w:lineRule="exact"/>
        <w:ind w:firstLine="480" w:firstLineChars="200"/>
        <w:rPr>
          <w:rFonts w:eastAsia="仿宋_GB2312"/>
          <w:color w:val="auto"/>
          <w:sz w:val="24"/>
        </w:rPr>
      </w:pPr>
      <w:r>
        <w:rPr>
          <w:rFonts w:hint="eastAsia" w:eastAsia="仿宋_GB2312"/>
          <w:color w:val="auto"/>
          <w:sz w:val="24"/>
        </w:rPr>
        <w:t>10. 沟通：能够就本专业复杂工程问题与业界同行及社会公众进行有效沟通和交流，包括撰写报告和设计文稿、陈述发言、清晰表达或回应指令。并具备一定的国际视野，能够在跨文化背景下进行沟通和交流。</w:t>
      </w:r>
    </w:p>
    <w:p>
      <w:pPr>
        <w:adjustRightInd w:val="0"/>
        <w:snapToGrid w:val="0"/>
        <w:spacing w:line="480" w:lineRule="exact"/>
        <w:ind w:firstLine="480" w:firstLineChars="200"/>
        <w:rPr>
          <w:rFonts w:eastAsia="仿宋_GB2312"/>
          <w:color w:val="auto"/>
          <w:sz w:val="24"/>
        </w:rPr>
      </w:pPr>
      <w:r>
        <w:rPr>
          <w:rFonts w:hint="eastAsia" w:eastAsia="仿宋_GB2312"/>
          <w:color w:val="auto"/>
          <w:sz w:val="24"/>
        </w:rPr>
        <w:t>10.1 能够撰写材料专业报告和文稿、陈述发言、清晰表达或回应指令，能够通过文字和图形表达专业思想。</w:t>
      </w:r>
    </w:p>
    <w:p>
      <w:pPr>
        <w:adjustRightInd w:val="0"/>
        <w:snapToGrid w:val="0"/>
        <w:spacing w:line="480" w:lineRule="exact"/>
        <w:ind w:firstLine="480" w:firstLineChars="200"/>
        <w:rPr>
          <w:rFonts w:eastAsia="仿宋_GB2312"/>
          <w:color w:val="auto"/>
          <w:sz w:val="24"/>
        </w:rPr>
      </w:pPr>
      <w:r>
        <w:rPr>
          <w:rFonts w:hint="eastAsia" w:eastAsia="仿宋_GB2312"/>
          <w:color w:val="auto"/>
          <w:sz w:val="24"/>
        </w:rPr>
        <w:t>10.2 具有初步的国际交流和沟通的能力。</w:t>
      </w:r>
    </w:p>
    <w:p>
      <w:pPr>
        <w:adjustRightInd w:val="0"/>
        <w:snapToGrid w:val="0"/>
        <w:spacing w:line="480" w:lineRule="exact"/>
        <w:ind w:firstLine="480" w:firstLineChars="200"/>
        <w:rPr>
          <w:rFonts w:eastAsia="仿宋_GB2312"/>
          <w:color w:val="auto"/>
          <w:sz w:val="24"/>
        </w:rPr>
      </w:pPr>
      <w:r>
        <w:rPr>
          <w:rFonts w:hint="eastAsia" w:eastAsia="仿宋_GB2312"/>
          <w:color w:val="auto"/>
          <w:sz w:val="24"/>
        </w:rPr>
        <w:t>11. 项目管理：</w:t>
      </w:r>
      <w:r>
        <w:rPr>
          <w:rFonts w:eastAsia="仿宋_GB2312"/>
          <w:color w:val="auto"/>
          <w:sz w:val="24"/>
        </w:rPr>
        <w:t>理解并掌握材料工程管理原理与经济决策方法，并能在多学科环境中应用。</w:t>
      </w:r>
    </w:p>
    <w:p>
      <w:pPr>
        <w:adjustRightInd w:val="0"/>
        <w:snapToGrid w:val="0"/>
        <w:spacing w:line="480" w:lineRule="exact"/>
        <w:ind w:firstLine="480" w:firstLineChars="200"/>
        <w:rPr>
          <w:rFonts w:eastAsia="仿宋_GB2312"/>
          <w:color w:val="auto"/>
          <w:sz w:val="24"/>
        </w:rPr>
      </w:pPr>
      <w:r>
        <w:rPr>
          <w:rFonts w:hint="eastAsia" w:eastAsia="仿宋_GB2312"/>
          <w:color w:val="auto"/>
          <w:sz w:val="24"/>
        </w:rPr>
        <w:t>11.1 具有系统的工程实践学习经历。</w:t>
      </w:r>
    </w:p>
    <w:p>
      <w:pPr>
        <w:adjustRightInd w:val="0"/>
        <w:snapToGrid w:val="0"/>
        <w:spacing w:line="480" w:lineRule="exact"/>
        <w:ind w:firstLine="480" w:firstLineChars="200"/>
        <w:rPr>
          <w:rFonts w:eastAsia="仿宋_GB2312"/>
          <w:color w:val="auto"/>
          <w:sz w:val="24"/>
        </w:rPr>
      </w:pPr>
      <w:r>
        <w:rPr>
          <w:rFonts w:hint="eastAsia" w:eastAsia="仿宋_GB2312"/>
          <w:color w:val="auto"/>
          <w:sz w:val="24"/>
        </w:rPr>
        <w:t>11.2 能正确理解工程管理原理与经济决策方法以及本专业工程活动中涉及的重要经济与管理因素。</w:t>
      </w:r>
    </w:p>
    <w:p>
      <w:pPr>
        <w:adjustRightInd w:val="0"/>
        <w:snapToGrid w:val="0"/>
        <w:spacing w:line="480" w:lineRule="exact"/>
        <w:ind w:firstLine="480" w:firstLineChars="200"/>
        <w:rPr>
          <w:rFonts w:eastAsia="仿宋_GB2312"/>
          <w:color w:val="auto"/>
          <w:sz w:val="24"/>
        </w:rPr>
      </w:pPr>
      <w:r>
        <w:rPr>
          <w:rFonts w:hint="eastAsia" w:eastAsia="仿宋_GB2312"/>
          <w:color w:val="auto"/>
          <w:sz w:val="24"/>
        </w:rPr>
        <w:t>12. 终身学习</w:t>
      </w:r>
      <w:r>
        <w:rPr>
          <w:rFonts w:eastAsia="仿宋_GB2312"/>
          <w:color w:val="auto"/>
          <w:sz w:val="24"/>
        </w:rPr>
        <w:t>：具有自主学习和终身学习的意识，掌握获取材料科学与工程领域的最新进展及前沿动态的方法，有不断学习和适应发展的能力。</w:t>
      </w:r>
    </w:p>
    <w:p>
      <w:pPr>
        <w:adjustRightInd w:val="0"/>
        <w:snapToGrid w:val="0"/>
        <w:spacing w:line="480" w:lineRule="exact"/>
        <w:ind w:firstLine="480" w:firstLineChars="200"/>
        <w:rPr>
          <w:rFonts w:eastAsia="仿宋_GB2312"/>
          <w:color w:val="auto"/>
          <w:sz w:val="24"/>
        </w:rPr>
      </w:pPr>
      <w:r>
        <w:rPr>
          <w:rFonts w:hint="eastAsia" w:eastAsia="仿宋_GB2312"/>
          <w:color w:val="auto"/>
          <w:sz w:val="24"/>
        </w:rPr>
        <w:t>12.1 具有自主学习和终身学习的意识。</w:t>
      </w:r>
    </w:p>
    <w:p>
      <w:pPr>
        <w:adjustRightInd w:val="0"/>
        <w:snapToGrid w:val="0"/>
        <w:spacing w:line="480" w:lineRule="exact"/>
        <w:ind w:firstLine="480" w:firstLineChars="200"/>
        <w:rPr>
          <w:rFonts w:eastAsia="仿宋_GB2312"/>
          <w:color w:val="auto"/>
          <w:sz w:val="28"/>
          <w:szCs w:val="28"/>
        </w:rPr>
      </w:pPr>
      <w:r>
        <w:rPr>
          <w:rFonts w:hint="eastAsia" w:eastAsia="仿宋_GB2312"/>
          <w:color w:val="auto"/>
          <w:sz w:val="24"/>
        </w:rPr>
        <w:t>12.2 具有不断学习和适应发展的能力。</w:t>
      </w:r>
    </w:p>
    <w:p>
      <w:pPr>
        <w:spacing w:before="120" w:beforeLines="50" w:after="120" w:afterLines="50" w:line="500" w:lineRule="exact"/>
        <w:jc w:val="center"/>
        <w:rPr>
          <w:rFonts w:eastAsia="黑体"/>
          <w:bCs/>
          <w:color w:val="auto"/>
          <w:sz w:val="24"/>
        </w:rPr>
      </w:pPr>
      <w:r>
        <w:rPr>
          <w:rFonts w:eastAsia="黑体"/>
          <w:bCs/>
          <w:color w:val="auto"/>
          <w:sz w:val="24"/>
        </w:rPr>
        <w:t>毕业要求对培养目标的支撑矩阵</w:t>
      </w:r>
    </w:p>
    <w:tbl>
      <w:tblPr>
        <w:tblStyle w:val="23"/>
        <w:tblW w:w="917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049"/>
        <w:gridCol w:w="1442"/>
        <w:gridCol w:w="1198"/>
        <w:gridCol w:w="1495"/>
        <w:gridCol w:w="1495"/>
        <w:gridCol w:w="149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49" w:type="dxa"/>
            <w:shd w:val="clear" w:color="auto" w:fill="FFFFFF"/>
            <w:vAlign w:val="center"/>
          </w:tcPr>
          <w:p>
            <w:pPr>
              <w:spacing w:line="320" w:lineRule="exact"/>
              <w:jc w:val="center"/>
              <w:rPr>
                <w:rFonts w:eastAsia="仿宋_GB2312"/>
                <w:b/>
                <w:color w:val="auto"/>
                <w:szCs w:val="21"/>
              </w:rPr>
            </w:pPr>
            <w:r>
              <w:rPr>
                <w:rFonts w:eastAsia="仿宋_GB2312"/>
                <w:b/>
                <w:color w:val="auto"/>
                <w:szCs w:val="21"/>
              </w:rPr>
              <w:t>毕业要求</w:t>
            </w:r>
          </w:p>
        </w:tc>
        <w:tc>
          <w:tcPr>
            <w:tcW w:w="1442" w:type="dxa"/>
            <w:shd w:val="clear" w:color="auto" w:fill="FFFFFF"/>
            <w:vAlign w:val="center"/>
          </w:tcPr>
          <w:p>
            <w:pPr>
              <w:spacing w:line="320" w:lineRule="exact"/>
              <w:jc w:val="center"/>
              <w:rPr>
                <w:rFonts w:eastAsia="仿宋_GB2312"/>
                <w:b/>
                <w:color w:val="auto"/>
                <w:szCs w:val="21"/>
              </w:rPr>
            </w:pPr>
            <w:r>
              <w:rPr>
                <w:rFonts w:eastAsia="仿宋_GB2312"/>
                <w:b/>
                <w:color w:val="auto"/>
                <w:szCs w:val="21"/>
              </w:rPr>
              <w:t>目标1</w:t>
            </w:r>
          </w:p>
        </w:tc>
        <w:tc>
          <w:tcPr>
            <w:tcW w:w="1198" w:type="dxa"/>
            <w:shd w:val="clear" w:color="auto" w:fill="FFFFFF"/>
            <w:vAlign w:val="center"/>
          </w:tcPr>
          <w:p>
            <w:pPr>
              <w:spacing w:line="320" w:lineRule="exact"/>
              <w:jc w:val="center"/>
              <w:rPr>
                <w:rFonts w:eastAsia="仿宋_GB2312"/>
                <w:b/>
                <w:color w:val="auto"/>
                <w:szCs w:val="21"/>
              </w:rPr>
            </w:pPr>
            <w:r>
              <w:rPr>
                <w:rFonts w:eastAsia="仿宋_GB2312"/>
                <w:b/>
                <w:color w:val="auto"/>
                <w:szCs w:val="21"/>
              </w:rPr>
              <w:t>目标2</w:t>
            </w:r>
          </w:p>
        </w:tc>
        <w:tc>
          <w:tcPr>
            <w:tcW w:w="1495" w:type="dxa"/>
            <w:shd w:val="clear" w:color="auto" w:fill="FFFFFF"/>
            <w:vAlign w:val="center"/>
          </w:tcPr>
          <w:p>
            <w:pPr>
              <w:spacing w:line="320" w:lineRule="exact"/>
              <w:jc w:val="center"/>
              <w:rPr>
                <w:rFonts w:eastAsia="仿宋_GB2312"/>
                <w:b/>
                <w:color w:val="auto"/>
                <w:szCs w:val="21"/>
              </w:rPr>
            </w:pPr>
            <w:r>
              <w:rPr>
                <w:rFonts w:eastAsia="仿宋_GB2312"/>
                <w:b/>
                <w:color w:val="auto"/>
                <w:szCs w:val="21"/>
              </w:rPr>
              <w:t>目标3</w:t>
            </w:r>
          </w:p>
        </w:tc>
        <w:tc>
          <w:tcPr>
            <w:tcW w:w="1495" w:type="dxa"/>
            <w:shd w:val="clear" w:color="auto" w:fill="FFFFFF"/>
            <w:vAlign w:val="center"/>
          </w:tcPr>
          <w:p>
            <w:pPr>
              <w:spacing w:line="320" w:lineRule="exact"/>
              <w:jc w:val="center"/>
              <w:rPr>
                <w:rFonts w:eastAsia="仿宋_GB2312"/>
                <w:b/>
                <w:color w:val="auto"/>
                <w:szCs w:val="21"/>
              </w:rPr>
            </w:pPr>
            <w:r>
              <w:rPr>
                <w:rFonts w:eastAsia="仿宋_GB2312"/>
                <w:b/>
                <w:color w:val="auto"/>
                <w:szCs w:val="21"/>
              </w:rPr>
              <w:t>目标4</w:t>
            </w:r>
          </w:p>
        </w:tc>
        <w:tc>
          <w:tcPr>
            <w:tcW w:w="1494" w:type="dxa"/>
            <w:shd w:val="clear" w:color="auto" w:fill="FFFFFF"/>
            <w:vAlign w:val="center"/>
          </w:tcPr>
          <w:p>
            <w:pPr>
              <w:spacing w:line="320" w:lineRule="exact"/>
              <w:jc w:val="center"/>
              <w:rPr>
                <w:rFonts w:eastAsia="仿宋_GB2312"/>
                <w:b/>
                <w:color w:val="auto"/>
                <w:szCs w:val="21"/>
              </w:rPr>
            </w:pPr>
            <w:r>
              <w:rPr>
                <w:rFonts w:eastAsia="仿宋_GB2312"/>
                <w:b/>
                <w:color w:val="auto"/>
                <w:szCs w:val="21"/>
              </w:rPr>
              <w:t>目标5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49" w:type="dxa"/>
            <w:vAlign w:val="center"/>
          </w:tcPr>
          <w:p>
            <w:pPr>
              <w:spacing w:line="320" w:lineRule="exact"/>
              <w:jc w:val="center"/>
              <w:rPr>
                <w:rFonts w:eastAsia="仿宋_GB2312"/>
                <w:color w:val="auto"/>
                <w:szCs w:val="21"/>
              </w:rPr>
            </w:pPr>
            <w:r>
              <w:rPr>
                <w:rFonts w:eastAsia="仿宋_GB2312"/>
                <w:color w:val="auto"/>
                <w:szCs w:val="21"/>
              </w:rPr>
              <w:t>毕业要求1：</w:t>
            </w:r>
          </w:p>
          <w:p>
            <w:pPr>
              <w:spacing w:line="320" w:lineRule="exact"/>
              <w:jc w:val="center"/>
              <w:rPr>
                <w:rFonts w:eastAsia="仿宋_GB2312"/>
                <w:color w:val="auto"/>
                <w:szCs w:val="21"/>
              </w:rPr>
            </w:pPr>
            <w:r>
              <w:rPr>
                <w:rFonts w:eastAsia="仿宋_GB2312"/>
                <w:color w:val="auto"/>
                <w:szCs w:val="21"/>
              </w:rPr>
              <w:t>工程知识</w:t>
            </w:r>
          </w:p>
        </w:tc>
        <w:tc>
          <w:tcPr>
            <w:tcW w:w="1442" w:type="dxa"/>
            <w:vAlign w:val="center"/>
          </w:tcPr>
          <w:p>
            <w:pPr>
              <w:spacing w:line="320" w:lineRule="exact"/>
              <w:jc w:val="center"/>
              <w:rPr>
                <w:rFonts w:eastAsia="仿宋_GB2312"/>
                <w:color w:val="auto"/>
                <w:szCs w:val="21"/>
              </w:rPr>
            </w:pPr>
            <w:r>
              <w:rPr>
                <w:rFonts w:hint="eastAsia" w:ascii="微软雅黑" w:hAnsi="微软雅黑" w:eastAsia="微软雅黑"/>
                <w:color w:val="auto"/>
                <w:szCs w:val="21"/>
              </w:rPr>
              <w:t>√</w:t>
            </w:r>
          </w:p>
        </w:tc>
        <w:tc>
          <w:tcPr>
            <w:tcW w:w="1198" w:type="dxa"/>
            <w:vAlign w:val="center"/>
          </w:tcPr>
          <w:p>
            <w:pPr>
              <w:spacing w:line="320" w:lineRule="exact"/>
              <w:jc w:val="center"/>
              <w:rPr>
                <w:rFonts w:eastAsia="仿宋_GB2312"/>
                <w:b/>
                <w:color w:val="auto"/>
                <w:szCs w:val="21"/>
              </w:rPr>
            </w:pPr>
          </w:p>
        </w:tc>
        <w:tc>
          <w:tcPr>
            <w:tcW w:w="1495" w:type="dxa"/>
            <w:vAlign w:val="center"/>
          </w:tcPr>
          <w:p>
            <w:pPr>
              <w:spacing w:line="320" w:lineRule="exact"/>
              <w:jc w:val="center"/>
              <w:rPr>
                <w:rFonts w:eastAsia="仿宋_GB2312"/>
                <w:color w:val="auto"/>
                <w:szCs w:val="21"/>
              </w:rPr>
            </w:pPr>
          </w:p>
        </w:tc>
        <w:tc>
          <w:tcPr>
            <w:tcW w:w="1495" w:type="dxa"/>
            <w:vAlign w:val="center"/>
          </w:tcPr>
          <w:p>
            <w:pPr>
              <w:spacing w:line="320" w:lineRule="exact"/>
              <w:jc w:val="center"/>
              <w:rPr>
                <w:rFonts w:eastAsia="仿宋_GB2312"/>
                <w:color w:val="auto"/>
                <w:szCs w:val="21"/>
              </w:rPr>
            </w:pPr>
          </w:p>
        </w:tc>
        <w:tc>
          <w:tcPr>
            <w:tcW w:w="1494" w:type="dxa"/>
            <w:vAlign w:val="center"/>
          </w:tcPr>
          <w:p>
            <w:pPr>
              <w:spacing w:line="320" w:lineRule="exact"/>
              <w:jc w:val="center"/>
              <w:rPr>
                <w:rFonts w:eastAsia="仿宋_GB2312"/>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49" w:type="dxa"/>
            <w:vAlign w:val="center"/>
          </w:tcPr>
          <w:p>
            <w:pPr>
              <w:spacing w:line="320" w:lineRule="exact"/>
              <w:jc w:val="center"/>
              <w:rPr>
                <w:rFonts w:eastAsia="仿宋_GB2312"/>
                <w:color w:val="auto"/>
                <w:szCs w:val="21"/>
              </w:rPr>
            </w:pPr>
            <w:r>
              <w:rPr>
                <w:rFonts w:eastAsia="仿宋_GB2312"/>
                <w:color w:val="auto"/>
                <w:szCs w:val="21"/>
              </w:rPr>
              <w:t>毕业要求2：</w:t>
            </w:r>
          </w:p>
          <w:p>
            <w:pPr>
              <w:spacing w:line="320" w:lineRule="exact"/>
              <w:jc w:val="center"/>
              <w:rPr>
                <w:rFonts w:eastAsia="仿宋_GB2312"/>
                <w:color w:val="auto"/>
                <w:szCs w:val="21"/>
              </w:rPr>
            </w:pPr>
            <w:r>
              <w:rPr>
                <w:rFonts w:eastAsia="仿宋_GB2312"/>
                <w:color w:val="auto"/>
                <w:szCs w:val="21"/>
              </w:rPr>
              <w:t>问题分析</w:t>
            </w:r>
          </w:p>
        </w:tc>
        <w:tc>
          <w:tcPr>
            <w:tcW w:w="1442" w:type="dxa"/>
            <w:vAlign w:val="center"/>
          </w:tcPr>
          <w:p>
            <w:pPr>
              <w:spacing w:line="320" w:lineRule="exact"/>
              <w:jc w:val="center"/>
              <w:rPr>
                <w:rFonts w:eastAsia="仿宋_GB2312"/>
                <w:color w:val="auto"/>
                <w:szCs w:val="21"/>
              </w:rPr>
            </w:pPr>
            <w:r>
              <w:rPr>
                <w:rFonts w:hint="eastAsia" w:ascii="微软雅黑" w:hAnsi="微软雅黑" w:eastAsia="微软雅黑"/>
                <w:color w:val="auto"/>
                <w:szCs w:val="21"/>
              </w:rPr>
              <w:t>√</w:t>
            </w:r>
          </w:p>
        </w:tc>
        <w:tc>
          <w:tcPr>
            <w:tcW w:w="1198" w:type="dxa"/>
            <w:vAlign w:val="center"/>
          </w:tcPr>
          <w:p>
            <w:pPr>
              <w:spacing w:line="320" w:lineRule="exact"/>
              <w:jc w:val="center"/>
              <w:rPr>
                <w:rFonts w:eastAsia="仿宋_GB2312"/>
                <w:color w:val="auto"/>
                <w:szCs w:val="21"/>
              </w:rPr>
            </w:pPr>
            <w:r>
              <w:rPr>
                <w:rFonts w:hint="eastAsia" w:ascii="微软雅黑" w:hAnsi="微软雅黑" w:eastAsia="微软雅黑"/>
                <w:color w:val="auto"/>
                <w:szCs w:val="21"/>
              </w:rPr>
              <w:t>√</w:t>
            </w:r>
          </w:p>
        </w:tc>
        <w:tc>
          <w:tcPr>
            <w:tcW w:w="1495" w:type="dxa"/>
            <w:vAlign w:val="center"/>
          </w:tcPr>
          <w:p>
            <w:pPr>
              <w:spacing w:line="320" w:lineRule="exact"/>
              <w:jc w:val="center"/>
              <w:rPr>
                <w:rFonts w:eastAsia="仿宋_GB2312"/>
                <w:color w:val="auto"/>
                <w:szCs w:val="21"/>
              </w:rPr>
            </w:pPr>
            <w:r>
              <w:rPr>
                <w:rFonts w:hint="eastAsia" w:ascii="微软雅黑" w:hAnsi="微软雅黑" w:eastAsia="微软雅黑"/>
                <w:color w:val="auto"/>
                <w:szCs w:val="21"/>
              </w:rPr>
              <w:t>√</w:t>
            </w:r>
          </w:p>
        </w:tc>
        <w:tc>
          <w:tcPr>
            <w:tcW w:w="1495" w:type="dxa"/>
            <w:vAlign w:val="center"/>
          </w:tcPr>
          <w:p>
            <w:pPr>
              <w:spacing w:line="320" w:lineRule="exact"/>
              <w:jc w:val="center"/>
              <w:rPr>
                <w:rFonts w:eastAsia="仿宋_GB2312"/>
                <w:color w:val="auto"/>
                <w:szCs w:val="21"/>
              </w:rPr>
            </w:pPr>
          </w:p>
        </w:tc>
        <w:tc>
          <w:tcPr>
            <w:tcW w:w="1494" w:type="dxa"/>
            <w:vAlign w:val="center"/>
          </w:tcPr>
          <w:p>
            <w:pPr>
              <w:spacing w:line="320" w:lineRule="exact"/>
              <w:jc w:val="center"/>
              <w:rPr>
                <w:rFonts w:eastAsia="仿宋_GB2312"/>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49" w:type="dxa"/>
            <w:vAlign w:val="center"/>
          </w:tcPr>
          <w:p>
            <w:pPr>
              <w:spacing w:line="320" w:lineRule="exact"/>
              <w:jc w:val="center"/>
              <w:rPr>
                <w:rFonts w:eastAsia="仿宋_GB2312"/>
                <w:color w:val="auto"/>
                <w:szCs w:val="21"/>
              </w:rPr>
            </w:pPr>
            <w:r>
              <w:rPr>
                <w:rFonts w:eastAsia="仿宋_GB2312"/>
                <w:color w:val="auto"/>
                <w:szCs w:val="21"/>
              </w:rPr>
              <w:t>毕业要求3：</w:t>
            </w:r>
          </w:p>
          <w:p>
            <w:pPr>
              <w:spacing w:line="320" w:lineRule="exact"/>
              <w:jc w:val="center"/>
              <w:rPr>
                <w:rFonts w:eastAsia="仿宋_GB2312"/>
                <w:color w:val="auto"/>
                <w:szCs w:val="21"/>
              </w:rPr>
            </w:pPr>
            <w:r>
              <w:rPr>
                <w:rFonts w:eastAsia="仿宋_GB2312"/>
                <w:color w:val="auto"/>
                <w:szCs w:val="21"/>
              </w:rPr>
              <w:t>设计/开发解决方案</w:t>
            </w:r>
          </w:p>
        </w:tc>
        <w:tc>
          <w:tcPr>
            <w:tcW w:w="1442" w:type="dxa"/>
            <w:vAlign w:val="center"/>
          </w:tcPr>
          <w:p>
            <w:pPr>
              <w:spacing w:line="320" w:lineRule="exact"/>
              <w:jc w:val="center"/>
              <w:rPr>
                <w:rFonts w:eastAsia="仿宋_GB2312"/>
                <w:color w:val="auto"/>
                <w:szCs w:val="21"/>
              </w:rPr>
            </w:pPr>
          </w:p>
        </w:tc>
        <w:tc>
          <w:tcPr>
            <w:tcW w:w="1198" w:type="dxa"/>
            <w:vAlign w:val="center"/>
          </w:tcPr>
          <w:p>
            <w:pPr>
              <w:spacing w:line="320" w:lineRule="exact"/>
              <w:jc w:val="center"/>
              <w:rPr>
                <w:rFonts w:eastAsia="仿宋_GB2312"/>
                <w:color w:val="auto"/>
                <w:szCs w:val="21"/>
              </w:rPr>
            </w:pPr>
          </w:p>
        </w:tc>
        <w:tc>
          <w:tcPr>
            <w:tcW w:w="1495" w:type="dxa"/>
            <w:vAlign w:val="center"/>
          </w:tcPr>
          <w:p>
            <w:pPr>
              <w:spacing w:line="320" w:lineRule="exact"/>
              <w:jc w:val="center"/>
              <w:rPr>
                <w:rFonts w:eastAsia="仿宋_GB2312"/>
                <w:color w:val="auto"/>
                <w:szCs w:val="21"/>
              </w:rPr>
            </w:pPr>
            <w:r>
              <w:rPr>
                <w:rFonts w:hint="eastAsia" w:ascii="微软雅黑" w:hAnsi="微软雅黑" w:eastAsia="微软雅黑"/>
                <w:color w:val="auto"/>
                <w:szCs w:val="21"/>
              </w:rPr>
              <w:t>√</w:t>
            </w:r>
          </w:p>
        </w:tc>
        <w:tc>
          <w:tcPr>
            <w:tcW w:w="1495" w:type="dxa"/>
            <w:vAlign w:val="center"/>
          </w:tcPr>
          <w:p>
            <w:pPr>
              <w:spacing w:line="320" w:lineRule="exact"/>
              <w:jc w:val="center"/>
              <w:rPr>
                <w:rFonts w:eastAsia="仿宋_GB2312"/>
                <w:color w:val="auto"/>
                <w:szCs w:val="21"/>
              </w:rPr>
            </w:pPr>
            <w:r>
              <w:rPr>
                <w:rFonts w:hint="eastAsia" w:ascii="微软雅黑" w:hAnsi="微软雅黑" w:eastAsia="微软雅黑"/>
                <w:color w:val="auto"/>
                <w:szCs w:val="21"/>
              </w:rPr>
              <w:t>√</w:t>
            </w:r>
          </w:p>
        </w:tc>
        <w:tc>
          <w:tcPr>
            <w:tcW w:w="1494" w:type="dxa"/>
            <w:vAlign w:val="center"/>
          </w:tcPr>
          <w:p>
            <w:pPr>
              <w:spacing w:line="320" w:lineRule="exact"/>
              <w:jc w:val="center"/>
              <w:rPr>
                <w:rFonts w:eastAsia="仿宋_GB2312"/>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49" w:type="dxa"/>
            <w:vAlign w:val="center"/>
          </w:tcPr>
          <w:p>
            <w:pPr>
              <w:spacing w:line="320" w:lineRule="exact"/>
              <w:jc w:val="center"/>
              <w:rPr>
                <w:rFonts w:eastAsia="仿宋_GB2312"/>
                <w:color w:val="auto"/>
                <w:szCs w:val="21"/>
              </w:rPr>
            </w:pPr>
            <w:r>
              <w:rPr>
                <w:rFonts w:eastAsia="仿宋_GB2312"/>
                <w:color w:val="auto"/>
                <w:szCs w:val="21"/>
              </w:rPr>
              <w:t>毕业要求4：</w:t>
            </w:r>
          </w:p>
          <w:p>
            <w:pPr>
              <w:spacing w:line="320" w:lineRule="exact"/>
              <w:jc w:val="center"/>
              <w:rPr>
                <w:rFonts w:eastAsia="仿宋_GB2312"/>
                <w:color w:val="auto"/>
                <w:szCs w:val="21"/>
              </w:rPr>
            </w:pPr>
            <w:r>
              <w:rPr>
                <w:rFonts w:eastAsia="仿宋_GB2312"/>
                <w:color w:val="auto"/>
                <w:szCs w:val="21"/>
              </w:rPr>
              <w:t>研究能力</w:t>
            </w:r>
          </w:p>
        </w:tc>
        <w:tc>
          <w:tcPr>
            <w:tcW w:w="1442" w:type="dxa"/>
            <w:vAlign w:val="center"/>
          </w:tcPr>
          <w:p>
            <w:pPr>
              <w:spacing w:line="320" w:lineRule="exact"/>
              <w:jc w:val="center"/>
              <w:rPr>
                <w:rFonts w:eastAsia="仿宋_GB2312"/>
                <w:color w:val="auto"/>
                <w:szCs w:val="21"/>
              </w:rPr>
            </w:pPr>
          </w:p>
        </w:tc>
        <w:tc>
          <w:tcPr>
            <w:tcW w:w="1198" w:type="dxa"/>
            <w:vAlign w:val="center"/>
          </w:tcPr>
          <w:p>
            <w:pPr>
              <w:spacing w:line="320" w:lineRule="exact"/>
              <w:jc w:val="center"/>
              <w:rPr>
                <w:rFonts w:eastAsia="仿宋_GB2312"/>
                <w:color w:val="auto"/>
                <w:szCs w:val="21"/>
              </w:rPr>
            </w:pPr>
          </w:p>
        </w:tc>
        <w:tc>
          <w:tcPr>
            <w:tcW w:w="1495" w:type="dxa"/>
            <w:vAlign w:val="center"/>
          </w:tcPr>
          <w:p>
            <w:pPr>
              <w:spacing w:line="320" w:lineRule="exact"/>
              <w:jc w:val="center"/>
              <w:rPr>
                <w:rFonts w:eastAsia="仿宋_GB2312"/>
                <w:color w:val="auto"/>
                <w:szCs w:val="21"/>
              </w:rPr>
            </w:pPr>
            <w:r>
              <w:rPr>
                <w:rFonts w:hint="eastAsia" w:ascii="微软雅黑" w:hAnsi="微软雅黑" w:eastAsia="微软雅黑"/>
                <w:color w:val="auto"/>
                <w:szCs w:val="21"/>
              </w:rPr>
              <w:t>√</w:t>
            </w:r>
          </w:p>
        </w:tc>
        <w:tc>
          <w:tcPr>
            <w:tcW w:w="1495" w:type="dxa"/>
            <w:vAlign w:val="center"/>
          </w:tcPr>
          <w:p>
            <w:pPr>
              <w:spacing w:line="320" w:lineRule="exact"/>
              <w:jc w:val="center"/>
              <w:rPr>
                <w:rFonts w:eastAsia="仿宋_GB2312"/>
                <w:color w:val="auto"/>
                <w:szCs w:val="21"/>
              </w:rPr>
            </w:pPr>
            <w:r>
              <w:rPr>
                <w:rFonts w:hint="eastAsia" w:ascii="微软雅黑" w:hAnsi="微软雅黑" w:eastAsia="微软雅黑"/>
                <w:color w:val="auto"/>
                <w:szCs w:val="21"/>
              </w:rPr>
              <w:t>√</w:t>
            </w:r>
          </w:p>
        </w:tc>
        <w:tc>
          <w:tcPr>
            <w:tcW w:w="1494" w:type="dxa"/>
            <w:vAlign w:val="center"/>
          </w:tcPr>
          <w:p>
            <w:pPr>
              <w:spacing w:line="320" w:lineRule="exact"/>
              <w:jc w:val="center"/>
              <w:rPr>
                <w:rFonts w:eastAsia="仿宋_GB2312"/>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49" w:type="dxa"/>
            <w:vAlign w:val="center"/>
          </w:tcPr>
          <w:p>
            <w:pPr>
              <w:spacing w:line="320" w:lineRule="exact"/>
              <w:jc w:val="center"/>
              <w:rPr>
                <w:rFonts w:eastAsia="仿宋_GB2312"/>
                <w:color w:val="auto"/>
                <w:szCs w:val="21"/>
              </w:rPr>
            </w:pPr>
            <w:r>
              <w:rPr>
                <w:rFonts w:eastAsia="仿宋_GB2312"/>
                <w:color w:val="auto"/>
                <w:szCs w:val="21"/>
              </w:rPr>
              <w:t>毕业要求5：</w:t>
            </w:r>
          </w:p>
          <w:p>
            <w:pPr>
              <w:spacing w:line="320" w:lineRule="exact"/>
              <w:jc w:val="center"/>
              <w:rPr>
                <w:rFonts w:eastAsia="仿宋_GB2312"/>
                <w:color w:val="auto"/>
                <w:szCs w:val="21"/>
              </w:rPr>
            </w:pPr>
            <w:r>
              <w:rPr>
                <w:rFonts w:eastAsia="仿宋_GB2312"/>
                <w:color w:val="auto"/>
                <w:szCs w:val="21"/>
              </w:rPr>
              <w:t>使用现代工具</w:t>
            </w:r>
          </w:p>
        </w:tc>
        <w:tc>
          <w:tcPr>
            <w:tcW w:w="1442" w:type="dxa"/>
            <w:vAlign w:val="center"/>
          </w:tcPr>
          <w:p>
            <w:pPr>
              <w:spacing w:line="320" w:lineRule="exact"/>
              <w:jc w:val="center"/>
              <w:rPr>
                <w:rFonts w:eastAsia="仿宋_GB2312"/>
                <w:color w:val="auto"/>
                <w:szCs w:val="21"/>
              </w:rPr>
            </w:pPr>
          </w:p>
        </w:tc>
        <w:tc>
          <w:tcPr>
            <w:tcW w:w="1198" w:type="dxa"/>
            <w:vAlign w:val="center"/>
          </w:tcPr>
          <w:p>
            <w:pPr>
              <w:spacing w:line="320" w:lineRule="exact"/>
              <w:jc w:val="center"/>
              <w:rPr>
                <w:rFonts w:eastAsia="仿宋_GB2312"/>
                <w:color w:val="auto"/>
                <w:szCs w:val="21"/>
              </w:rPr>
            </w:pPr>
          </w:p>
        </w:tc>
        <w:tc>
          <w:tcPr>
            <w:tcW w:w="1495" w:type="dxa"/>
            <w:vAlign w:val="center"/>
          </w:tcPr>
          <w:p>
            <w:pPr>
              <w:spacing w:line="320" w:lineRule="exact"/>
              <w:jc w:val="center"/>
              <w:rPr>
                <w:rFonts w:eastAsia="仿宋_GB2312"/>
                <w:color w:val="auto"/>
                <w:szCs w:val="21"/>
              </w:rPr>
            </w:pPr>
            <w:r>
              <w:rPr>
                <w:rFonts w:hint="eastAsia" w:ascii="微软雅黑" w:hAnsi="微软雅黑" w:eastAsia="微软雅黑"/>
                <w:color w:val="auto"/>
                <w:szCs w:val="21"/>
              </w:rPr>
              <w:t>√</w:t>
            </w:r>
          </w:p>
        </w:tc>
        <w:tc>
          <w:tcPr>
            <w:tcW w:w="1495" w:type="dxa"/>
            <w:vAlign w:val="center"/>
          </w:tcPr>
          <w:p>
            <w:pPr>
              <w:spacing w:line="320" w:lineRule="exact"/>
              <w:jc w:val="center"/>
              <w:rPr>
                <w:rFonts w:eastAsia="仿宋_GB2312"/>
                <w:color w:val="auto"/>
                <w:szCs w:val="21"/>
              </w:rPr>
            </w:pPr>
            <w:r>
              <w:rPr>
                <w:rFonts w:hint="eastAsia" w:ascii="微软雅黑" w:hAnsi="微软雅黑" w:eastAsia="微软雅黑"/>
                <w:color w:val="auto"/>
                <w:szCs w:val="21"/>
              </w:rPr>
              <w:t>√</w:t>
            </w:r>
          </w:p>
        </w:tc>
        <w:tc>
          <w:tcPr>
            <w:tcW w:w="1494" w:type="dxa"/>
            <w:vAlign w:val="center"/>
          </w:tcPr>
          <w:p>
            <w:pPr>
              <w:spacing w:line="320" w:lineRule="exact"/>
              <w:jc w:val="center"/>
              <w:rPr>
                <w:rFonts w:eastAsia="仿宋_GB2312"/>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49" w:type="dxa"/>
            <w:vAlign w:val="center"/>
          </w:tcPr>
          <w:p>
            <w:pPr>
              <w:spacing w:line="320" w:lineRule="exact"/>
              <w:jc w:val="center"/>
              <w:rPr>
                <w:rFonts w:eastAsia="仿宋_GB2312"/>
                <w:color w:val="auto"/>
                <w:szCs w:val="21"/>
              </w:rPr>
            </w:pPr>
            <w:r>
              <w:rPr>
                <w:rFonts w:eastAsia="仿宋_GB2312"/>
                <w:color w:val="auto"/>
                <w:szCs w:val="21"/>
              </w:rPr>
              <w:t>毕业要求6：</w:t>
            </w:r>
          </w:p>
          <w:p>
            <w:pPr>
              <w:spacing w:line="320" w:lineRule="exact"/>
              <w:jc w:val="center"/>
              <w:rPr>
                <w:rFonts w:eastAsia="仿宋_GB2312"/>
                <w:color w:val="auto"/>
                <w:szCs w:val="21"/>
              </w:rPr>
            </w:pPr>
            <w:r>
              <w:rPr>
                <w:rFonts w:eastAsia="仿宋_GB2312"/>
                <w:color w:val="auto"/>
                <w:szCs w:val="21"/>
              </w:rPr>
              <w:t>工程与社会</w:t>
            </w:r>
          </w:p>
        </w:tc>
        <w:tc>
          <w:tcPr>
            <w:tcW w:w="1442" w:type="dxa"/>
            <w:vAlign w:val="center"/>
          </w:tcPr>
          <w:p>
            <w:pPr>
              <w:spacing w:line="320" w:lineRule="exact"/>
              <w:jc w:val="center"/>
              <w:rPr>
                <w:rFonts w:eastAsia="仿宋_GB2312"/>
                <w:color w:val="auto"/>
                <w:szCs w:val="21"/>
              </w:rPr>
            </w:pPr>
            <w:r>
              <w:rPr>
                <w:rFonts w:hint="eastAsia" w:ascii="微软雅黑" w:hAnsi="微软雅黑" w:eastAsia="微软雅黑"/>
                <w:color w:val="auto"/>
                <w:szCs w:val="21"/>
              </w:rPr>
              <w:t>√</w:t>
            </w:r>
          </w:p>
        </w:tc>
        <w:tc>
          <w:tcPr>
            <w:tcW w:w="1198" w:type="dxa"/>
            <w:vAlign w:val="center"/>
          </w:tcPr>
          <w:p>
            <w:pPr>
              <w:spacing w:line="320" w:lineRule="exact"/>
              <w:jc w:val="center"/>
              <w:rPr>
                <w:rFonts w:eastAsia="仿宋_GB2312"/>
                <w:color w:val="auto"/>
                <w:szCs w:val="21"/>
              </w:rPr>
            </w:pPr>
          </w:p>
        </w:tc>
        <w:tc>
          <w:tcPr>
            <w:tcW w:w="1495" w:type="dxa"/>
            <w:vAlign w:val="center"/>
          </w:tcPr>
          <w:p>
            <w:pPr>
              <w:spacing w:line="320" w:lineRule="exact"/>
              <w:jc w:val="center"/>
              <w:rPr>
                <w:rFonts w:eastAsia="仿宋_GB2312"/>
                <w:color w:val="auto"/>
                <w:szCs w:val="21"/>
              </w:rPr>
            </w:pPr>
          </w:p>
        </w:tc>
        <w:tc>
          <w:tcPr>
            <w:tcW w:w="1495" w:type="dxa"/>
            <w:vAlign w:val="center"/>
          </w:tcPr>
          <w:p>
            <w:pPr>
              <w:spacing w:line="320" w:lineRule="exact"/>
              <w:jc w:val="center"/>
              <w:rPr>
                <w:rFonts w:eastAsia="仿宋_GB2312"/>
                <w:color w:val="auto"/>
                <w:szCs w:val="21"/>
              </w:rPr>
            </w:pPr>
            <w:r>
              <w:rPr>
                <w:rFonts w:hint="eastAsia" w:ascii="微软雅黑" w:hAnsi="微软雅黑" w:eastAsia="微软雅黑"/>
                <w:color w:val="auto"/>
                <w:szCs w:val="21"/>
              </w:rPr>
              <w:t>√</w:t>
            </w:r>
          </w:p>
        </w:tc>
        <w:tc>
          <w:tcPr>
            <w:tcW w:w="1494" w:type="dxa"/>
            <w:vAlign w:val="center"/>
          </w:tcPr>
          <w:p>
            <w:pPr>
              <w:spacing w:line="320" w:lineRule="exact"/>
              <w:jc w:val="center"/>
              <w:rPr>
                <w:rFonts w:eastAsia="仿宋_GB2312"/>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49" w:type="dxa"/>
            <w:vAlign w:val="center"/>
          </w:tcPr>
          <w:p>
            <w:pPr>
              <w:spacing w:line="320" w:lineRule="exact"/>
              <w:jc w:val="center"/>
              <w:rPr>
                <w:rFonts w:eastAsia="仿宋_GB2312"/>
                <w:color w:val="auto"/>
                <w:szCs w:val="21"/>
              </w:rPr>
            </w:pPr>
            <w:r>
              <w:rPr>
                <w:rFonts w:eastAsia="仿宋_GB2312"/>
                <w:color w:val="auto"/>
                <w:szCs w:val="21"/>
              </w:rPr>
              <w:t>毕业要求7：</w:t>
            </w:r>
          </w:p>
          <w:p>
            <w:pPr>
              <w:spacing w:line="320" w:lineRule="exact"/>
              <w:jc w:val="center"/>
              <w:rPr>
                <w:rFonts w:eastAsia="仿宋_GB2312"/>
                <w:color w:val="auto"/>
                <w:szCs w:val="21"/>
              </w:rPr>
            </w:pPr>
            <w:r>
              <w:rPr>
                <w:rFonts w:eastAsia="仿宋_GB2312"/>
                <w:color w:val="auto"/>
                <w:szCs w:val="21"/>
              </w:rPr>
              <w:t>环境和可持续发展</w:t>
            </w:r>
          </w:p>
        </w:tc>
        <w:tc>
          <w:tcPr>
            <w:tcW w:w="1442" w:type="dxa"/>
            <w:vAlign w:val="center"/>
          </w:tcPr>
          <w:p>
            <w:pPr>
              <w:spacing w:line="320" w:lineRule="exact"/>
              <w:jc w:val="center"/>
              <w:rPr>
                <w:rFonts w:eastAsia="仿宋_GB2312"/>
                <w:color w:val="auto"/>
                <w:szCs w:val="21"/>
              </w:rPr>
            </w:pPr>
          </w:p>
        </w:tc>
        <w:tc>
          <w:tcPr>
            <w:tcW w:w="1198" w:type="dxa"/>
            <w:vAlign w:val="center"/>
          </w:tcPr>
          <w:p>
            <w:pPr>
              <w:spacing w:line="320" w:lineRule="exact"/>
              <w:jc w:val="center"/>
              <w:rPr>
                <w:rFonts w:eastAsia="仿宋_GB2312"/>
                <w:color w:val="auto"/>
                <w:szCs w:val="21"/>
              </w:rPr>
            </w:pPr>
            <w:r>
              <w:rPr>
                <w:rFonts w:hint="eastAsia" w:ascii="微软雅黑" w:hAnsi="微软雅黑" w:eastAsia="微软雅黑"/>
                <w:color w:val="auto"/>
                <w:szCs w:val="21"/>
              </w:rPr>
              <w:t>√</w:t>
            </w:r>
          </w:p>
        </w:tc>
        <w:tc>
          <w:tcPr>
            <w:tcW w:w="1495" w:type="dxa"/>
            <w:vAlign w:val="center"/>
          </w:tcPr>
          <w:p>
            <w:pPr>
              <w:spacing w:line="320" w:lineRule="exact"/>
              <w:jc w:val="center"/>
              <w:rPr>
                <w:rFonts w:eastAsia="仿宋_GB2312"/>
                <w:color w:val="auto"/>
                <w:szCs w:val="21"/>
              </w:rPr>
            </w:pPr>
            <w:r>
              <w:rPr>
                <w:rFonts w:hint="eastAsia" w:ascii="微软雅黑" w:hAnsi="微软雅黑" w:eastAsia="微软雅黑"/>
                <w:color w:val="auto"/>
                <w:szCs w:val="21"/>
              </w:rPr>
              <w:t>√</w:t>
            </w:r>
          </w:p>
        </w:tc>
        <w:tc>
          <w:tcPr>
            <w:tcW w:w="1495" w:type="dxa"/>
            <w:vAlign w:val="center"/>
          </w:tcPr>
          <w:p>
            <w:pPr>
              <w:spacing w:line="320" w:lineRule="exact"/>
              <w:jc w:val="center"/>
              <w:rPr>
                <w:rFonts w:eastAsia="仿宋_GB2312"/>
                <w:color w:val="auto"/>
                <w:szCs w:val="21"/>
              </w:rPr>
            </w:pPr>
          </w:p>
        </w:tc>
        <w:tc>
          <w:tcPr>
            <w:tcW w:w="1494" w:type="dxa"/>
            <w:vAlign w:val="center"/>
          </w:tcPr>
          <w:p>
            <w:pPr>
              <w:spacing w:line="320" w:lineRule="exact"/>
              <w:jc w:val="center"/>
              <w:rPr>
                <w:rFonts w:eastAsia="仿宋_GB2312"/>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49" w:type="dxa"/>
            <w:vAlign w:val="center"/>
          </w:tcPr>
          <w:p>
            <w:pPr>
              <w:spacing w:line="320" w:lineRule="exact"/>
              <w:jc w:val="center"/>
              <w:rPr>
                <w:rFonts w:eastAsia="仿宋_GB2312"/>
                <w:color w:val="auto"/>
                <w:szCs w:val="21"/>
              </w:rPr>
            </w:pPr>
            <w:r>
              <w:rPr>
                <w:rFonts w:eastAsia="仿宋_GB2312"/>
                <w:color w:val="auto"/>
                <w:szCs w:val="21"/>
              </w:rPr>
              <w:t>毕业要求8：</w:t>
            </w:r>
          </w:p>
          <w:p>
            <w:pPr>
              <w:spacing w:line="320" w:lineRule="exact"/>
              <w:jc w:val="center"/>
              <w:rPr>
                <w:rFonts w:eastAsia="仿宋_GB2312"/>
                <w:color w:val="auto"/>
                <w:szCs w:val="21"/>
              </w:rPr>
            </w:pPr>
            <w:r>
              <w:rPr>
                <w:rFonts w:eastAsia="仿宋_GB2312"/>
                <w:color w:val="auto"/>
                <w:szCs w:val="21"/>
              </w:rPr>
              <w:t>职业规范</w:t>
            </w:r>
          </w:p>
        </w:tc>
        <w:tc>
          <w:tcPr>
            <w:tcW w:w="1442" w:type="dxa"/>
            <w:vAlign w:val="center"/>
          </w:tcPr>
          <w:p>
            <w:pPr>
              <w:spacing w:line="320" w:lineRule="exact"/>
              <w:jc w:val="center"/>
              <w:rPr>
                <w:rFonts w:eastAsia="仿宋_GB2312"/>
                <w:color w:val="auto"/>
                <w:szCs w:val="21"/>
              </w:rPr>
            </w:pPr>
          </w:p>
        </w:tc>
        <w:tc>
          <w:tcPr>
            <w:tcW w:w="1198" w:type="dxa"/>
            <w:vAlign w:val="center"/>
          </w:tcPr>
          <w:p>
            <w:pPr>
              <w:spacing w:line="320" w:lineRule="exact"/>
              <w:jc w:val="center"/>
              <w:rPr>
                <w:rFonts w:eastAsia="仿宋_GB2312"/>
                <w:color w:val="auto"/>
                <w:szCs w:val="21"/>
              </w:rPr>
            </w:pPr>
          </w:p>
        </w:tc>
        <w:tc>
          <w:tcPr>
            <w:tcW w:w="1495" w:type="dxa"/>
            <w:vAlign w:val="center"/>
          </w:tcPr>
          <w:p>
            <w:pPr>
              <w:spacing w:line="320" w:lineRule="exact"/>
              <w:jc w:val="center"/>
              <w:rPr>
                <w:rFonts w:eastAsia="仿宋_GB2312"/>
                <w:color w:val="auto"/>
                <w:szCs w:val="21"/>
              </w:rPr>
            </w:pPr>
            <w:r>
              <w:rPr>
                <w:rFonts w:hint="eastAsia" w:ascii="微软雅黑" w:hAnsi="微软雅黑" w:eastAsia="微软雅黑"/>
                <w:color w:val="auto"/>
                <w:szCs w:val="21"/>
              </w:rPr>
              <w:t>√</w:t>
            </w:r>
          </w:p>
        </w:tc>
        <w:tc>
          <w:tcPr>
            <w:tcW w:w="1495" w:type="dxa"/>
            <w:vAlign w:val="center"/>
          </w:tcPr>
          <w:p>
            <w:pPr>
              <w:spacing w:line="320" w:lineRule="exact"/>
              <w:jc w:val="center"/>
              <w:rPr>
                <w:rFonts w:eastAsia="仿宋_GB2312"/>
                <w:color w:val="auto"/>
                <w:szCs w:val="21"/>
              </w:rPr>
            </w:pPr>
          </w:p>
        </w:tc>
        <w:tc>
          <w:tcPr>
            <w:tcW w:w="1494" w:type="dxa"/>
            <w:vAlign w:val="center"/>
          </w:tcPr>
          <w:p>
            <w:pPr>
              <w:spacing w:line="320" w:lineRule="exact"/>
              <w:jc w:val="center"/>
              <w:rPr>
                <w:rFonts w:eastAsia="仿宋_GB2312"/>
                <w:color w:val="auto"/>
                <w:szCs w:val="21"/>
              </w:rPr>
            </w:pPr>
            <w:r>
              <w:rPr>
                <w:rFonts w:hint="eastAsia" w:ascii="微软雅黑" w:hAnsi="微软雅黑" w:eastAsia="微软雅黑"/>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49" w:type="dxa"/>
            <w:vAlign w:val="center"/>
          </w:tcPr>
          <w:p>
            <w:pPr>
              <w:spacing w:line="320" w:lineRule="exact"/>
              <w:jc w:val="center"/>
              <w:rPr>
                <w:rFonts w:eastAsia="仿宋_GB2312"/>
                <w:color w:val="auto"/>
                <w:szCs w:val="21"/>
              </w:rPr>
            </w:pPr>
            <w:r>
              <w:rPr>
                <w:rFonts w:eastAsia="仿宋_GB2312"/>
                <w:color w:val="auto"/>
                <w:szCs w:val="21"/>
              </w:rPr>
              <w:t>毕业要求9：</w:t>
            </w:r>
          </w:p>
          <w:p>
            <w:pPr>
              <w:spacing w:line="320" w:lineRule="exact"/>
              <w:jc w:val="center"/>
              <w:rPr>
                <w:rFonts w:eastAsia="仿宋_GB2312"/>
                <w:color w:val="auto"/>
                <w:szCs w:val="21"/>
              </w:rPr>
            </w:pPr>
            <w:r>
              <w:rPr>
                <w:rFonts w:eastAsia="仿宋_GB2312"/>
                <w:color w:val="auto"/>
                <w:szCs w:val="21"/>
              </w:rPr>
              <w:t>个人和团队</w:t>
            </w:r>
          </w:p>
        </w:tc>
        <w:tc>
          <w:tcPr>
            <w:tcW w:w="1442" w:type="dxa"/>
            <w:vAlign w:val="center"/>
          </w:tcPr>
          <w:p>
            <w:pPr>
              <w:spacing w:line="320" w:lineRule="exact"/>
              <w:jc w:val="center"/>
              <w:rPr>
                <w:rFonts w:eastAsia="仿宋_GB2312"/>
                <w:color w:val="auto"/>
                <w:szCs w:val="21"/>
              </w:rPr>
            </w:pPr>
          </w:p>
        </w:tc>
        <w:tc>
          <w:tcPr>
            <w:tcW w:w="1198" w:type="dxa"/>
            <w:vAlign w:val="center"/>
          </w:tcPr>
          <w:p>
            <w:pPr>
              <w:spacing w:line="320" w:lineRule="exact"/>
              <w:jc w:val="center"/>
              <w:rPr>
                <w:rFonts w:eastAsia="仿宋_GB2312"/>
                <w:color w:val="auto"/>
                <w:szCs w:val="21"/>
              </w:rPr>
            </w:pPr>
          </w:p>
        </w:tc>
        <w:tc>
          <w:tcPr>
            <w:tcW w:w="1495" w:type="dxa"/>
            <w:vAlign w:val="center"/>
          </w:tcPr>
          <w:p>
            <w:pPr>
              <w:spacing w:line="320" w:lineRule="exact"/>
              <w:jc w:val="center"/>
              <w:rPr>
                <w:rFonts w:eastAsia="仿宋_GB2312"/>
                <w:color w:val="auto"/>
                <w:szCs w:val="21"/>
              </w:rPr>
            </w:pPr>
          </w:p>
        </w:tc>
        <w:tc>
          <w:tcPr>
            <w:tcW w:w="1495" w:type="dxa"/>
            <w:vAlign w:val="center"/>
          </w:tcPr>
          <w:p>
            <w:pPr>
              <w:spacing w:line="320" w:lineRule="exact"/>
              <w:jc w:val="center"/>
              <w:rPr>
                <w:rFonts w:eastAsia="仿宋_GB2312"/>
                <w:color w:val="auto"/>
                <w:szCs w:val="21"/>
              </w:rPr>
            </w:pPr>
            <w:r>
              <w:rPr>
                <w:rFonts w:hint="eastAsia" w:ascii="微软雅黑" w:hAnsi="微软雅黑" w:eastAsia="微软雅黑"/>
                <w:color w:val="auto"/>
                <w:szCs w:val="21"/>
              </w:rPr>
              <w:t>√</w:t>
            </w:r>
          </w:p>
        </w:tc>
        <w:tc>
          <w:tcPr>
            <w:tcW w:w="1494" w:type="dxa"/>
            <w:vAlign w:val="center"/>
          </w:tcPr>
          <w:p>
            <w:pPr>
              <w:spacing w:line="320" w:lineRule="exact"/>
              <w:jc w:val="center"/>
              <w:rPr>
                <w:rFonts w:eastAsia="仿宋_GB2312"/>
                <w:color w:val="auto"/>
                <w:szCs w:val="21"/>
              </w:rPr>
            </w:pPr>
            <w:r>
              <w:rPr>
                <w:rFonts w:hint="eastAsia" w:ascii="微软雅黑" w:hAnsi="微软雅黑" w:eastAsia="微软雅黑"/>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49" w:type="dxa"/>
            <w:vAlign w:val="center"/>
          </w:tcPr>
          <w:p>
            <w:pPr>
              <w:spacing w:line="320" w:lineRule="exact"/>
              <w:jc w:val="center"/>
              <w:rPr>
                <w:rFonts w:eastAsia="仿宋_GB2312"/>
                <w:color w:val="auto"/>
                <w:szCs w:val="21"/>
              </w:rPr>
            </w:pPr>
            <w:r>
              <w:rPr>
                <w:rFonts w:eastAsia="仿宋_GB2312"/>
                <w:color w:val="auto"/>
                <w:szCs w:val="21"/>
              </w:rPr>
              <w:t>毕业要10：</w:t>
            </w:r>
          </w:p>
          <w:p>
            <w:pPr>
              <w:spacing w:line="320" w:lineRule="exact"/>
              <w:jc w:val="center"/>
              <w:rPr>
                <w:rFonts w:eastAsia="仿宋_GB2312"/>
                <w:color w:val="auto"/>
                <w:szCs w:val="21"/>
              </w:rPr>
            </w:pPr>
            <w:r>
              <w:rPr>
                <w:rFonts w:eastAsia="仿宋_GB2312"/>
                <w:color w:val="auto"/>
                <w:szCs w:val="21"/>
              </w:rPr>
              <w:t>沟通与交流</w:t>
            </w:r>
          </w:p>
        </w:tc>
        <w:tc>
          <w:tcPr>
            <w:tcW w:w="1442" w:type="dxa"/>
            <w:vAlign w:val="center"/>
          </w:tcPr>
          <w:p>
            <w:pPr>
              <w:spacing w:line="320" w:lineRule="exact"/>
              <w:jc w:val="center"/>
              <w:rPr>
                <w:rFonts w:eastAsia="仿宋_GB2312"/>
                <w:color w:val="auto"/>
                <w:szCs w:val="21"/>
              </w:rPr>
            </w:pPr>
          </w:p>
        </w:tc>
        <w:tc>
          <w:tcPr>
            <w:tcW w:w="1198" w:type="dxa"/>
            <w:vAlign w:val="center"/>
          </w:tcPr>
          <w:p>
            <w:pPr>
              <w:spacing w:line="320" w:lineRule="exact"/>
              <w:jc w:val="center"/>
              <w:rPr>
                <w:rFonts w:eastAsia="仿宋_GB2312"/>
                <w:color w:val="auto"/>
                <w:szCs w:val="21"/>
              </w:rPr>
            </w:pPr>
          </w:p>
        </w:tc>
        <w:tc>
          <w:tcPr>
            <w:tcW w:w="1495" w:type="dxa"/>
            <w:vAlign w:val="center"/>
          </w:tcPr>
          <w:p>
            <w:pPr>
              <w:spacing w:line="320" w:lineRule="exact"/>
              <w:jc w:val="center"/>
              <w:rPr>
                <w:rFonts w:eastAsia="仿宋_GB2312"/>
                <w:color w:val="auto"/>
                <w:szCs w:val="21"/>
              </w:rPr>
            </w:pPr>
            <w:r>
              <w:rPr>
                <w:rFonts w:hint="eastAsia" w:ascii="微软雅黑" w:hAnsi="微软雅黑" w:eastAsia="微软雅黑"/>
                <w:color w:val="auto"/>
                <w:szCs w:val="21"/>
              </w:rPr>
              <w:t>√</w:t>
            </w:r>
          </w:p>
        </w:tc>
        <w:tc>
          <w:tcPr>
            <w:tcW w:w="1495" w:type="dxa"/>
            <w:vAlign w:val="center"/>
          </w:tcPr>
          <w:p>
            <w:pPr>
              <w:spacing w:line="320" w:lineRule="exact"/>
              <w:jc w:val="center"/>
              <w:rPr>
                <w:rFonts w:eastAsia="仿宋_GB2312"/>
                <w:color w:val="auto"/>
                <w:szCs w:val="21"/>
              </w:rPr>
            </w:pPr>
          </w:p>
        </w:tc>
        <w:tc>
          <w:tcPr>
            <w:tcW w:w="1494" w:type="dxa"/>
            <w:vAlign w:val="center"/>
          </w:tcPr>
          <w:p>
            <w:pPr>
              <w:spacing w:line="320" w:lineRule="exact"/>
              <w:jc w:val="center"/>
              <w:rPr>
                <w:rFonts w:eastAsia="仿宋_GB2312"/>
                <w:color w:val="auto"/>
                <w:szCs w:val="21"/>
              </w:rPr>
            </w:pPr>
            <w:r>
              <w:rPr>
                <w:rFonts w:hint="eastAsia" w:ascii="微软雅黑" w:hAnsi="微软雅黑" w:eastAsia="微软雅黑"/>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49" w:type="dxa"/>
            <w:vAlign w:val="center"/>
          </w:tcPr>
          <w:p>
            <w:pPr>
              <w:spacing w:line="320" w:lineRule="exact"/>
              <w:jc w:val="center"/>
              <w:rPr>
                <w:rFonts w:eastAsia="仿宋_GB2312"/>
                <w:color w:val="auto"/>
                <w:szCs w:val="21"/>
              </w:rPr>
            </w:pPr>
            <w:r>
              <w:rPr>
                <w:rFonts w:eastAsia="仿宋_GB2312"/>
                <w:color w:val="auto"/>
                <w:szCs w:val="21"/>
              </w:rPr>
              <w:t>毕业要11：</w:t>
            </w:r>
          </w:p>
          <w:p>
            <w:pPr>
              <w:spacing w:line="320" w:lineRule="exact"/>
              <w:jc w:val="center"/>
              <w:rPr>
                <w:rFonts w:eastAsia="仿宋_GB2312"/>
                <w:color w:val="auto"/>
                <w:szCs w:val="21"/>
              </w:rPr>
            </w:pPr>
            <w:r>
              <w:rPr>
                <w:rFonts w:eastAsia="仿宋_GB2312"/>
                <w:color w:val="auto"/>
                <w:szCs w:val="21"/>
              </w:rPr>
              <w:t>项目管理</w:t>
            </w:r>
          </w:p>
        </w:tc>
        <w:tc>
          <w:tcPr>
            <w:tcW w:w="1442" w:type="dxa"/>
            <w:vAlign w:val="center"/>
          </w:tcPr>
          <w:p>
            <w:pPr>
              <w:spacing w:line="320" w:lineRule="exact"/>
              <w:jc w:val="center"/>
              <w:rPr>
                <w:rFonts w:eastAsia="仿宋_GB2312"/>
                <w:color w:val="auto"/>
                <w:szCs w:val="21"/>
              </w:rPr>
            </w:pPr>
          </w:p>
        </w:tc>
        <w:tc>
          <w:tcPr>
            <w:tcW w:w="1198" w:type="dxa"/>
            <w:vAlign w:val="center"/>
          </w:tcPr>
          <w:p>
            <w:pPr>
              <w:spacing w:line="320" w:lineRule="exact"/>
              <w:jc w:val="center"/>
              <w:rPr>
                <w:rFonts w:eastAsia="仿宋_GB2312"/>
                <w:color w:val="auto"/>
                <w:szCs w:val="21"/>
              </w:rPr>
            </w:pPr>
          </w:p>
        </w:tc>
        <w:tc>
          <w:tcPr>
            <w:tcW w:w="1495" w:type="dxa"/>
            <w:vAlign w:val="center"/>
          </w:tcPr>
          <w:p>
            <w:pPr>
              <w:spacing w:line="320" w:lineRule="exact"/>
              <w:jc w:val="center"/>
              <w:rPr>
                <w:rFonts w:eastAsia="仿宋_GB2312"/>
                <w:color w:val="auto"/>
                <w:szCs w:val="21"/>
              </w:rPr>
            </w:pPr>
          </w:p>
        </w:tc>
        <w:tc>
          <w:tcPr>
            <w:tcW w:w="1495" w:type="dxa"/>
            <w:vAlign w:val="center"/>
          </w:tcPr>
          <w:p>
            <w:pPr>
              <w:spacing w:line="320" w:lineRule="exact"/>
              <w:jc w:val="center"/>
              <w:rPr>
                <w:rFonts w:eastAsia="仿宋_GB2312"/>
                <w:color w:val="auto"/>
                <w:szCs w:val="21"/>
              </w:rPr>
            </w:pPr>
            <w:r>
              <w:rPr>
                <w:rFonts w:hint="eastAsia" w:ascii="微软雅黑" w:hAnsi="微软雅黑" w:eastAsia="微软雅黑"/>
                <w:color w:val="auto"/>
                <w:szCs w:val="21"/>
              </w:rPr>
              <w:t>√</w:t>
            </w:r>
          </w:p>
        </w:tc>
        <w:tc>
          <w:tcPr>
            <w:tcW w:w="1494" w:type="dxa"/>
            <w:vAlign w:val="center"/>
          </w:tcPr>
          <w:p>
            <w:pPr>
              <w:spacing w:line="320" w:lineRule="exact"/>
              <w:jc w:val="center"/>
              <w:rPr>
                <w:rFonts w:eastAsia="仿宋_GB2312"/>
                <w:color w:val="auto"/>
                <w:szCs w:val="21"/>
              </w:rPr>
            </w:pPr>
            <w:r>
              <w:rPr>
                <w:rFonts w:hint="eastAsia" w:ascii="微软雅黑" w:hAnsi="微软雅黑" w:eastAsia="微软雅黑"/>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49" w:type="dxa"/>
            <w:vAlign w:val="center"/>
          </w:tcPr>
          <w:p>
            <w:pPr>
              <w:spacing w:line="320" w:lineRule="exact"/>
              <w:jc w:val="center"/>
              <w:rPr>
                <w:rFonts w:eastAsia="仿宋_GB2312"/>
                <w:color w:val="auto"/>
                <w:szCs w:val="21"/>
              </w:rPr>
            </w:pPr>
            <w:r>
              <w:rPr>
                <w:rFonts w:eastAsia="仿宋_GB2312"/>
                <w:color w:val="auto"/>
                <w:szCs w:val="21"/>
              </w:rPr>
              <w:t>毕业要12：</w:t>
            </w:r>
          </w:p>
          <w:p>
            <w:pPr>
              <w:spacing w:line="320" w:lineRule="exact"/>
              <w:jc w:val="center"/>
              <w:rPr>
                <w:rFonts w:eastAsia="仿宋_GB2312"/>
                <w:color w:val="auto"/>
                <w:szCs w:val="21"/>
              </w:rPr>
            </w:pPr>
            <w:r>
              <w:rPr>
                <w:rFonts w:eastAsia="仿宋_GB2312"/>
                <w:color w:val="auto"/>
                <w:szCs w:val="21"/>
              </w:rPr>
              <w:t>终身学习</w:t>
            </w:r>
          </w:p>
        </w:tc>
        <w:tc>
          <w:tcPr>
            <w:tcW w:w="1442" w:type="dxa"/>
            <w:vAlign w:val="center"/>
          </w:tcPr>
          <w:p>
            <w:pPr>
              <w:spacing w:line="320" w:lineRule="exact"/>
              <w:jc w:val="center"/>
              <w:rPr>
                <w:rFonts w:eastAsia="仿宋_GB2312"/>
                <w:color w:val="auto"/>
                <w:szCs w:val="21"/>
              </w:rPr>
            </w:pPr>
          </w:p>
        </w:tc>
        <w:tc>
          <w:tcPr>
            <w:tcW w:w="1198" w:type="dxa"/>
            <w:vAlign w:val="center"/>
          </w:tcPr>
          <w:p>
            <w:pPr>
              <w:spacing w:line="320" w:lineRule="exact"/>
              <w:jc w:val="center"/>
              <w:rPr>
                <w:rFonts w:eastAsia="仿宋_GB2312"/>
                <w:color w:val="auto"/>
                <w:szCs w:val="21"/>
              </w:rPr>
            </w:pPr>
          </w:p>
        </w:tc>
        <w:tc>
          <w:tcPr>
            <w:tcW w:w="1495" w:type="dxa"/>
            <w:vAlign w:val="center"/>
          </w:tcPr>
          <w:p>
            <w:pPr>
              <w:spacing w:line="320" w:lineRule="exact"/>
              <w:jc w:val="center"/>
              <w:rPr>
                <w:rFonts w:eastAsia="仿宋_GB2312"/>
                <w:color w:val="auto"/>
                <w:szCs w:val="21"/>
              </w:rPr>
            </w:pPr>
          </w:p>
        </w:tc>
        <w:tc>
          <w:tcPr>
            <w:tcW w:w="1495" w:type="dxa"/>
            <w:vAlign w:val="center"/>
          </w:tcPr>
          <w:p>
            <w:pPr>
              <w:spacing w:line="320" w:lineRule="exact"/>
              <w:jc w:val="center"/>
              <w:rPr>
                <w:rFonts w:eastAsia="仿宋_GB2312"/>
                <w:color w:val="auto"/>
                <w:szCs w:val="21"/>
              </w:rPr>
            </w:pPr>
            <w:r>
              <w:rPr>
                <w:rFonts w:hint="eastAsia" w:ascii="微软雅黑" w:hAnsi="微软雅黑" w:eastAsia="微软雅黑"/>
                <w:color w:val="auto"/>
                <w:szCs w:val="21"/>
              </w:rPr>
              <w:t>√</w:t>
            </w:r>
          </w:p>
        </w:tc>
        <w:tc>
          <w:tcPr>
            <w:tcW w:w="1494" w:type="dxa"/>
            <w:vAlign w:val="center"/>
          </w:tcPr>
          <w:p>
            <w:pPr>
              <w:spacing w:line="320" w:lineRule="exact"/>
              <w:jc w:val="center"/>
              <w:rPr>
                <w:rFonts w:eastAsia="仿宋_GB2312"/>
                <w:color w:val="auto"/>
                <w:szCs w:val="21"/>
              </w:rPr>
            </w:pPr>
            <w:r>
              <w:rPr>
                <w:rFonts w:hint="eastAsia" w:ascii="微软雅黑" w:hAnsi="微软雅黑" w:eastAsia="微软雅黑"/>
                <w:color w:val="auto"/>
                <w:szCs w:val="21"/>
              </w:rPr>
              <w:t>√</w:t>
            </w:r>
          </w:p>
        </w:tc>
      </w:tr>
    </w:tbl>
    <w:p>
      <w:pPr>
        <w:adjustRightInd w:val="0"/>
        <w:snapToGrid w:val="0"/>
        <w:spacing w:before="120" w:beforeLines="50" w:line="500" w:lineRule="exact"/>
        <w:ind w:firstLine="562" w:firstLineChars="200"/>
        <w:rPr>
          <w:rFonts w:eastAsia="楷体_GB2312"/>
          <w:b/>
          <w:color w:val="auto"/>
          <w:sz w:val="28"/>
          <w:szCs w:val="28"/>
        </w:rPr>
        <w:sectPr>
          <w:footerReference r:id="rId3" w:type="default"/>
          <w:footerReference r:id="rId4" w:type="even"/>
          <w:pgSz w:w="11906" w:h="16838"/>
          <w:pgMar w:top="1531" w:right="1361" w:bottom="1021" w:left="1588" w:header="851" w:footer="1531" w:gutter="0"/>
          <w:pgNumType w:fmt="numberInDash"/>
          <w:cols w:space="720" w:num="1"/>
          <w:docGrid w:linePitch="312" w:charSpace="0"/>
        </w:sectPr>
      </w:pPr>
    </w:p>
    <w:p>
      <w:pPr>
        <w:adjustRightInd w:val="0"/>
        <w:snapToGrid w:val="0"/>
        <w:spacing w:before="120" w:beforeLines="50" w:line="500" w:lineRule="exact"/>
        <w:ind w:firstLine="562" w:firstLineChars="200"/>
        <w:rPr>
          <w:rFonts w:eastAsia="楷体_GB2312"/>
          <w:b/>
          <w:color w:val="auto"/>
          <w:sz w:val="28"/>
          <w:szCs w:val="28"/>
        </w:rPr>
      </w:pPr>
      <w:r>
        <w:rPr>
          <w:rFonts w:eastAsia="楷体_GB2312"/>
          <w:b/>
          <w:color w:val="auto"/>
          <w:sz w:val="28"/>
          <w:szCs w:val="28"/>
        </w:rPr>
        <w:t>（二）开设课程体系与培养要求的对应关系矩阵</w:t>
      </w:r>
    </w:p>
    <w:p>
      <w:pPr>
        <w:widowControl/>
        <w:adjustRightInd w:val="0"/>
        <w:snapToGrid w:val="0"/>
        <w:spacing w:after="120" w:afterLines="50" w:line="560" w:lineRule="exact"/>
        <w:jc w:val="center"/>
        <w:rPr>
          <w:rFonts w:eastAsia="黑体"/>
          <w:bCs/>
          <w:color w:val="auto"/>
          <w:sz w:val="28"/>
          <w:szCs w:val="28"/>
        </w:rPr>
      </w:pPr>
      <w:r>
        <w:rPr>
          <w:rFonts w:eastAsia="黑体"/>
          <w:bCs/>
          <w:color w:val="auto"/>
          <w:sz w:val="28"/>
          <w:szCs w:val="28"/>
        </w:rPr>
        <w:t>功能材料专业课程与毕业要求对应关系矩阵</w:t>
      </w:r>
    </w:p>
    <w:tbl>
      <w:tblPr>
        <w:tblStyle w:val="23"/>
        <w:tblW w:w="1438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56"/>
        <w:gridCol w:w="390"/>
        <w:gridCol w:w="390"/>
        <w:gridCol w:w="390"/>
        <w:gridCol w:w="390"/>
        <w:gridCol w:w="390"/>
        <w:gridCol w:w="390"/>
        <w:gridCol w:w="390"/>
        <w:gridCol w:w="390"/>
        <w:gridCol w:w="390"/>
        <w:gridCol w:w="394"/>
        <w:gridCol w:w="394"/>
        <w:gridCol w:w="390"/>
        <w:gridCol w:w="390"/>
        <w:gridCol w:w="391"/>
        <w:gridCol w:w="391"/>
        <w:gridCol w:w="391"/>
        <w:gridCol w:w="391"/>
        <w:gridCol w:w="391"/>
        <w:gridCol w:w="391"/>
        <w:gridCol w:w="391"/>
        <w:gridCol w:w="396"/>
        <w:gridCol w:w="396"/>
        <w:gridCol w:w="390"/>
        <w:gridCol w:w="390"/>
        <w:gridCol w:w="390"/>
        <w:gridCol w:w="393"/>
        <w:gridCol w:w="393"/>
        <w:gridCol w:w="480"/>
        <w:gridCol w:w="480"/>
        <w:gridCol w:w="473"/>
        <w:gridCol w:w="473"/>
        <w:gridCol w:w="482"/>
        <w:gridCol w:w="48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956" w:type="dxa"/>
            <w:vMerge w:val="restart"/>
            <w:vAlign w:val="center"/>
          </w:tcPr>
          <w:p>
            <w:pPr>
              <w:spacing w:line="140" w:lineRule="atLeast"/>
              <w:ind w:left="-107" w:leftChars="-51"/>
              <w:jc w:val="center"/>
              <w:rPr>
                <w:rFonts w:eastAsia="仿宋_GB2312"/>
                <w:b/>
                <w:color w:val="auto"/>
                <w:sz w:val="18"/>
                <w:szCs w:val="18"/>
              </w:rPr>
            </w:pPr>
            <w:bookmarkStart w:id="3" w:name="_Hlk47868629"/>
            <w:r>
              <w:rPr>
                <w:rFonts w:eastAsia="仿宋_GB2312"/>
                <w:b/>
                <w:color w:val="auto"/>
                <w:sz w:val="18"/>
                <w:szCs w:val="18"/>
              </w:rPr>
              <w:t>课程名称</w:t>
            </w:r>
          </w:p>
        </w:tc>
        <w:tc>
          <w:tcPr>
            <w:tcW w:w="1950" w:type="dxa"/>
            <w:gridSpan w:val="5"/>
            <w:vAlign w:val="center"/>
          </w:tcPr>
          <w:p>
            <w:pPr>
              <w:spacing w:line="140" w:lineRule="atLeast"/>
              <w:ind w:left="-51"/>
              <w:jc w:val="center"/>
              <w:rPr>
                <w:rFonts w:eastAsia="仿宋_GB2312"/>
                <w:b/>
                <w:color w:val="auto"/>
                <w:sz w:val="18"/>
                <w:szCs w:val="18"/>
              </w:rPr>
            </w:pPr>
            <w:r>
              <w:rPr>
                <w:rFonts w:eastAsia="仿宋_GB2312"/>
                <w:b/>
                <w:color w:val="auto"/>
                <w:sz w:val="18"/>
                <w:szCs w:val="18"/>
              </w:rPr>
              <w:t>1.工程知识</w:t>
            </w:r>
          </w:p>
        </w:tc>
        <w:tc>
          <w:tcPr>
            <w:tcW w:w="1560" w:type="dxa"/>
            <w:gridSpan w:val="4"/>
            <w:vAlign w:val="center"/>
          </w:tcPr>
          <w:p>
            <w:pPr>
              <w:spacing w:line="140" w:lineRule="atLeast"/>
              <w:ind w:left="-51"/>
              <w:jc w:val="center"/>
              <w:rPr>
                <w:rFonts w:eastAsia="仿宋_GB2312"/>
                <w:b/>
                <w:color w:val="auto"/>
                <w:sz w:val="18"/>
                <w:szCs w:val="18"/>
              </w:rPr>
            </w:pPr>
            <w:r>
              <w:rPr>
                <w:rFonts w:eastAsia="仿宋_GB2312"/>
                <w:b/>
                <w:color w:val="auto"/>
                <w:sz w:val="18"/>
                <w:szCs w:val="18"/>
              </w:rPr>
              <w:t>2.问题分析能力</w:t>
            </w:r>
          </w:p>
        </w:tc>
        <w:tc>
          <w:tcPr>
            <w:tcW w:w="788" w:type="dxa"/>
            <w:gridSpan w:val="2"/>
            <w:vAlign w:val="center"/>
          </w:tcPr>
          <w:p>
            <w:pPr>
              <w:spacing w:line="140" w:lineRule="atLeast"/>
              <w:ind w:left="-51"/>
              <w:jc w:val="center"/>
              <w:rPr>
                <w:rFonts w:eastAsia="仿宋_GB2312"/>
                <w:b/>
                <w:color w:val="auto"/>
                <w:sz w:val="18"/>
                <w:szCs w:val="18"/>
              </w:rPr>
            </w:pPr>
            <w:r>
              <w:rPr>
                <w:rFonts w:eastAsia="仿宋_GB2312"/>
                <w:b/>
                <w:color w:val="auto"/>
                <w:sz w:val="18"/>
                <w:szCs w:val="18"/>
              </w:rPr>
              <w:t>3.设计/开发能力</w:t>
            </w:r>
          </w:p>
        </w:tc>
        <w:tc>
          <w:tcPr>
            <w:tcW w:w="780" w:type="dxa"/>
            <w:gridSpan w:val="2"/>
            <w:vAlign w:val="center"/>
          </w:tcPr>
          <w:p>
            <w:pPr>
              <w:spacing w:line="140" w:lineRule="atLeast"/>
              <w:ind w:left="-51"/>
              <w:jc w:val="center"/>
              <w:rPr>
                <w:rFonts w:eastAsia="仿宋_GB2312"/>
                <w:b/>
                <w:color w:val="auto"/>
                <w:sz w:val="18"/>
                <w:szCs w:val="18"/>
              </w:rPr>
            </w:pPr>
            <w:r>
              <w:rPr>
                <w:rFonts w:eastAsia="仿宋_GB2312"/>
                <w:b/>
                <w:color w:val="auto"/>
                <w:sz w:val="18"/>
                <w:szCs w:val="18"/>
              </w:rPr>
              <w:t>4.研究</w:t>
            </w:r>
          </w:p>
          <w:p>
            <w:pPr>
              <w:spacing w:line="140" w:lineRule="atLeast"/>
              <w:ind w:left="-51"/>
              <w:jc w:val="center"/>
              <w:rPr>
                <w:rFonts w:eastAsia="仿宋_GB2312"/>
                <w:b/>
                <w:color w:val="auto"/>
                <w:sz w:val="18"/>
                <w:szCs w:val="18"/>
              </w:rPr>
            </w:pPr>
            <w:r>
              <w:rPr>
                <w:rFonts w:eastAsia="仿宋_GB2312"/>
                <w:b/>
                <w:color w:val="auto"/>
                <w:sz w:val="18"/>
                <w:szCs w:val="18"/>
              </w:rPr>
              <w:t>能力</w:t>
            </w:r>
          </w:p>
        </w:tc>
        <w:tc>
          <w:tcPr>
            <w:tcW w:w="1564" w:type="dxa"/>
            <w:gridSpan w:val="4"/>
            <w:vAlign w:val="center"/>
          </w:tcPr>
          <w:p>
            <w:pPr>
              <w:spacing w:line="140" w:lineRule="atLeast"/>
              <w:ind w:left="-51"/>
              <w:jc w:val="center"/>
              <w:rPr>
                <w:rFonts w:eastAsia="仿宋_GB2312"/>
                <w:b/>
                <w:color w:val="auto"/>
                <w:sz w:val="18"/>
                <w:szCs w:val="18"/>
              </w:rPr>
            </w:pPr>
            <w:r>
              <w:rPr>
                <w:rFonts w:eastAsia="仿宋_GB2312"/>
                <w:b/>
                <w:color w:val="auto"/>
                <w:sz w:val="18"/>
                <w:szCs w:val="18"/>
              </w:rPr>
              <w:t>5现代工具使用能力</w:t>
            </w:r>
          </w:p>
        </w:tc>
        <w:tc>
          <w:tcPr>
            <w:tcW w:w="1173" w:type="dxa"/>
            <w:gridSpan w:val="3"/>
            <w:vAlign w:val="center"/>
          </w:tcPr>
          <w:p>
            <w:pPr>
              <w:spacing w:line="140" w:lineRule="atLeast"/>
              <w:ind w:left="-51"/>
              <w:jc w:val="center"/>
              <w:rPr>
                <w:rFonts w:eastAsia="仿宋_GB2312"/>
                <w:b/>
                <w:color w:val="auto"/>
                <w:sz w:val="18"/>
                <w:szCs w:val="18"/>
              </w:rPr>
            </w:pPr>
            <w:r>
              <w:rPr>
                <w:rFonts w:eastAsia="仿宋_GB2312"/>
                <w:b/>
                <w:color w:val="auto"/>
                <w:sz w:val="18"/>
                <w:szCs w:val="18"/>
              </w:rPr>
              <w:t>6．工程与社会</w:t>
            </w:r>
          </w:p>
        </w:tc>
        <w:tc>
          <w:tcPr>
            <w:tcW w:w="792" w:type="dxa"/>
            <w:gridSpan w:val="2"/>
            <w:vAlign w:val="center"/>
          </w:tcPr>
          <w:p>
            <w:pPr>
              <w:spacing w:line="140" w:lineRule="atLeast"/>
              <w:ind w:left="-51"/>
              <w:jc w:val="center"/>
              <w:rPr>
                <w:rFonts w:eastAsia="仿宋_GB2312"/>
                <w:b/>
                <w:color w:val="auto"/>
                <w:sz w:val="18"/>
                <w:szCs w:val="18"/>
              </w:rPr>
            </w:pPr>
            <w:r>
              <w:rPr>
                <w:rFonts w:eastAsia="仿宋_GB2312"/>
                <w:b/>
                <w:color w:val="auto"/>
                <w:sz w:val="18"/>
                <w:szCs w:val="18"/>
              </w:rPr>
              <w:t>7．环境和可持续发展</w:t>
            </w:r>
          </w:p>
        </w:tc>
        <w:tc>
          <w:tcPr>
            <w:tcW w:w="1170" w:type="dxa"/>
            <w:gridSpan w:val="3"/>
            <w:vAlign w:val="center"/>
          </w:tcPr>
          <w:p>
            <w:pPr>
              <w:spacing w:line="140" w:lineRule="atLeast"/>
              <w:ind w:left="-51"/>
              <w:jc w:val="center"/>
              <w:rPr>
                <w:rFonts w:eastAsia="仿宋_GB2312"/>
                <w:b/>
                <w:color w:val="auto"/>
                <w:sz w:val="18"/>
                <w:szCs w:val="18"/>
              </w:rPr>
            </w:pPr>
            <w:r>
              <w:rPr>
                <w:rFonts w:eastAsia="仿宋_GB2312"/>
                <w:b/>
                <w:color w:val="auto"/>
                <w:sz w:val="18"/>
                <w:szCs w:val="18"/>
              </w:rPr>
              <w:t>8．职业规范</w:t>
            </w:r>
          </w:p>
        </w:tc>
        <w:tc>
          <w:tcPr>
            <w:tcW w:w="786" w:type="dxa"/>
            <w:gridSpan w:val="2"/>
            <w:vAlign w:val="center"/>
          </w:tcPr>
          <w:p>
            <w:pPr>
              <w:spacing w:line="140" w:lineRule="atLeast"/>
              <w:ind w:left="-51"/>
              <w:jc w:val="center"/>
              <w:rPr>
                <w:rFonts w:eastAsia="仿宋_GB2312"/>
                <w:b/>
                <w:color w:val="auto"/>
                <w:sz w:val="18"/>
                <w:szCs w:val="18"/>
              </w:rPr>
            </w:pPr>
            <w:r>
              <w:rPr>
                <w:rFonts w:eastAsia="仿宋_GB2312"/>
                <w:b/>
                <w:color w:val="auto"/>
                <w:sz w:val="18"/>
                <w:szCs w:val="18"/>
              </w:rPr>
              <w:t>9．个人和团队</w:t>
            </w:r>
          </w:p>
        </w:tc>
        <w:tc>
          <w:tcPr>
            <w:tcW w:w="960" w:type="dxa"/>
            <w:gridSpan w:val="2"/>
            <w:vAlign w:val="center"/>
          </w:tcPr>
          <w:p>
            <w:pPr>
              <w:spacing w:line="140" w:lineRule="atLeast"/>
              <w:ind w:left="-51"/>
              <w:jc w:val="center"/>
              <w:rPr>
                <w:rFonts w:eastAsia="仿宋_GB2312"/>
                <w:b/>
                <w:color w:val="auto"/>
                <w:sz w:val="18"/>
                <w:szCs w:val="18"/>
              </w:rPr>
            </w:pPr>
            <w:r>
              <w:rPr>
                <w:rFonts w:eastAsia="仿宋_GB2312"/>
                <w:b/>
                <w:color w:val="auto"/>
                <w:sz w:val="18"/>
                <w:szCs w:val="18"/>
              </w:rPr>
              <w:t>10．沟通</w:t>
            </w:r>
          </w:p>
        </w:tc>
        <w:tc>
          <w:tcPr>
            <w:tcW w:w="946" w:type="dxa"/>
            <w:gridSpan w:val="2"/>
            <w:vAlign w:val="center"/>
          </w:tcPr>
          <w:p>
            <w:pPr>
              <w:spacing w:line="140" w:lineRule="atLeast"/>
              <w:ind w:left="-51"/>
              <w:jc w:val="center"/>
              <w:rPr>
                <w:rFonts w:eastAsia="仿宋_GB2312"/>
                <w:b/>
                <w:color w:val="auto"/>
                <w:sz w:val="18"/>
                <w:szCs w:val="18"/>
              </w:rPr>
            </w:pPr>
            <w:r>
              <w:rPr>
                <w:rFonts w:eastAsia="仿宋_GB2312"/>
                <w:b/>
                <w:color w:val="auto"/>
                <w:sz w:val="18"/>
                <w:szCs w:val="18"/>
              </w:rPr>
              <w:t>11．项目管理</w:t>
            </w:r>
          </w:p>
        </w:tc>
        <w:tc>
          <w:tcPr>
            <w:tcW w:w="964" w:type="dxa"/>
            <w:gridSpan w:val="2"/>
            <w:vAlign w:val="center"/>
          </w:tcPr>
          <w:p>
            <w:pPr>
              <w:spacing w:line="140" w:lineRule="atLeast"/>
              <w:ind w:left="-51"/>
              <w:jc w:val="center"/>
              <w:rPr>
                <w:rFonts w:eastAsia="仿宋_GB2312"/>
                <w:b/>
                <w:color w:val="auto"/>
                <w:sz w:val="18"/>
                <w:szCs w:val="18"/>
              </w:rPr>
            </w:pPr>
            <w:r>
              <w:rPr>
                <w:rFonts w:eastAsia="仿宋_GB2312"/>
                <w:b/>
                <w:color w:val="auto"/>
                <w:sz w:val="18"/>
                <w:szCs w:val="18"/>
              </w:rPr>
              <w:t>12．终身学习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956" w:type="dxa"/>
            <w:vMerge w:val="continue"/>
            <w:vAlign w:val="center"/>
          </w:tcPr>
          <w:p>
            <w:pPr>
              <w:spacing w:line="140" w:lineRule="atLeast"/>
              <w:ind w:left="-107" w:leftChars="-51"/>
              <w:jc w:val="center"/>
              <w:rPr>
                <w:rFonts w:eastAsia="仿宋_GB2312"/>
                <w:b/>
                <w:color w:val="auto"/>
                <w:sz w:val="18"/>
                <w:szCs w:val="18"/>
              </w:rPr>
            </w:pPr>
          </w:p>
        </w:tc>
        <w:tc>
          <w:tcPr>
            <w:tcW w:w="390" w:type="dxa"/>
            <w:vAlign w:val="center"/>
          </w:tcPr>
          <w:p>
            <w:pPr>
              <w:spacing w:line="140" w:lineRule="atLeast"/>
              <w:ind w:left="-51"/>
              <w:jc w:val="center"/>
              <w:rPr>
                <w:rFonts w:eastAsia="仿宋_GB2312"/>
                <w:b/>
                <w:color w:val="auto"/>
                <w:sz w:val="18"/>
                <w:szCs w:val="18"/>
              </w:rPr>
            </w:pPr>
            <w:r>
              <w:rPr>
                <w:rFonts w:eastAsia="仿宋_GB2312"/>
                <w:b/>
                <w:color w:val="auto"/>
                <w:sz w:val="18"/>
                <w:szCs w:val="18"/>
              </w:rPr>
              <w:t>1.1</w:t>
            </w:r>
          </w:p>
        </w:tc>
        <w:tc>
          <w:tcPr>
            <w:tcW w:w="390" w:type="dxa"/>
            <w:vAlign w:val="center"/>
          </w:tcPr>
          <w:p>
            <w:pPr>
              <w:spacing w:line="140" w:lineRule="atLeast"/>
              <w:ind w:left="-51"/>
              <w:jc w:val="center"/>
              <w:rPr>
                <w:rFonts w:eastAsia="仿宋_GB2312"/>
                <w:b/>
                <w:color w:val="auto"/>
                <w:sz w:val="18"/>
                <w:szCs w:val="18"/>
              </w:rPr>
            </w:pPr>
            <w:r>
              <w:rPr>
                <w:rFonts w:eastAsia="仿宋_GB2312"/>
                <w:b/>
                <w:color w:val="auto"/>
                <w:sz w:val="18"/>
                <w:szCs w:val="18"/>
              </w:rPr>
              <w:t>1.2</w:t>
            </w:r>
          </w:p>
        </w:tc>
        <w:tc>
          <w:tcPr>
            <w:tcW w:w="390" w:type="dxa"/>
            <w:vAlign w:val="center"/>
          </w:tcPr>
          <w:p>
            <w:pPr>
              <w:spacing w:line="140" w:lineRule="atLeast"/>
              <w:ind w:left="-51"/>
              <w:jc w:val="center"/>
              <w:rPr>
                <w:rFonts w:eastAsia="仿宋_GB2312"/>
                <w:b/>
                <w:color w:val="auto"/>
                <w:sz w:val="18"/>
                <w:szCs w:val="18"/>
              </w:rPr>
            </w:pPr>
            <w:r>
              <w:rPr>
                <w:rFonts w:eastAsia="仿宋_GB2312"/>
                <w:b/>
                <w:color w:val="auto"/>
                <w:sz w:val="18"/>
                <w:szCs w:val="18"/>
              </w:rPr>
              <w:t>1.3</w:t>
            </w:r>
          </w:p>
        </w:tc>
        <w:tc>
          <w:tcPr>
            <w:tcW w:w="390" w:type="dxa"/>
            <w:vAlign w:val="center"/>
          </w:tcPr>
          <w:p>
            <w:pPr>
              <w:spacing w:line="140" w:lineRule="atLeast"/>
              <w:ind w:left="-51"/>
              <w:jc w:val="center"/>
              <w:rPr>
                <w:rFonts w:eastAsia="仿宋_GB2312"/>
                <w:b/>
                <w:color w:val="auto"/>
                <w:sz w:val="18"/>
                <w:szCs w:val="18"/>
              </w:rPr>
            </w:pPr>
            <w:r>
              <w:rPr>
                <w:rFonts w:eastAsia="仿宋_GB2312"/>
                <w:b/>
                <w:color w:val="auto"/>
                <w:sz w:val="18"/>
                <w:szCs w:val="18"/>
              </w:rPr>
              <w:t>1.4</w:t>
            </w:r>
          </w:p>
        </w:tc>
        <w:tc>
          <w:tcPr>
            <w:tcW w:w="390" w:type="dxa"/>
            <w:vAlign w:val="center"/>
          </w:tcPr>
          <w:p>
            <w:pPr>
              <w:spacing w:line="140" w:lineRule="atLeast"/>
              <w:ind w:left="-51"/>
              <w:jc w:val="center"/>
              <w:rPr>
                <w:rFonts w:eastAsia="仿宋_GB2312"/>
                <w:b/>
                <w:color w:val="auto"/>
                <w:sz w:val="18"/>
                <w:szCs w:val="18"/>
              </w:rPr>
            </w:pPr>
            <w:r>
              <w:rPr>
                <w:rFonts w:eastAsia="仿宋_GB2312"/>
                <w:b/>
                <w:color w:val="auto"/>
                <w:sz w:val="18"/>
                <w:szCs w:val="18"/>
              </w:rPr>
              <w:t>1.5</w:t>
            </w:r>
          </w:p>
        </w:tc>
        <w:tc>
          <w:tcPr>
            <w:tcW w:w="390" w:type="dxa"/>
            <w:vAlign w:val="center"/>
          </w:tcPr>
          <w:p>
            <w:pPr>
              <w:spacing w:line="140" w:lineRule="atLeast"/>
              <w:ind w:left="-51"/>
              <w:jc w:val="center"/>
              <w:rPr>
                <w:rFonts w:eastAsia="仿宋_GB2312"/>
                <w:b/>
                <w:color w:val="auto"/>
                <w:sz w:val="18"/>
                <w:szCs w:val="18"/>
              </w:rPr>
            </w:pPr>
            <w:r>
              <w:rPr>
                <w:rFonts w:eastAsia="仿宋_GB2312"/>
                <w:b/>
                <w:color w:val="auto"/>
                <w:sz w:val="18"/>
                <w:szCs w:val="18"/>
              </w:rPr>
              <w:t>2.1</w:t>
            </w:r>
          </w:p>
        </w:tc>
        <w:tc>
          <w:tcPr>
            <w:tcW w:w="390" w:type="dxa"/>
            <w:vAlign w:val="center"/>
          </w:tcPr>
          <w:p>
            <w:pPr>
              <w:spacing w:line="140" w:lineRule="atLeast"/>
              <w:ind w:left="-51"/>
              <w:jc w:val="center"/>
              <w:rPr>
                <w:rFonts w:eastAsia="仿宋_GB2312"/>
                <w:b/>
                <w:color w:val="auto"/>
                <w:sz w:val="18"/>
                <w:szCs w:val="18"/>
              </w:rPr>
            </w:pPr>
            <w:r>
              <w:rPr>
                <w:rFonts w:eastAsia="仿宋_GB2312"/>
                <w:b/>
                <w:color w:val="auto"/>
                <w:sz w:val="18"/>
                <w:szCs w:val="18"/>
              </w:rPr>
              <w:t>2.2</w:t>
            </w:r>
          </w:p>
        </w:tc>
        <w:tc>
          <w:tcPr>
            <w:tcW w:w="390" w:type="dxa"/>
            <w:vAlign w:val="center"/>
          </w:tcPr>
          <w:p>
            <w:pPr>
              <w:spacing w:line="140" w:lineRule="atLeast"/>
              <w:ind w:left="-51"/>
              <w:jc w:val="center"/>
              <w:rPr>
                <w:rFonts w:eastAsia="仿宋_GB2312"/>
                <w:b/>
                <w:color w:val="auto"/>
                <w:sz w:val="18"/>
                <w:szCs w:val="18"/>
              </w:rPr>
            </w:pPr>
            <w:r>
              <w:rPr>
                <w:rFonts w:eastAsia="仿宋_GB2312"/>
                <w:b/>
                <w:color w:val="auto"/>
                <w:sz w:val="18"/>
                <w:szCs w:val="18"/>
              </w:rPr>
              <w:t>2.3</w:t>
            </w:r>
          </w:p>
        </w:tc>
        <w:tc>
          <w:tcPr>
            <w:tcW w:w="390" w:type="dxa"/>
            <w:vAlign w:val="center"/>
          </w:tcPr>
          <w:p>
            <w:pPr>
              <w:spacing w:line="140" w:lineRule="atLeast"/>
              <w:ind w:left="-51"/>
              <w:jc w:val="center"/>
              <w:rPr>
                <w:rFonts w:eastAsia="仿宋_GB2312"/>
                <w:b/>
                <w:color w:val="auto"/>
                <w:sz w:val="18"/>
                <w:szCs w:val="18"/>
              </w:rPr>
            </w:pPr>
            <w:r>
              <w:rPr>
                <w:rFonts w:eastAsia="仿宋_GB2312"/>
                <w:b/>
                <w:color w:val="auto"/>
                <w:sz w:val="18"/>
                <w:szCs w:val="18"/>
              </w:rPr>
              <w:t>2.4</w:t>
            </w:r>
          </w:p>
        </w:tc>
        <w:tc>
          <w:tcPr>
            <w:tcW w:w="394" w:type="dxa"/>
            <w:vAlign w:val="center"/>
          </w:tcPr>
          <w:p>
            <w:pPr>
              <w:spacing w:line="140" w:lineRule="atLeast"/>
              <w:ind w:left="-51"/>
              <w:jc w:val="center"/>
              <w:rPr>
                <w:rFonts w:eastAsia="仿宋_GB2312"/>
                <w:b/>
                <w:color w:val="auto"/>
                <w:sz w:val="18"/>
                <w:szCs w:val="18"/>
              </w:rPr>
            </w:pPr>
            <w:r>
              <w:rPr>
                <w:rFonts w:eastAsia="仿宋_GB2312"/>
                <w:b/>
                <w:color w:val="auto"/>
                <w:sz w:val="18"/>
                <w:szCs w:val="18"/>
              </w:rPr>
              <w:t>3.1</w:t>
            </w:r>
          </w:p>
        </w:tc>
        <w:tc>
          <w:tcPr>
            <w:tcW w:w="394" w:type="dxa"/>
            <w:vAlign w:val="center"/>
          </w:tcPr>
          <w:p>
            <w:pPr>
              <w:spacing w:line="140" w:lineRule="atLeast"/>
              <w:ind w:left="-51"/>
              <w:jc w:val="center"/>
              <w:rPr>
                <w:rFonts w:eastAsia="仿宋_GB2312"/>
                <w:b/>
                <w:color w:val="auto"/>
                <w:sz w:val="18"/>
                <w:szCs w:val="18"/>
              </w:rPr>
            </w:pPr>
            <w:r>
              <w:rPr>
                <w:rFonts w:eastAsia="仿宋_GB2312"/>
                <w:b/>
                <w:color w:val="auto"/>
                <w:sz w:val="18"/>
                <w:szCs w:val="18"/>
              </w:rPr>
              <w:t>3.2</w:t>
            </w:r>
          </w:p>
        </w:tc>
        <w:tc>
          <w:tcPr>
            <w:tcW w:w="390" w:type="dxa"/>
            <w:vAlign w:val="center"/>
          </w:tcPr>
          <w:p>
            <w:pPr>
              <w:spacing w:line="140" w:lineRule="atLeast"/>
              <w:ind w:left="-51"/>
              <w:jc w:val="center"/>
              <w:rPr>
                <w:rFonts w:eastAsia="仿宋_GB2312"/>
                <w:b/>
                <w:color w:val="auto"/>
                <w:sz w:val="18"/>
                <w:szCs w:val="18"/>
              </w:rPr>
            </w:pPr>
            <w:r>
              <w:rPr>
                <w:rFonts w:eastAsia="仿宋_GB2312"/>
                <w:b/>
                <w:color w:val="auto"/>
                <w:sz w:val="18"/>
                <w:szCs w:val="18"/>
              </w:rPr>
              <w:t>4.1</w:t>
            </w:r>
          </w:p>
        </w:tc>
        <w:tc>
          <w:tcPr>
            <w:tcW w:w="390" w:type="dxa"/>
            <w:vAlign w:val="center"/>
          </w:tcPr>
          <w:p>
            <w:pPr>
              <w:spacing w:line="140" w:lineRule="atLeast"/>
              <w:ind w:left="-51"/>
              <w:jc w:val="center"/>
              <w:rPr>
                <w:rFonts w:eastAsia="仿宋_GB2312"/>
                <w:b/>
                <w:color w:val="auto"/>
                <w:sz w:val="18"/>
                <w:szCs w:val="18"/>
              </w:rPr>
            </w:pPr>
            <w:r>
              <w:rPr>
                <w:rFonts w:eastAsia="仿宋_GB2312"/>
                <w:b/>
                <w:color w:val="auto"/>
                <w:sz w:val="18"/>
                <w:szCs w:val="18"/>
              </w:rPr>
              <w:t>4.2</w:t>
            </w:r>
          </w:p>
        </w:tc>
        <w:tc>
          <w:tcPr>
            <w:tcW w:w="391" w:type="dxa"/>
            <w:vAlign w:val="center"/>
          </w:tcPr>
          <w:p>
            <w:pPr>
              <w:spacing w:line="140" w:lineRule="atLeast"/>
              <w:ind w:left="-51"/>
              <w:jc w:val="center"/>
              <w:rPr>
                <w:rFonts w:eastAsia="仿宋_GB2312"/>
                <w:b/>
                <w:color w:val="auto"/>
                <w:sz w:val="18"/>
                <w:szCs w:val="18"/>
              </w:rPr>
            </w:pPr>
            <w:r>
              <w:rPr>
                <w:rFonts w:eastAsia="仿宋_GB2312"/>
                <w:b/>
                <w:color w:val="auto"/>
                <w:sz w:val="18"/>
                <w:szCs w:val="18"/>
              </w:rPr>
              <w:t>5.1</w:t>
            </w:r>
          </w:p>
        </w:tc>
        <w:tc>
          <w:tcPr>
            <w:tcW w:w="391" w:type="dxa"/>
            <w:vAlign w:val="center"/>
          </w:tcPr>
          <w:p>
            <w:pPr>
              <w:spacing w:line="140" w:lineRule="atLeast"/>
              <w:ind w:left="-51"/>
              <w:jc w:val="center"/>
              <w:rPr>
                <w:rFonts w:eastAsia="仿宋_GB2312"/>
                <w:b/>
                <w:color w:val="auto"/>
                <w:sz w:val="18"/>
                <w:szCs w:val="18"/>
              </w:rPr>
            </w:pPr>
            <w:r>
              <w:rPr>
                <w:rFonts w:eastAsia="仿宋_GB2312"/>
                <w:b/>
                <w:color w:val="auto"/>
                <w:sz w:val="18"/>
                <w:szCs w:val="18"/>
              </w:rPr>
              <w:t>5.2</w:t>
            </w:r>
          </w:p>
        </w:tc>
        <w:tc>
          <w:tcPr>
            <w:tcW w:w="391" w:type="dxa"/>
            <w:vAlign w:val="center"/>
          </w:tcPr>
          <w:p>
            <w:pPr>
              <w:spacing w:line="140" w:lineRule="atLeast"/>
              <w:ind w:left="-51"/>
              <w:jc w:val="center"/>
              <w:rPr>
                <w:rFonts w:eastAsia="仿宋_GB2312"/>
                <w:b/>
                <w:color w:val="auto"/>
                <w:sz w:val="18"/>
                <w:szCs w:val="18"/>
              </w:rPr>
            </w:pPr>
            <w:r>
              <w:rPr>
                <w:rFonts w:eastAsia="仿宋_GB2312"/>
                <w:b/>
                <w:color w:val="auto"/>
                <w:sz w:val="18"/>
                <w:szCs w:val="18"/>
              </w:rPr>
              <w:t>5.3</w:t>
            </w:r>
          </w:p>
        </w:tc>
        <w:tc>
          <w:tcPr>
            <w:tcW w:w="391" w:type="dxa"/>
            <w:vAlign w:val="center"/>
          </w:tcPr>
          <w:p>
            <w:pPr>
              <w:spacing w:line="140" w:lineRule="atLeast"/>
              <w:ind w:left="-51"/>
              <w:jc w:val="center"/>
              <w:rPr>
                <w:rFonts w:eastAsia="仿宋_GB2312"/>
                <w:b/>
                <w:color w:val="auto"/>
                <w:sz w:val="18"/>
                <w:szCs w:val="18"/>
              </w:rPr>
            </w:pPr>
            <w:r>
              <w:rPr>
                <w:rFonts w:eastAsia="仿宋_GB2312"/>
                <w:b/>
                <w:color w:val="auto"/>
                <w:sz w:val="18"/>
                <w:szCs w:val="18"/>
              </w:rPr>
              <w:t>5.4</w:t>
            </w:r>
          </w:p>
        </w:tc>
        <w:tc>
          <w:tcPr>
            <w:tcW w:w="391" w:type="dxa"/>
            <w:vAlign w:val="center"/>
          </w:tcPr>
          <w:p>
            <w:pPr>
              <w:spacing w:line="140" w:lineRule="atLeast"/>
              <w:ind w:left="-51"/>
              <w:jc w:val="center"/>
              <w:rPr>
                <w:rFonts w:eastAsia="仿宋_GB2312"/>
                <w:b/>
                <w:color w:val="auto"/>
                <w:sz w:val="18"/>
                <w:szCs w:val="18"/>
              </w:rPr>
            </w:pPr>
            <w:r>
              <w:rPr>
                <w:rFonts w:eastAsia="仿宋_GB2312"/>
                <w:b/>
                <w:color w:val="auto"/>
                <w:sz w:val="18"/>
                <w:szCs w:val="18"/>
              </w:rPr>
              <w:t>6.1</w:t>
            </w:r>
          </w:p>
        </w:tc>
        <w:tc>
          <w:tcPr>
            <w:tcW w:w="391" w:type="dxa"/>
            <w:vAlign w:val="center"/>
          </w:tcPr>
          <w:p>
            <w:pPr>
              <w:spacing w:line="140" w:lineRule="atLeast"/>
              <w:ind w:left="-51"/>
              <w:jc w:val="center"/>
              <w:rPr>
                <w:rFonts w:eastAsia="仿宋_GB2312"/>
                <w:b/>
                <w:color w:val="auto"/>
                <w:sz w:val="18"/>
                <w:szCs w:val="18"/>
              </w:rPr>
            </w:pPr>
            <w:r>
              <w:rPr>
                <w:rFonts w:eastAsia="仿宋_GB2312"/>
                <w:b/>
                <w:color w:val="auto"/>
                <w:sz w:val="18"/>
                <w:szCs w:val="18"/>
              </w:rPr>
              <w:t>6.2</w:t>
            </w:r>
          </w:p>
        </w:tc>
        <w:tc>
          <w:tcPr>
            <w:tcW w:w="391" w:type="dxa"/>
            <w:vAlign w:val="center"/>
          </w:tcPr>
          <w:p>
            <w:pPr>
              <w:spacing w:line="140" w:lineRule="atLeast"/>
              <w:ind w:left="-51"/>
              <w:jc w:val="center"/>
              <w:rPr>
                <w:rFonts w:eastAsia="仿宋_GB2312"/>
                <w:b/>
                <w:color w:val="auto"/>
                <w:sz w:val="18"/>
                <w:szCs w:val="18"/>
              </w:rPr>
            </w:pPr>
            <w:r>
              <w:rPr>
                <w:rFonts w:eastAsia="仿宋_GB2312"/>
                <w:b/>
                <w:color w:val="auto"/>
                <w:sz w:val="18"/>
                <w:szCs w:val="18"/>
              </w:rPr>
              <w:t>6.3</w:t>
            </w:r>
          </w:p>
        </w:tc>
        <w:tc>
          <w:tcPr>
            <w:tcW w:w="396" w:type="dxa"/>
            <w:vAlign w:val="center"/>
          </w:tcPr>
          <w:p>
            <w:pPr>
              <w:spacing w:line="140" w:lineRule="atLeast"/>
              <w:ind w:left="-51"/>
              <w:jc w:val="center"/>
              <w:rPr>
                <w:rFonts w:eastAsia="仿宋_GB2312"/>
                <w:b/>
                <w:color w:val="auto"/>
                <w:sz w:val="18"/>
                <w:szCs w:val="18"/>
              </w:rPr>
            </w:pPr>
            <w:r>
              <w:rPr>
                <w:rFonts w:eastAsia="仿宋_GB2312"/>
                <w:b/>
                <w:color w:val="auto"/>
                <w:sz w:val="18"/>
                <w:szCs w:val="18"/>
              </w:rPr>
              <w:t>7.1</w:t>
            </w:r>
          </w:p>
        </w:tc>
        <w:tc>
          <w:tcPr>
            <w:tcW w:w="396" w:type="dxa"/>
            <w:vAlign w:val="center"/>
          </w:tcPr>
          <w:p>
            <w:pPr>
              <w:spacing w:line="140" w:lineRule="atLeast"/>
              <w:ind w:left="-51"/>
              <w:jc w:val="center"/>
              <w:rPr>
                <w:rFonts w:eastAsia="仿宋_GB2312"/>
                <w:b/>
                <w:color w:val="auto"/>
                <w:sz w:val="18"/>
                <w:szCs w:val="18"/>
              </w:rPr>
            </w:pPr>
            <w:r>
              <w:rPr>
                <w:rFonts w:eastAsia="仿宋_GB2312"/>
                <w:b/>
                <w:color w:val="auto"/>
                <w:sz w:val="18"/>
                <w:szCs w:val="18"/>
              </w:rPr>
              <w:t>7.2</w:t>
            </w:r>
          </w:p>
        </w:tc>
        <w:tc>
          <w:tcPr>
            <w:tcW w:w="390" w:type="dxa"/>
            <w:vAlign w:val="center"/>
          </w:tcPr>
          <w:p>
            <w:pPr>
              <w:spacing w:line="140" w:lineRule="atLeast"/>
              <w:ind w:left="-51"/>
              <w:jc w:val="center"/>
              <w:rPr>
                <w:rFonts w:eastAsia="仿宋_GB2312"/>
                <w:b/>
                <w:color w:val="auto"/>
                <w:sz w:val="18"/>
                <w:szCs w:val="18"/>
              </w:rPr>
            </w:pPr>
            <w:r>
              <w:rPr>
                <w:rFonts w:eastAsia="仿宋_GB2312"/>
                <w:b/>
                <w:color w:val="auto"/>
                <w:sz w:val="18"/>
                <w:szCs w:val="18"/>
              </w:rPr>
              <w:t>8.1</w:t>
            </w:r>
          </w:p>
        </w:tc>
        <w:tc>
          <w:tcPr>
            <w:tcW w:w="390" w:type="dxa"/>
            <w:vAlign w:val="center"/>
          </w:tcPr>
          <w:p>
            <w:pPr>
              <w:spacing w:line="140" w:lineRule="atLeast"/>
              <w:ind w:left="-51"/>
              <w:jc w:val="center"/>
              <w:rPr>
                <w:rFonts w:eastAsia="仿宋_GB2312"/>
                <w:b/>
                <w:color w:val="auto"/>
                <w:sz w:val="18"/>
                <w:szCs w:val="18"/>
              </w:rPr>
            </w:pPr>
            <w:r>
              <w:rPr>
                <w:rFonts w:eastAsia="仿宋_GB2312"/>
                <w:b/>
                <w:color w:val="auto"/>
                <w:sz w:val="18"/>
                <w:szCs w:val="18"/>
              </w:rPr>
              <w:t>8.2</w:t>
            </w:r>
          </w:p>
        </w:tc>
        <w:tc>
          <w:tcPr>
            <w:tcW w:w="390" w:type="dxa"/>
            <w:vAlign w:val="center"/>
          </w:tcPr>
          <w:p>
            <w:pPr>
              <w:spacing w:line="140" w:lineRule="atLeast"/>
              <w:ind w:left="-51"/>
              <w:jc w:val="center"/>
              <w:rPr>
                <w:rFonts w:eastAsia="仿宋_GB2312"/>
                <w:b/>
                <w:color w:val="auto"/>
                <w:sz w:val="18"/>
                <w:szCs w:val="18"/>
              </w:rPr>
            </w:pPr>
            <w:r>
              <w:rPr>
                <w:rFonts w:eastAsia="仿宋_GB2312"/>
                <w:b/>
                <w:color w:val="auto"/>
                <w:sz w:val="18"/>
                <w:szCs w:val="18"/>
              </w:rPr>
              <w:t>8.3</w:t>
            </w:r>
          </w:p>
        </w:tc>
        <w:tc>
          <w:tcPr>
            <w:tcW w:w="393" w:type="dxa"/>
            <w:vAlign w:val="center"/>
          </w:tcPr>
          <w:p>
            <w:pPr>
              <w:spacing w:line="140" w:lineRule="atLeast"/>
              <w:ind w:left="-51"/>
              <w:jc w:val="center"/>
              <w:rPr>
                <w:rFonts w:eastAsia="仿宋_GB2312"/>
                <w:b/>
                <w:color w:val="auto"/>
                <w:sz w:val="18"/>
                <w:szCs w:val="18"/>
              </w:rPr>
            </w:pPr>
            <w:r>
              <w:rPr>
                <w:rFonts w:eastAsia="仿宋_GB2312"/>
                <w:b/>
                <w:color w:val="auto"/>
                <w:sz w:val="18"/>
                <w:szCs w:val="18"/>
              </w:rPr>
              <w:t>9.1</w:t>
            </w:r>
          </w:p>
        </w:tc>
        <w:tc>
          <w:tcPr>
            <w:tcW w:w="393" w:type="dxa"/>
            <w:vAlign w:val="center"/>
          </w:tcPr>
          <w:p>
            <w:pPr>
              <w:spacing w:line="140" w:lineRule="atLeast"/>
              <w:ind w:left="-51"/>
              <w:jc w:val="center"/>
              <w:rPr>
                <w:rFonts w:eastAsia="仿宋_GB2312"/>
                <w:b/>
                <w:color w:val="auto"/>
                <w:sz w:val="18"/>
                <w:szCs w:val="18"/>
              </w:rPr>
            </w:pPr>
            <w:r>
              <w:rPr>
                <w:rFonts w:eastAsia="仿宋_GB2312"/>
                <w:b/>
                <w:color w:val="auto"/>
                <w:sz w:val="18"/>
                <w:szCs w:val="18"/>
              </w:rPr>
              <w:t>9.2</w:t>
            </w:r>
          </w:p>
        </w:tc>
        <w:tc>
          <w:tcPr>
            <w:tcW w:w="480" w:type="dxa"/>
            <w:vAlign w:val="center"/>
          </w:tcPr>
          <w:p>
            <w:pPr>
              <w:spacing w:line="140" w:lineRule="atLeast"/>
              <w:ind w:left="-51"/>
              <w:jc w:val="center"/>
              <w:rPr>
                <w:rFonts w:eastAsia="仿宋_GB2312"/>
                <w:b/>
                <w:color w:val="auto"/>
                <w:sz w:val="18"/>
                <w:szCs w:val="18"/>
              </w:rPr>
            </w:pPr>
            <w:r>
              <w:rPr>
                <w:rFonts w:eastAsia="仿宋_GB2312"/>
                <w:b/>
                <w:color w:val="auto"/>
                <w:sz w:val="18"/>
                <w:szCs w:val="18"/>
              </w:rPr>
              <w:t>10.1</w:t>
            </w:r>
          </w:p>
        </w:tc>
        <w:tc>
          <w:tcPr>
            <w:tcW w:w="480" w:type="dxa"/>
            <w:vAlign w:val="center"/>
          </w:tcPr>
          <w:p>
            <w:pPr>
              <w:spacing w:line="140" w:lineRule="atLeast"/>
              <w:ind w:left="-51"/>
              <w:jc w:val="center"/>
              <w:rPr>
                <w:rFonts w:eastAsia="仿宋_GB2312"/>
                <w:b/>
                <w:color w:val="auto"/>
                <w:sz w:val="18"/>
                <w:szCs w:val="18"/>
              </w:rPr>
            </w:pPr>
            <w:r>
              <w:rPr>
                <w:rFonts w:eastAsia="仿宋_GB2312"/>
                <w:b/>
                <w:color w:val="auto"/>
                <w:sz w:val="18"/>
                <w:szCs w:val="18"/>
              </w:rPr>
              <w:t>10.2</w:t>
            </w:r>
          </w:p>
        </w:tc>
        <w:tc>
          <w:tcPr>
            <w:tcW w:w="473" w:type="dxa"/>
            <w:vAlign w:val="center"/>
          </w:tcPr>
          <w:p>
            <w:pPr>
              <w:spacing w:line="140" w:lineRule="atLeast"/>
              <w:ind w:left="-51"/>
              <w:jc w:val="center"/>
              <w:rPr>
                <w:rFonts w:eastAsia="仿宋_GB2312"/>
                <w:b/>
                <w:color w:val="auto"/>
                <w:sz w:val="18"/>
                <w:szCs w:val="18"/>
              </w:rPr>
            </w:pPr>
            <w:r>
              <w:rPr>
                <w:rFonts w:eastAsia="仿宋_GB2312"/>
                <w:b/>
                <w:color w:val="auto"/>
                <w:sz w:val="18"/>
                <w:szCs w:val="18"/>
              </w:rPr>
              <w:t>11.1</w:t>
            </w:r>
          </w:p>
        </w:tc>
        <w:tc>
          <w:tcPr>
            <w:tcW w:w="473" w:type="dxa"/>
            <w:vAlign w:val="center"/>
          </w:tcPr>
          <w:p>
            <w:pPr>
              <w:spacing w:line="140" w:lineRule="atLeast"/>
              <w:ind w:left="-51"/>
              <w:jc w:val="center"/>
              <w:rPr>
                <w:rFonts w:eastAsia="仿宋_GB2312"/>
                <w:b/>
                <w:color w:val="auto"/>
                <w:sz w:val="18"/>
                <w:szCs w:val="18"/>
              </w:rPr>
            </w:pPr>
            <w:r>
              <w:rPr>
                <w:rFonts w:eastAsia="仿宋_GB2312"/>
                <w:b/>
                <w:color w:val="auto"/>
                <w:sz w:val="18"/>
                <w:szCs w:val="18"/>
              </w:rPr>
              <w:t>11.2</w:t>
            </w:r>
          </w:p>
        </w:tc>
        <w:tc>
          <w:tcPr>
            <w:tcW w:w="482" w:type="dxa"/>
            <w:vAlign w:val="center"/>
          </w:tcPr>
          <w:p>
            <w:pPr>
              <w:spacing w:line="140" w:lineRule="atLeast"/>
              <w:ind w:left="-51"/>
              <w:jc w:val="center"/>
              <w:rPr>
                <w:rFonts w:eastAsia="仿宋_GB2312"/>
                <w:b/>
                <w:color w:val="auto"/>
                <w:sz w:val="18"/>
                <w:szCs w:val="18"/>
              </w:rPr>
            </w:pPr>
            <w:r>
              <w:rPr>
                <w:rFonts w:eastAsia="仿宋_GB2312"/>
                <w:b/>
                <w:color w:val="auto"/>
                <w:sz w:val="18"/>
                <w:szCs w:val="18"/>
              </w:rPr>
              <w:t>12.1</w:t>
            </w:r>
          </w:p>
        </w:tc>
        <w:tc>
          <w:tcPr>
            <w:tcW w:w="482" w:type="dxa"/>
            <w:vAlign w:val="center"/>
          </w:tcPr>
          <w:p>
            <w:pPr>
              <w:spacing w:line="140" w:lineRule="atLeast"/>
              <w:ind w:left="-51"/>
              <w:jc w:val="center"/>
              <w:rPr>
                <w:rFonts w:eastAsia="仿宋_GB2312"/>
                <w:b/>
                <w:color w:val="auto"/>
                <w:sz w:val="18"/>
                <w:szCs w:val="18"/>
              </w:rPr>
            </w:pPr>
            <w:r>
              <w:rPr>
                <w:rFonts w:eastAsia="仿宋_GB2312"/>
                <w:b/>
                <w:color w:val="auto"/>
                <w:sz w:val="18"/>
                <w:szCs w:val="18"/>
              </w:rPr>
              <w:t>12.2</w:t>
            </w:r>
          </w:p>
        </w:tc>
      </w:tr>
      <w:bookmarkEnd w:id="3"/>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adjustRightInd w:val="0"/>
              <w:snapToGrid w:val="0"/>
              <w:spacing w:line="320" w:lineRule="exact"/>
              <w:jc w:val="left"/>
              <w:rPr>
                <w:rFonts w:eastAsia="仿宋_GB2312"/>
                <w:color w:val="auto"/>
                <w:sz w:val="18"/>
                <w:szCs w:val="18"/>
              </w:rPr>
            </w:pPr>
            <w:r>
              <w:rPr>
                <w:rFonts w:eastAsia="仿宋_GB2312"/>
                <w:color w:val="auto"/>
                <w:sz w:val="18"/>
                <w:szCs w:val="18"/>
              </w:rPr>
              <w:t>马克思主义基本原理概论</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1" w:type="dxa"/>
            <w:vAlign w:val="center"/>
          </w:tcPr>
          <w:p>
            <w:pPr>
              <w:widowControl/>
              <w:jc w:val="center"/>
              <w:rPr>
                <w:rFonts w:eastAsia="仿宋_GB2312"/>
                <w:bCs/>
                <w:color w:val="auto"/>
                <w:kern w:val="0"/>
                <w:sz w:val="18"/>
                <w:szCs w:val="18"/>
              </w:rPr>
            </w:pPr>
          </w:p>
        </w:tc>
        <w:tc>
          <w:tcPr>
            <w:tcW w:w="391" w:type="dxa"/>
            <w:vAlign w:val="center"/>
          </w:tcPr>
          <w:p>
            <w:pPr>
              <w:widowControl/>
              <w:jc w:val="center"/>
              <w:rPr>
                <w:rFonts w:eastAsia="仿宋_GB2312"/>
                <w:bCs/>
                <w:color w:val="auto"/>
                <w:kern w:val="0"/>
                <w:sz w:val="18"/>
                <w:szCs w:val="18"/>
              </w:rPr>
            </w:pPr>
          </w:p>
        </w:tc>
        <w:tc>
          <w:tcPr>
            <w:tcW w:w="391" w:type="dxa"/>
            <w:vAlign w:val="center"/>
          </w:tcPr>
          <w:p>
            <w:pPr>
              <w:widowControl/>
              <w:jc w:val="center"/>
              <w:rPr>
                <w:rFonts w:eastAsia="仿宋_GB2312"/>
                <w:bCs/>
                <w:color w:val="auto"/>
                <w:kern w:val="0"/>
                <w:sz w:val="18"/>
                <w:szCs w:val="18"/>
              </w:rPr>
            </w:pPr>
          </w:p>
        </w:tc>
        <w:tc>
          <w:tcPr>
            <w:tcW w:w="391" w:type="dxa"/>
            <w:vAlign w:val="center"/>
          </w:tcPr>
          <w:p>
            <w:pPr>
              <w:widowControl/>
              <w:jc w:val="center"/>
              <w:rPr>
                <w:rFonts w:eastAsia="仿宋_GB2312"/>
                <w:bCs/>
                <w:color w:val="auto"/>
                <w:kern w:val="0"/>
                <w:sz w:val="18"/>
                <w:szCs w:val="18"/>
              </w:rPr>
            </w:pPr>
          </w:p>
        </w:tc>
        <w:tc>
          <w:tcPr>
            <w:tcW w:w="391" w:type="dxa"/>
            <w:vAlign w:val="center"/>
          </w:tcPr>
          <w:p>
            <w:pPr>
              <w:widowControl/>
              <w:jc w:val="center"/>
              <w:rPr>
                <w:rFonts w:eastAsia="仿宋_GB2312"/>
                <w:bCs/>
                <w:color w:val="auto"/>
                <w:kern w:val="0"/>
                <w:sz w:val="18"/>
                <w:szCs w:val="18"/>
              </w:rPr>
            </w:pPr>
          </w:p>
        </w:tc>
        <w:tc>
          <w:tcPr>
            <w:tcW w:w="391" w:type="dxa"/>
            <w:vAlign w:val="center"/>
          </w:tcPr>
          <w:p>
            <w:pPr>
              <w:widowControl/>
              <w:jc w:val="center"/>
              <w:rPr>
                <w:rFonts w:eastAsia="仿宋_GB2312"/>
                <w:bCs/>
                <w:color w:val="auto"/>
                <w:kern w:val="0"/>
                <w:sz w:val="18"/>
                <w:szCs w:val="18"/>
              </w:rPr>
            </w:pPr>
            <w:r>
              <w:rPr>
                <w:rFonts w:eastAsia="仿宋_GB2312"/>
                <w:bCs/>
                <w:color w:val="auto"/>
                <w:kern w:val="0"/>
                <w:sz w:val="18"/>
                <w:szCs w:val="18"/>
              </w:rPr>
              <w:t>M</w:t>
            </w:r>
          </w:p>
        </w:tc>
        <w:tc>
          <w:tcPr>
            <w:tcW w:w="391" w:type="dxa"/>
            <w:vAlign w:val="center"/>
          </w:tcPr>
          <w:p>
            <w:pPr>
              <w:widowControl/>
              <w:jc w:val="center"/>
              <w:rPr>
                <w:rFonts w:eastAsia="仿宋_GB2312"/>
                <w:bCs/>
                <w:color w:val="auto"/>
                <w:kern w:val="0"/>
                <w:sz w:val="18"/>
                <w:szCs w:val="18"/>
              </w:rPr>
            </w:pPr>
          </w:p>
        </w:tc>
        <w:tc>
          <w:tcPr>
            <w:tcW w:w="396" w:type="dxa"/>
            <w:vAlign w:val="center"/>
          </w:tcPr>
          <w:p>
            <w:pPr>
              <w:widowControl/>
              <w:jc w:val="center"/>
              <w:rPr>
                <w:rFonts w:eastAsia="仿宋_GB2312"/>
                <w:bCs/>
                <w:color w:val="auto"/>
                <w:kern w:val="0"/>
                <w:sz w:val="18"/>
                <w:szCs w:val="18"/>
              </w:rPr>
            </w:pPr>
          </w:p>
        </w:tc>
        <w:tc>
          <w:tcPr>
            <w:tcW w:w="396" w:type="dxa"/>
            <w:vAlign w:val="center"/>
          </w:tcPr>
          <w:p>
            <w:pPr>
              <w:widowControl/>
              <w:jc w:val="center"/>
              <w:rPr>
                <w:rFonts w:eastAsia="仿宋_GB2312"/>
                <w:bCs/>
                <w:color w:val="auto"/>
                <w:kern w:val="0"/>
                <w:sz w:val="18"/>
                <w:szCs w:val="18"/>
              </w:rPr>
            </w:pPr>
          </w:p>
        </w:tc>
        <w:tc>
          <w:tcPr>
            <w:tcW w:w="390" w:type="dxa"/>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390" w:type="dxa"/>
            <w:vAlign w:val="center"/>
          </w:tcPr>
          <w:p>
            <w:pPr>
              <w:widowControl/>
              <w:jc w:val="center"/>
              <w:rPr>
                <w:rFonts w:eastAsia="仿宋_GB2312"/>
                <w:bCs/>
                <w:color w:val="auto"/>
                <w:kern w:val="0"/>
                <w:sz w:val="18"/>
                <w:szCs w:val="18"/>
              </w:rPr>
            </w:pPr>
          </w:p>
        </w:tc>
        <w:tc>
          <w:tcPr>
            <w:tcW w:w="390" w:type="dxa"/>
            <w:vAlign w:val="center"/>
          </w:tcPr>
          <w:p>
            <w:pPr>
              <w:widowControl/>
              <w:jc w:val="center"/>
              <w:rPr>
                <w:rFonts w:eastAsia="仿宋_GB2312"/>
                <w:bCs/>
                <w:color w:val="auto"/>
                <w:kern w:val="0"/>
                <w:sz w:val="18"/>
                <w:szCs w:val="18"/>
              </w:rPr>
            </w:pPr>
          </w:p>
        </w:tc>
        <w:tc>
          <w:tcPr>
            <w:tcW w:w="393" w:type="dxa"/>
            <w:vAlign w:val="center"/>
          </w:tcPr>
          <w:p>
            <w:pPr>
              <w:widowControl/>
              <w:jc w:val="center"/>
              <w:rPr>
                <w:rFonts w:eastAsia="仿宋_GB2312"/>
                <w:bCs/>
                <w:color w:val="auto"/>
                <w:kern w:val="0"/>
                <w:sz w:val="18"/>
                <w:szCs w:val="18"/>
              </w:rPr>
            </w:pPr>
          </w:p>
        </w:tc>
        <w:tc>
          <w:tcPr>
            <w:tcW w:w="393" w:type="dxa"/>
            <w:vAlign w:val="center"/>
          </w:tcPr>
          <w:p>
            <w:pPr>
              <w:widowControl/>
              <w:jc w:val="center"/>
              <w:rPr>
                <w:rFonts w:eastAsia="仿宋_GB2312"/>
                <w:bCs/>
                <w:color w:val="auto"/>
                <w:kern w:val="0"/>
                <w:sz w:val="18"/>
                <w:szCs w:val="18"/>
              </w:rPr>
            </w:pPr>
            <w:r>
              <w:rPr>
                <w:rFonts w:eastAsia="仿宋_GB2312"/>
                <w:bCs/>
                <w:color w:val="auto"/>
                <w:kern w:val="0"/>
                <w:sz w:val="18"/>
                <w:szCs w:val="18"/>
              </w:rPr>
              <w:t>M</w:t>
            </w:r>
          </w:p>
        </w:tc>
        <w:tc>
          <w:tcPr>
            <w:tcW w:w="480" w:type="dxa"/>
            <w:vAlign w:val="center"/>
          </w:tcPr>
          <w:p>
            <w:pPr>
              <w:widowControl/>
              <w:jc w:val="center"/>
              <w:rPr>
                <w:rFonts w:eastAsia="仿宋_GB2312"/>
                <w:bCs/>
                <w:color w:val="auto"/>
                <w:kern w:val="0"/>
                <w:sz w:val="18"/>
                <w:szCs w:val="18"/>
              </w:rPr>
            </w:pPr>
          </w:p>
        </w:tc>
        <w:tc>
          <w:tcPr>
            <w:tcW w:w="480" w:type="dxa"/>
            <w:vAlign w:val="center"/>
          </w:tcPr>
          <w:p>
            <w:pPr>
              <w:widowControl/>
              <w:jc w:val="center"/>
              <w:rPr>
                <w:rFonts w:eastAsia="仿宋_GB2312"/>
                <w:bCs/>
                <w:color w:val="auto"/>
                <w:kern w:val="0"/>
                <w:sz w:val="18"/>
                <w:szCs w:val="18"/>
              </w:rPr>
            </w:pPr>
            <w:r>
              <w:rPr>
                <w:rFonts w:eastAsia="仿宋_GB2312"/>
                <w:bCs/>
                <w:color w:val="auto"/>
                <w:kern w:val="0"/>
                <w:sz w:val="18"/>
                <w:szCs w:val="18"/>
              </w:rPr>
              <w:t>L</w:t>
            </w:r>
          </w:p>
        </w:tc>
        <w:tc>
          <w:tcPr>
            <w:tcW w:w="473" w:type="dxa"/>
            <w:vAlign w:val="center"/>
          </w:tcPr>
          <w:p>
            <w:pPr>
              <w:widowControl/>
              <w:jc w:val="center"/>
              <w:rPr>
                <w:rFonts w:eastAsia="仿宋_GB2312"/>
                <w:bCs/>
                <w:color w:val="auto"/>
                <w:kern w:val="0"/>
                <w:sz w:val="18"/>
                <w:szCs w:val="18"/>
              </w:rPr>
            </w:pPr>
          </w:p>
        </w:tc>
        <w:tc>
          <w:tcPr>
            <w:tcW w:w="473" w:type="dxa"/>
            <w:vAlign w:val="center"/>
          </w:tcPr>
          <w:p>
            <w:pPr>
              <w:widowControl/>
              <w:jc w:val="center"/>
              <w:rPr>
                <w:rFonts w:eastAsia="仿宋_GB2312"/>
                <w:bCs/>
                <w:color w:val="auto"/>
                <w:kern w:val="0"/>
                <w:sz w:val="18"/>
                <w:szCs w:val="18"/>
              </w:rPr>
            </w:pPr>
          </w:p>
        </w:tc>
        <w:tc>
          <w:tcPr>
            <w:tcW w:w="482" w:type="dxa"/>
            <w:vAlign w:val="center"/>
          </w:tcPr>
          <w:p>
            <w:pPr>
              <w:widowControl/>
              <w:jc w:val="center"/>
              <w:rPr>
                <w:rFonts w:eastAsia="仿宋_GB2312"/>
                <w:bCs/>
                <w:color w:val="auto"/>
                <w:kern w:val="0"/>
                <w:sz w:val="18"/>
                <w:szCs w:val="18"/>
              </w:rPr>
            </w:pPr>
          </w:p>
        </w:tc>
        <w:tc>
          <w:tcPr>
            <w:tcW w:w="482" w:type="dxa"/>
            <w:vAlign w:val="center"/>
          </w:tcPr>
          <w:p>
            <w:pPr>
              <w:widowControl/>
              <w:jc w:val="center"/>
              <w:rPr>
                <w:rFonts w:eastAsia="仿宋_GB2312"/>
                <w:bCs/>
                <w:color w:val="auto"/>
                <w:kern w:val="0"/>
                <w:sz w:val="18"/>
                <w:szCs w:val="18"/>
              </w:rPr>
            </w:pPr>
            <w:r>
              <w:rPr>
                <w:rFonts w:eastAsia="仿宋_GB2312"/>
                <w:bCs/>
                <w:color w:val="auto"/>
                <w:kern w:val="0"/>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adjustRightInd w:val="0"/>
              <w:snapToGrid w:val="0"/>
              <w:spacing w:line="320" w:lineRule="exact"/>
              <w:jc w:val="left"/>
              <w:rPr>
                <w:rFonts w:eastAsia="仿宋_GB2312"/>
                <w:color w:val="auto"/>
                <w:sz w:val="18"/>
                <w:szCs w:val="18"/>
              </w:rPr>
            </w:pPr>
            <w:r>
              <w:rPr>
                <w:rFonts w:eastAsia="仿宋_GB2312"/>
                <w:color w:val="auto"/>
                <w:sz w:val="18"/>
                <w:szCs w:val="18"/>
              </w:rPr>
              <w:t>思想道德修养与法律基础</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91"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480" w:type="dxa"/>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480"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482" w:type="dxa"/>
            <w:vAlign w:val="center"/>
          </w:tcPr>
          <w:p>
            <w:pPr>
              <w:widowControl/>
              <w:jc w:val="center"/>
              <w:rPr>
                <w:rFonts w:eastAsia="仿宋_GB2312"/>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adjustRightInd w:val="0"/>
              <w:snapToGrid w:val="0"/>
              <w:spacing w:line="320" w:lineRule="exact"/>
              <w:jc w:val="left"/>
              <w:rPr>
                <w:rFonts w:eastAsia="仿宋_GB2312"/>
                <w:color w:val="auto"/>
                <w:sz w:val="18"/>
                <w:szCs w:val="18"/>
              </w:rPr>
            </w:pPr>
            <w:r>
              <w:rPr>
                <w:rFonts w:eastAsia="仿宋_GB2312"/>
                <w:color w:val="auto"/>
                <w:sz w:val="18"/>
                <w:szCs w:val="18"/>
              </w:rPr>
              <w:t>中国近现代史纲要</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91"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90"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r>
              <w:rPr>
                <w:rFonts w:eastAsia="仿宋_GB2312"/>
                <w:color w:val="auto"/>
                <w:kern w:val="0"/>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adjustRightInd w:val="0"/>
              <w:snapToGrid w:val="0"/>
              <w:spacing w:line="320" w:lineRule="exact"/>
              <w:jc w:val="left"/>
              <w:rPr>
                <w:rFonts w:eastAsia="仿宋_GB2312"/>
                <w:color w:val="auto"/>
                <w:sz w:val="18"/>
                <w:szCs w:val="18"/>
              </w:rPr>
            </w:pPr>
            <w:r>
              <w:rPr>
                <w:rFonts w:eastAsia="仿宋_GB2312"/>
                <w:color w:val="auto"/>
                <w:sz w:val="18"/>
                <w:szCs w:val="18"/>
              </w:rPr>
              <w:t>毛泽东思想和中国特色社会主义理论体系概论</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90" w:type="dxa"/>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90"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r>
              <w:rPr>
                <w:rFonts w:eastAsia="仿宋_GB2312"/>
                <w:color w:val="auto"/>
                <w:kern w:val="0"/>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adjustRightInd w:val="0"/>
              <w:snapToGrid w:val="0"/>
              <w:spacing w:line="320" w:lineRule="exact"/>
              <w:jc w:val="left"/>
              <w:rPr>
                <w:rFonts w:eastAsia="仿宋_GB2312"/>
                <w:color w:val="auto"/>
                <w:sz w:val="18"/>
                <w:szCs w:val="18"/>
              </w:rPr>
            </w:pPr>
            <w:r>
              <w:rPr>
                <w:rFonts w:eastAsia="仿宋_GB2312"/>
                <w:color w:val="auto"/>
                <w:sz w:val="18"/>
                <w:szCs w:val="18"/>
              </w:rPr>
              <w:t>形势与政策</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956" w:type="dxa"/>
            <w:vAlign w:val="center"/>
          </w:tcPr>
          <w:p>
            <w:pPr>
              <w:adjustRightInd w:val="0"/>
              <w:snapToGrid w:val="0"/>
              <w:spacing w:line="320" w:lineRule="exact"/>
              <w:jc w:val="left"/>
              <w:rPr>
                <w:rFonts w:eastAsia="仿宋_GB2312"/>
                <w:color w:val="auto"/>
                <w:sz w:val="18"/>
                <w:szCs w:val="18"/>
              </w:rPr>
            </w:pPr>
            <w:r>
              <w:rPr>
                <w:rFonts w:eastAsia="仿宋_GB2312"/>
                <w:color w:val="auto"/>
                <w:sz w:val="18"/>
                <w:szCs w:val="18"/>
              </w:rPr>
              <w:t>大学英语</w:t>
            </w:r>
            <w:r>
              <w:rPr>
                <w:rFonts w:hint="eastAsia" w:ascii="宋体" w:hAnsi="宋体" w:cs="宋体"/>
                <w:color w:val="auto"/>
                <w:sz w:val="18"/>
                <w:szCs w:val="18"/>
              </w:rPr>
              <w:t>Ⅰ</w:t>
            </w:r>
            <w:r>
              <w:rPr>
                <w:rFonts w:eastAsia="仿宋_GB2312"/>
                <w:color w:val="auto"/>
                <w:sz w:val="18"/>
                <w:szCs w:val="18"/>
              </w:rPr>
              <w:t>-</w:t>
            </w:r>
            <w:r>
              <w:rPr>
                <w:rFonts w:hint="eastAsia" w:ascii="宋体" w:hAnsi="宋体" w:cs="宋体"/>
                <w:color w:val="auto"/>
                <w:sz w:val="18"/>
                <w:szCs w:val="18"/>
              </w:rPr>
              <w:t>Ⅳ</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482" w:type="dxa"/>
            <w:vAlign w:val="center"/>
          </w:tcPr>
          <w:p>
            <w:pPr>
              <w:widowControl/>
              <w:jc w:val="center"/>
              <w:rPr>
                <w:rFonts w:eastAsia="仿宋_GB2312"/>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adjustRightInd w:val="0"/>
              <w:snapToGrid w:val="0"/>
              <w:spacing w:line="320" w:lineRule="exact"/>
              <w:jc w:val="left"/>
              <w:rPr>
                <w:rFonts w:eastAsia="仿宋_GB2312"/>
                <w:color w:val="auto"/>
                <w:sz w:val="18"/>
                <w:szCs w:val="18"/>
              </w:rPr>
            </w:pPr>
            <w:r>
              <w:rPr>
                <w:rFonts w:eastAsia="仿宋_GB2312"/>
                <w:color w:val="auto"/>
                <w:sz w:val="18"/>
                <w:szCs w:val="18"/>
              </w:rPr>
              <w:t>体育</w:t>
            </w:r>
            <w:r>
              <w:rPr>
                <w:rFonts w:hint="eastAsia" w:ascii="宋体" w:hAnsi="宋体" w:cs="宋体"/>
                <w:color w:val="auto"/>
                <w:sz w:val="18"/>
                <w:szCs w:val="18"/>
              </w:rPr>
              <w:t>Ⅰ</w:t>
            </w:r>
            <w:r>
              <w:rPr>
                <w:rFonts w:eastAsia="仿宋_GB2312"/>
                <w:color w:val="auto"/>
                <w:sz w:val="18"/>
                <w:szCs w:val="18"/>
              </w:rPr>
              <w:t>-</w:t>
            </w:r>
            <w:r>
              <w:rPr>
                <w:rFonts w:hint="eastAsia" w:ascii="宋体" w:hAnsi="宋体" w:cs="宋体"/>
                <w:color w:val="auto"/>
                <w:sz w:val="18"/>
                <w:szCs w:val="18"/>
              </w:rPr>
              <w:t>Ⅳ</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93"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480"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482" w:type="dxa"/>
            <w:vAlign w:val="center"/>
          </w:tcPr>
          <w:p>
            <w:pPr>
              <w:widowControl/>
              <w:jc w:val="center"/>
              <w:rPr>
                <w:rFonts w:eastAsia="仿宋_GB2312"/>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adjustRightInd w:val="0"/>
              <w:snapToGrid w:val="0"/>
              <w:spacing w:line="320" w:lineRule="exact"/>
              <w:jc w:val="left"/>
              <w:rPr>
                <w:rFonts w:eastAsia="仿宋_GB2312"/>
                <w:color w:val="auto"/>
                <w:sz w:val="18"/>
                <w:szCs w:val="18"/>
              </w:rPr>
            </w:pPr>
            <w:r>
              <w:rPr>
                <w:rFonts w:eastAsia="仿宋_GB2312"/>
                <w:color w:val="auto"/>
                <w:sz w:val="18"/>
                <w:szCs w:val="18"/>
              </w:rPr>
              <w:t>大学生心理健康教育</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482" w:type="dxa"/>
            <w:vAlign w:val="center"/>
          </w:tcPr>
          <w:p>
            <w:pPr>
              <w:widowControl/>
              <w:jc w:val="center"/>
              <w:rPr>
                <w:rFonts w:eastAsia="仿宋_GB2312"/>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adjustRightInd w:val="0"/>
              <w:snapToGrid w:val="0"/>
              <w:spacing w:line="320" w:lineRule="exact"/>
              <w:jc w:val="left"/>
              <w:rPr>
                <w:rFonts w:eastAsia="仿宋_GB2312"/>
                <w:color w:val="auto"/>
                <w:sz w:val="18"/>
                <w:szCs w:val="18"/>
              </w:rPr>
            </w:pPr>
            <w:r>
              <w:rPr>
                <w:rFonts w:eastAsia="仿宋_GB2312"/>
                <w:color w:val="auto"/>
                <w:sz w:val="18"/>
                <w:szCs w:val="18"/>
              </w:rPr>
              <w:t>大学生职业生涯规划</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93"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480"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adjustRightInd w:val="0"/>
              <w:snapToGrid w:val="0"/>
              <w:spacing w:line="320" w:lineRule="exact"/>
              <w:jc w:val="left"/>
              <w:rPr>
                <w:rFonts w:eastAsia="仿宋_GB2312"/>
                <w:color w:val="auto"/>
                <w:sz w:val="18"/>
                <w:szCs w:val="18"/>
              </w:rPr>
            </w:pPr>
            <w:r>
              <w:rPr>
                <w:rFonts w:eastAsia="仿宋_GB2312"/>
                <w:color w:val="auto"/>
                <w:sz w:val="18"/>
                <w:szCs w:val="18"/>
              </w:rPr>
              <w:t>创业基础</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93"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480"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adjustRightInd w:val="0"/>
              <w:snapToGrid w:val="0"/>
              <w:spacing w:line="320" w:lineRule="exact"/>
              <w:jc w:val="left"/>
              <w:rPr>
                <w:rFonts w:eastAsia="仿宋_GB2312"/>
                <w:color w:val="auto"/>
                <w:sz w:val="18"/>
                <w:szCs w:val="18"/>
              </w:rPr>
            </w:pPr>
            <w:r>
              <w:rPr>
                <w:rFonts w:eastAsia="仿宋_GB2312"/>
                <w:color w:val="auto"/>
                <w:sz w:val="18"/>
                <w:szCs w:val="18"/>
              </w:rPr>
              <w:t>军事理论</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480"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spacing w:line="320" w:lineRule="exact"/>
              <w:jc w:val="left"/>
              <w:rPr>
                <w:rFonts w:eastAsia="仿宋_GB2312"/>
                <w:color w:val="auto"/>
                <w:sz w:val="18"/>
                <w:szCs w:val="18"/>
              </w:rPr>
            </w:pPr>
            <w:r>
              <w:rPr>
                <w:rFonts w:eastAsia="仿宋_GB2312"/>
                <w:color w:val="auto"/>
                <w:sz w:val="18"/>
                <w:szCs w:val="18"/>
              </w:rPr>
              <w:t>功能材料导论</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r>
              <w:rPr>
                <w:rFonts w:eastAsia="仿宋_GB2312"/>
                <w:color w:val="auto"/>
                <w:sz w:val="18"/>
                <w:szCs w:val="18"/>
              </w:rPr>
              <w:t>H</w:t>
            </w:r>
          </w:p>
        </w:tc>
        <w:tc>
          <w:tcPr>
            <w:tcW w:w="390"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482" w:type="dxa"/>
            <w:vAlign w:val="center"/>
          </w:tcPr>
          <w:p>
            <w:pPr>
              <w:widowControl/>
              <w:jc w:val="center"/>
              <w:rPr>
                <w:rFonts w:eastAsia="仿宋_GB2312"/>
                <w:color w:val="auto"/>
                <w:kern w:val="0"/>
                <w:sz w:val="18"/>
                <w:szCs w:val="18"/>
              </w:rPr>
            </w:pPr>
            <w:r>
              <w:rPr>
                <w:rFonts w:eastAsia="仿宋_GB2312"/>
                <w:color w:val="auto"/>
                <w:kern w:val="0"/>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spacing w:line="320" w:lineRule="exact"/>
              <w:jc w:val="left"/>
              <w:rPr>
                <w:rFonts w:eastAsia="仿宋_GB2312"/>
                <w:color w:val="auto"/>
                <w:sz w:val="18"/>
                <w:szCs w:val="18"/>
              </w:rPr>
            </w:pPr>
            <w:r>
              <w:rPr>
                <w:rFonts w:eastAsia="仿宋_GB2312"/>
                <w:color w:val="auto"/>
                <w:sz w:val="18"/>
                <w:szCs w:val="18"/>
              </w:rPr>
              <w:t>高等数学（理工类）（上）</w:t>
            </w:r>
          </w:p>
        </w:tc>
        <w:tc>
          <w:tcPr>
            <w:tcW w:w="390" w:type="dxa"/>
            <w:vAlign w:val="center"/>
          </w:tcPr>
          <w:p>
            <w:pPr>
              <w:widowControl/>
              <w:jc w:val="center"/>
              <w:rPr>
                <w:rFonts w:eastAsia="仿宋_GB2312"/>
                <w:color w:val="auto"/>
                <w:sz w:val="18"/>
                <w:szCs w:val="18"/>
              </w:rPr>
            </w:pPr>
            <w:r>
              <w:rPr>
                <w:rFonts w:eastAsia="仿宋_GB2312"/>
                <w:color w:val="auto"/>
                <w:sz w:val="18"/>
                <w:szCs w:val="18"/>
              </w:rPr>
              <w:t>H</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r>
              <w:rPr>
                <w:rFonts w:eastAsia="仿宋_GB2312"/>
                <w:color w:val="auto"/>
                <w:sz w:val="18"/>
                <w:szCs w:val="18"/>
              </w:rPr>
              <w:t>H</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spacing w:line="320" w:lineRule="exact"/>
              <w:jc w:val="left"/>
              <w:rPr>
                <w:rFonts w:eastAsia="仿宋_GB2312"/>
                <w:color w:val="auto"/>
                <w:sz w:val="18"/>
                <w:szCs w:val="18"/>
              </w:rPr>
            </w:pPr>
            <w:r>
              <w:rPr>
                <w:rFonts w:eastAsia="仿宋_GB2312"/>
                <w:color w:val="auto"/>
                <w:sz w:val="18"/>
                <w:szCs w:val="18"/>
              </w:rPr>
              <w:t>高等数学（理工类）（下）</w:t>
            </w:r>
          </w:p>
        </w:tc>
        <w:tc>
          <w:tcPr>
            <w:tcW w:w="390" w:type="dxa"/>
            <w:vAlign w:val="center"/>
          </w:tcPr>
          <w:p>
            <w:pPr>
              <w:widowControl/>
              <w:jc w:val="center"/>
              <w:rPr>
                <w:rFonts w:eastAsia="仿宋_GB2312"/>
                <w:color w:val="auto"/>
                <w:sz w:val="18"/>
                <w:szCs w:val="18"/>
              </w:rPr>
            </w:pPr>
            <w:r>
              <w:rPr>
                <w:rFonts w:eastAsia="仿宋_GB2312"/>
                <w:color w:val="auto"/>
                <w:sz w:val="18"/>
                <w:szCs w:val="18"/>
              </w:rPr>
              <w:t>H</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r>
              <w:rPr>
                <w:rFonts w:eastAsia="仿宋_GB2312"/>
                <w:color w:val="auto"/>
                <w:sz w:val="18"/>
                <w:szCs w:val="18"/>
              </w:rPr>
              <w:t>H</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1" w:type="dxa"/>
            <w:vAlign w:val="center"/>
          </w:tcPr>
          <w:p>
            <w:pPr>
              <w:widowControl/>
              <w:jc w:val="center"/>
              <w:rPr>
                <w:rFonts w:eastAsia="仿宋_GB2312"/>
                <w:bCs/>
                <w:color w:val="auto"/>
                <w:kern w:val="0"/>
                <w:sz w:val="18"/>
                <w:szCs w:val="18"/>
              </w:rPr>
            </w:pPr>
          </w:p>
        </w:tc>
        <w:tc>
          <w:tcPr>
            <w:tcW w:w="391" w:type="dxa"/>
            <w:vAlign w:val="center"/>
          </w:tcPr>
          <w:p>
            <w:pPr>
              <w:widowControl/>
              <w:jc w:val="center"/>
              <w:rPr>
                <w:rFonts w:eastAsia="仿宋_GB2312"/>
                <w:bCs/>
                <w:color w:val="auto"/>
                <w:kern w:val="0"/>
                <w:sz w:val="18"/>
                <w:szCs w:val="18"/>
              </w:rPr>
            </w:pPr>
            <w:r>
              <w:rPr>
                <w:rFonts w:eastAsia="仿宋_GB2312"/>
                <w:bCs/>
                <w:color w:val="auto"/>
                <w:kern w:val="0"/>
                <w:sz w:val="18"/>
                <w:szCs w:val="18"/>
              </w:rPr>
              <w:t>M</w:t>
            </w:r>
          </w:p>
        </w:tc>
        <w:tc>
          <w:tcPr>
            <w:tcW w:w="391" w:type="dxa"/>
            <w:vAlign w:val="center"/>
          </w:tcPr>
          <w:p>
            <w:pPr>
              <w:widowControl/>
              <w:jc w:val="center"/>
              <w:rPr>
                <w:rFonts w:eastAsia="仿宋_GB2312"/>
                <w:bCs/>
                <w:color w:val="auto"/>
                <w:kern w:val="0"/>
                <w:sz w:val="18"/>
                <w:szCs w:val="18"/>
              </w:rPr>
            </w:pPr>
          </w:p>
        </w:tc>
        <w:tc>
          <w:tcPr>
            <w:tcW w:w="391" w:type="dxa"/>
            <w:vAlign w:val="center"/>
          </w:tcPr>
          <w:p>
            <w:pPr>
              <w:widowControl/>
              <w:jc w:val="center"/>
              <w:rPr>
                <w:rFonts w:eastAsia="仿宋_GB2312"/>
                <w:bCs/>
                <w:color w:val="auto"/>
                <w:kern w:val="0"/>
                <w:sz w:val="18"/>
                <w:szCs w:val="18"/>
              </w:rPr>
            </w:pPr>
            <w:r>
              <w:rPr>
                <w:rFonts w:eastAsia="仿宋_GB2312"/>
                <w:bCs/>
                <w:color w:val="auto"/>
                <w:kern w:val="0"/>
                <w:sz w:val="18"/>
                <w:szCs w:val="18"/>
              </w:rPr>
              <w:t>M</w:t>
            </w:r>
          </w:p>
        </w:tc>
        <w:tc>
          <w:tcPr>
            <w:tcW w:w="391" w:type="dxa"/>
            <w:vAlign w:val="center"/>
          </w:tcPr>
          <w:p>
            <w:pPr>
              <w:widowControl/>
              <w:jc w:val="center"/>
              <w:rPr>
                <w:rFonts w:eastAsia="仿宋_GB2312"/>
                <w:bCs/>
                <w:color w:val="auto"/>
                <w:kern w:val="0"/>
                <w:sz w:val="18"/>
                <w:szCs w:val="18"/>
              </w:rPr>
            </w:pPr>
          </w:p>
        </w:tc>
        <w:tc>
          <w:tcPr>
            <w:tcW w:w="391" w:type="dxa"/>
            <w:vAlign w:val="center"/>
          </w:tcPr>
          <w:p>
            <w:pPr>
              <w:widowControl/>
              <w:jc w:val="center"/>
              <w:rPr>
                <w:rFonts w:eastAsia="仿宋_GB2312"/>
                <w:bCs/>
                <w:color w:val="auto"/>
                <w:kern w:val="0"/>
                <w:sz w:val="18"/>
                <w:szCs w:val="18"/>
              </w:rPr>
            </w:pPr>
          </w:p>
        </w:tc>
        <w:tc>
          <w:tcPr>
            <w:tcW w:w="391" w:type="dxa"/>
            <w:vAlign w:val="center"/>
          </w:tcPr>
          <w:p>
            <w:pPr>
              <w:widowControl/>
              <w:jc w:val="center"/>
              <w:rPr>
                <w:rFonts w:eastAsia="仿宋_GB2312"/>
                <w:bCs/>
                <w:color w:val="auto"/>
                <w:kern w:val="0"/>
                <w:sz w:val="18"/>
                <w:szCs w:val="18"/>
              </w:rPr>
            </w:pPr>
          </w:p>
        </w:tc>
        <w:tc>
          <w:tcPr>
            <w:tcW w:w="396" w:type="dxa"/>
            <w:vAlign w:val="center"/>
          </w:tcPr>
          <w:p>
            <w:pPr>
              <w:widowControl/>
              <w:jc w:val="center"/>
              <w:rPr>
                <w:rFonts w:eastAsia="仿宋_GB2312"/>
                <w:bCs/>
                <w:color w:val="auto"/>
                <w:kern w:val="0"/>
                <w:sz w:val="18"/>
                <w:szCs w:val="18"/>
              </w:rPr>
            </w:pPr>
          </w:p>
        </w:tc>
        <w:tc>
          <w:tcPr>
            <w:tcW w:w="396" w:type="dxa"/>
            <w:vAlign w:val="center"/>
          </w:tcPr>
          <w:p>
            <w:pPr>
              <w:widowControl/>
              <w:jc w:val="center"/>
              <w:rPr>
                <w:rFonts w:eastAsia="仿宋_GB2312"/>
                <w:bCs/>
                <w:color w:val="auto"/>
                <w:kern w:val="0"/>
                <w:sz w:val="18"/>
                <w:szCs w:val="18"/>
              </w:rPr>
            </w:pPr>
          </w:p>
        </w:tc>
        <w:tc>
          <w:tcPr>
            <w:tcW w:w="390" w:type="dxa"/>
            <w:vAlign w:val="center"/>
          </w:tcPr>
          <w:p>
            <w:pPr>
              <w:widowControl/>
              <w:jc w:val="center"/>
              <w:rPr>
                <w:rFonts w:eastAsia="仿宋_GB2312"/>
                <w:bCs/>
                <w:color w:val="auto"/>
                <w:kern w:val="0"/>
                <w:sz w:val="18"/>
                <w:szCs w:val="18"/>
              </w:rPr>
            </w:pPr>
          </w:p>
        </w:tc>
        <w:tc>
          <w:tcPr>
            <w:tcW w:w="390" w:type="dxa"/>
            <w:vAlign w:val="center"/>
          </w:tcPr>
          <w:p>
            <w:pPr>
              <w:widowControl/>
              <w:jc w:val="center"/>
              <w:rPr>
                <w:rFonts w:eastAsia="仿宋_GB2312"/>
                <w:bCs/>
                <w:color w:val="auto"/>
                <w:kern w:val="0"/>
                <w:sz w:val="18"/>
                <w:szCs w:val="18"/>
              </w:rPr>
            </w:pPr>
          </w:p>
        </w:tc>
        <w:tc>
          <w:tcPr>
            <w:tcW w:w="390" w:type="dxa"/>
            <w:vAlign w:val="center"/>
          </w:tcPr>
          <w:p>
            <w:pPr>
              <w:widowControl/>
              <w:jc w:val="center"/>
              <w:rPr>
                <w:rFonts w:eastAsia="仿宋_GB2312"/>
                <w:bCs/>
                <w:color w:val="auto"/>
                <w:kern w:val="0"/>
                <w:sz w:val="18"/>
                <w:szCs w:val="18"/>
              </w:rPr>
            </w:pPr>
          </w:p>
        </w:tc>
        <w:tc>
          <w:tcPr>
            <w:tcW w:w="393" w:type="dxa"/>
            <w:vAlign w:val="center"/>
          </w:tcPr>
          <w:p>
            <w:pPr>
              <w:widowControl/>
              <w:jc w:val="center"/>
              <w:rPr>
                <w:rFonts w:eastAsia="仿宋_GB2312"/>
                <w:bCs/>
                <w:color w:val="auto"/>
                <w:kern w:val="0"/>
                <w:sz w:val="18"/>
                <w:szCs w:val="18"/>
              </w:rPr>
            </w:pPr>
          </w:p>
        </w:tc>
        <w:tc>
          <w:tcPr>
            <w:tcW w:w="393" w:type="dxa"/>
            <w:vAlign w:val="center"/>
          </w:tcPr>
          <w:p>
            <w:pPr>
              <w:widowControl/>
              <w:jc w:val="center"/>
              <w:rPr>
                <w:rFonts w:eastAsia="仿宋_GB2312"/>
                <w:bCs/>
                <w:color w:val="auto"/>
                <w:kern w:val="0"/>
                <w:sz w:val="18"/>
                <w:szCs w:val="18"/>
              </w:rPr>
            </w:pPr>
          </w:p>
        </w:tc>
        <w:tc>
          <w:tcPr>
            <w:tcW w:w="480" w:type="dxa"/>
            <w:vAlign w:val="center"/>
          </w:tcPr>
          <w:p>
            <w:pPr>
              <w:widowControl/>
              <w:jc w:val="center"/>
              <w:rPr>
                <w:rFonts w:eastAsia="仿宋_GB2312"/>
                <w:bCs/>
                <w:color w:val="auto"/>
                <w:kern w:val="0"/>
                <w:sz w:val="18"/>
                <w:szCs w:val="18"/>
              </w:rPr>
            </w:pPr>
          </w:p>
        </w:tc>
        <w:tc>
          <w:tcPr>
            <w:tcW w:w="480" w:type="dxa"/>
            <w:vAlign w:val="center"/>
          </w:tcPr>
          <w:p>
            <w:pPr>
              <w:widowControl/>
              <w:jc w:val="center"/>
              <w:rPr>
                <w:rFonts w:eastAsia="仿宋_GB2312"/>
                <w:bCs/>
                <w:color w:val="auto"/>
                <w:kern w:val="0"/>
                <w:sz w:val="18"/>
                <w:szCs w:val="18"/>
              </w:rPr>
            </w:pPr>
          </w:p>
        </w:tc>
        <w:tc>
          <w:tcPr>
            <w:tcW w:w="473" w:type="dxa"/>
            <w:vAlign w:val="center"/>
          </w:tcPr>
          <w:p>
            <w:pPr>
              <w:widowControl/>
              <w:jc w:val="center"/>
              <w:rPr>
                <w:rFonts w:eastAsia="仿宋_GB2312"/>
                <w:bCs/>
                <w:color w:val="auto"/>
                <w:kern w:val="0"/>
                <w:sz w:val="18"/>
                <w:szCs w:val="18"/>
              </w:rPr>
            </w:pPr>
          </w:p>
        </w:tc>
        <w:tc>
          <w:tcPr>
            <w:tcW w:w="473" w:type="dxa"/>
            <w:vAlign w:val="center"/>
          </w:tcPr>
          <w:p>
            <w:pPr>
              <w:widowControl/>
              <w:jc w:val="center"/>
              <w:rPr>
                <w:rFonts w:eastAsia="仿宋_GB2312"/>
                <w:bCs/>
                <w:color w:val="auto"/>
                <w:kern w:val="0"/>
                <w:sz w:val="18"/>
                <w:szCs w:val="18"/>
              </w:rPr>
            </w:pPr>
          </w:p>
        </w:tc>
        <w:tc>
          <w:tcPr>
            <w:tcW w:w="482" w:type="dxa"/>
            <w:vAlign w:val="center"/>
          </w:tcPr>
          <w:p>
            <w:pPr>
              <w:widowControl/>
              <w:jc w:val="center"/>
              <w:rPr>
                <w:rFonts w:eastAsia="仿宋_GB2312"/>
                <w:bCs/>
                <w:color w:val="auto"/>
                <w:kern w:val="0"/>
                <w:sz w:val="18"/>
                <w:szCs w:val="18"/>
              </w:rPr>
            </w:pPr>
          </w:p>
        </w:tc>
        <w:tc>
          <w:tcPr>
            <w:tcW w:w="482" w:type="dxa"/>
            <w:vAlign w:val="center"/>
          </w:tcPr>
          <w:p>
            <w:pPr>
              <w:widowControl/>
              <w:jc w:val="center"/>
              <w:rPr>
                <w:rFonts w:eastAsia="仿宋_GB2312"/>
                <w:bCs/>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spacing w:line="320" w:lineRule="exact"/>
              <w:jc w:val="left"/>
              <w:rPr>
                <w:rFonts w:hint="eastAsia" w:eastAsia="仿宋_GB2312"/>
                <w:color w:val="auto"/>
                <w:sz w:val="18"/>
                <w:szCs w:val="18"/>
                <w:lang w:eastAsia="zh-CN"/>
              </w:rPr>
            </w:pPr>
            <w:r>
              <w:rPr>
                <w:rFonts w:hint="eastAsia" w:eastAsia="仿宋_GB2312"/>
                <w:color w:val="auto"/>
                <w:sz w:val="18"/>
                <w:szCs w:val="18"/>
                <w:lang w:eastAsia="zh-CN"/>
              </w:rPr>
              <w:t>线性代数A</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r>
              <w:rPr>
                <w:rFonts w:eastAsia="仿宋_GB2312"/>
                <w:color w:val="auto"/>
                <w:sz w:val="18"/>
                <w:szCs w:val="18"/>
              </w:rPr>
              <w:t>H</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spacing w:line="320" w:lineRule="exact"/>
              <w:jc w:val="left"/>
              <w:rPr>
                <w:rFonts w:hint="eastAsia" w:eastAsia="仿宋_GB2312"/>
                <w:color w:val="auto"/>
                <w:sz w:val="18"/>
                <w:szCs w:val="18"/>
                <w:lang w:eastAsia="zh-CN"/>
              </w:rPr>
            </w:pPr>
            <w:r>
              <w:rPr>
                <w:rFonts w:hint="eastAsia" w:eastAsia="仿宋_GB2312"/>
                <w:color w:val="auto"/>
                <w:sz w:val="18"/>
                <w:szCs w:val="18"/>
                <w:lang w:eastAsia="zh-CN"/>
              </w:rPr>
              <w:t>概率论A</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r>
              <w:rPr>
                <w:rFonts w:eastAsia="仿宋_GB2312"/>
                <w:color w:val="auto"/>
                <w:sz w:val="18"/>
                <w:szCs w:val="18"/>
              </w:rPr>
              <w:t>H</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spacing w:line="320" w:lineRule="exact"/>
              <w:jc w:val="left"/>
              <w:rPr>
                <w:rFonts w:eastAsia="仿宋_GB2312"/>
                <w:color w:val="auto"/>
                <w:sz w:val="18"/>
                <w:szCs w:val="18"/>
              </w:rPr>
            </w:pPr>
            <w:r>
              <w:rPr>
                <w:rFonts w:eastAsia="仿宋_GB2312"/>
                <w:color w:val="auto"/>
                <w:sz w:val="18"/>
                <w:szCs w:val="18"/>
              </w:rPr>
              <w:t>普通物理</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r>
              <w:rPr>
                <w:rFonts w:eastAsia="仿宋_GB2312"/>
                <w:color w:val="auto"/>
                <w:sz w:val="18"/>
                <w:szCs w:val="18"/>
              </w:rPr>
              <w:t>H</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r>
              <w:rPr>
                <w:rFonts w:eastAsia="仿宋_GB2312"/>
                <w:color w:val="auto"/>
                <w:sz w:val="18"/>
                <w:szCs w:val="18"/>
              </w:rPr>
              <w:t>M</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spacing w:line="320" w:lineRule="exact"/>
              <w:jc w:val="left"/>
              <w:rPr>
                <w:rFonts w:eastAsia="仿宋_GB2312"/>
                <w:color w:val="auto"/>
                <w:sz w:val="18"/>
                <w:szCs w:val="18"/>
              </w:rPr>
            </w:pPr>
            <w:r>
              <w:rPr>
                <w:rFonts w:eastAsia="仿宋_GB2312"/>
                <w:color w:val="auto"/>
                <w:sz w:val="18"/>
                <w:szCs w:val="18"/>
              </w:rPr>
              <w:t>物理实验</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r>
              <w:rPr>
                <w:rFonts w:eastAsia="仿宋_GB2312"/>
                <w:color w:val="auto"/>
                <w:sz w:val="18"/>
                <w:szCs w:val="18"/>
              </w:rPr>
              <w:t>H</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r>
              <w:rPr>
                <w:rFonts w:eastAsia="仿宋_GB2312"/>
                <w:color w:val="auto"/>
                <w:sz w:val="18"/>
                <w:szCs w:val="18"/>
              </w:rPr>
              <w:t>M</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spacing w:line="320" w:lineRule="exact"/>
              <w:jc w:val="left"/>
              <w:rPr>
                <w:rFonts w:hint="eastAsia" w:eastAsia="仿宋_GB2312"/>
                <w:color w:val="auto"/>
                <w:sz w:val="18"/>
                <w:szCs w:val="18"/>
                <w:lang w:eastAsia="zh-CN"/>
              </w:rPr>
            </w:pPr>
            <w:r>
              <w:rPr>
                <w:rFonts w:hint="eastAsia" w:eastAsia="仿宋_GB2312"/>
                <w:color w:val="auto"/>
                <w:sz w:val="18"/>
                <w:szCs w:val="18"/>
                <w:lang w:eastAsia="zh-CN"/>
              </w:rPr>
              <w:t>电工电子技术A</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r>
              <w:rPr>
                <w:rFonts w:eastAsia="仿宋_GB2312"/>
                <w:color w:val="auto"/>
                <w:sz w:val="18"/>
                <w:szCs w:val="18"/>
              </w:rPr>
              <w:t>H</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r>
              <w:rPr>
                <w:rFonts w:eastAsia="仿宋_GB2312"/>
                <w:color w:val="auto"/>
                <w:sz w:val="18"/>
                <w:szCs w:val="18"/>
              </w:rPr>
              <w:t>M</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spacing w:line="320" w:lineRule="exact"/>
              <w:jc w:val="left"/>
              <w:rPr>
                <w:rFonts w:eastAsia="仿宋_GB2312"/>
                <w:color w:val="auto"/>
                <w:sz w:val="18"/>
                <w:szCs w:val="18"/>
              </w:rPr>
            </w:pPr>
            <w:r>
              <w:rPr>
                <w:rFonts w:eastAsia="仿宋_GB2312"/>
                <w:color w:val="auto"/>
                <w:sz w:val="18"/>
                <w:szCs w:val="18"/>
              </w:rPr>
              <w:t>无机化学</w:t>
            </w:r>
            <w:r>
              <w:rPr>
                <w:rFonts w:hint="eastAsia" w:ascii="宋体" w:hAnsi="宋体" w:cs="宋体"/>
                <w:color w:val="auto"/>
                <w:sz w:val="18"/>
                <w:szCs w:val="18"/>
              </w:rPr>
              <w:t>Ⅰ</w:t>
            </w:r>
            <w:r>
              <w:rPr>
                <w:rFonts w:eastAsia="仿宋_GB2312"/>
                <w:color w:val="auto"/>
                <w:sz w:val="18"/>
                <w:szCs w:val="18"/>
              </w:rPr>
              <w:t>-</w:t>
            </w:r>
            <w:r>
              <w:rPr>
                <w:rFonts w:hint="eastAsia" w:ascii="宋体" w:hAnsi="宋体" w:cs="宋体"/>
                <w:color w:val="auto"/>
                <w:sz w:val="18"/>
                <w:szCs w:val="18"/>
              </w:rPr>
              <w:t>Ⅱ</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r>
              <w:rPr>
                <w:rFonts w:eastAsia="仿宋_GB2312"/>
                <w:color w:val="auto"/>
                <w:sz w:val="18"/>
                <w:szCs w:val="18"/>
              </w:rPr>
              <w:t>H</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r>
              <w:rPr>
                <w:rFonts w:eastAsia="仿宋_GB2312"/>
                <w:color w:val="auto"/>
                <w:sz w:val="18"/>
                <w:szCs w:val="18"/>
              </w:rPr>
              <w:t>M</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1" w:type="dxa"/>
            <w:vAlign w:val="center"/>
          </w:tcPr>
          <w:p>
            <w:pPr>
              <w:widowControl/>
              <w:jc w:val="center"/>
              <w:rPr>
                <w:rFonts w:eastAsia="仿宋_GB2312"/>
                <w:bCs/>
                <w:color w:val="auto"/>
                <w:kern w:val="0"/>
                <w:sz w:val="18"/>
                <w:szCs w:val="18"/>
              </w:rPr>
            </w:pPr>
          </w:p>
        </w:tc>
        <w:tc>
          <w:tcPr>
            <w:tcW w:w="391" w:type="dxa"/>
            <w:vAlign w:val="center"/>
          </w:tcPr>
          <w:p>
            <w:pPr>
              <w:widowControl/>
              <w:jc w:val="center"/>
              <w:rPr>
                <w:rFonts w:eastAsia="仿宋_GB2312"/>
                <w:bCs/>
                <w:color w:val="auto"/>
                <w:kern w:val="0"/>
                <w:sz w:val="18"/>
                <w:szCs w:val="18"/>
              </w:rPr>
            </w:pPr>
          </w:p>
        </w:tc>
        <w:tc>
          <w:tcPr>
            <w:tcW w:w="391" w:type="dxa"/>
            <w:vAlign w:val="center"/>
          </w:tcPr>
          <w:p>
            <w:pPr>
              <w:widowControl/>
              <w:jc w:val="center"/>
              <w:rPr>
                <w:rFonts w:eastAsia="仿宋_GB2312"/>
                <w:bCs/>
                <w:color w:val="auto"/>
                <w:kern w:val="0"/>
                <w:sz w:val="18"/>
                <w:szCs w:val="18"/>
              </w:rPr>
            </w:pPr>
          </w:p>
        </w:tc>
        <w:tc>
          <w:tcPr>
            <w:tcW w:w="391" w:type="dxa"/>
            <w:vAlign w:val="center"/>
          </w:tcPr>
          <w:p>
            <w:pPr>
              <w:widowControl/>
              <w:jc w:val="center"/>
              <w:rPr>
                <w:rFonts w:eastAsia="仿宋_GB2312"/>
                <w:bCs/>
                <w:color w:val="auto"/>
                <w:kern w:val="0"/>
                <w:sz w:val="18"/>
                <w:szCs w:val="18"/>
              </w:rPr>
            </w:pPr>
          </w:p>
        </w:tc>
        <w:tc>
          <w:tcPr>
            <w:tcW w:w="391" w:type="dxa"/>
            <w:vAlign w:val="center"/>
          </w:tcPr>
          <w:p>
            <w:pPr>
              <w:widowControl/>
              <w:jc w:val="center"/>
              <w:rPr>
                <w:rFonts w:eastAsia="仿宋_GB2312"/>
                <w:bCs/>
                <w:color w:val="auto"/>
                <w:kern w:val="0"/>
                <w:sz w:val="18"/>
                <w:szCs w:val="18"/>
              </w:rPr>
            </w:pPr>
          </w:p>
        </w:tc>
        <w:tc>
          <w:tcPr>
            <w:tcW w:w="391" w:type="dxa"/>
            <w:vAlign w:val="center"/>
          </w:tcPr>
          <w:p>
            <w:pPr>
              <w:widowControl/>
              <w:jc w:val="center"/>
              <w:rPr>
                <w:rFonts w:eastAsia="仿宋_GB2312"/>
                <w:bCs/>
                <w:color w:val="auto"/>
                <w:kern w:val="0"/>
                <w:sz w:val="18"/>
                <w:szCs w:val="18"/>
              </w:rPr>
            </w:pPr>
          </w:p>
        </w:tc>
        <w:tc>
          <w:tcPr>
            <w:tcW w:w="391" w:type="dxa"/>
            <w:vAlign w:val="center"/>
          </w:tcPr>
          <w:p>
            <w:pPr>
              <w:widowControl/>
              <w:jc w:val="center"/>
              <w:rPr>
                <w:rFonts w:eastAsia="仿宋_GB2312"/>
                <w:bCs/>
                <w:color w:val="auto"/>
                <w:kern w:val="0"/>
                <w:sz w:val="18"/>
                <w:szCs w:val="18"/>
              </w:rPr>
            </w:pPr>
          </w:p>
        </w:tc>
        <w:tc>
          <w:tcPr>
            <w:tcW w:w="396" w:type="dxa"/>
            <w:vAlign w:val="center"/>
          </w:tcPr>
          <w:p>
            <w:pPr>
              <w:widowControl/>
              <w:jc w:val="center"/>
              <w:rPr>
                <w:rFonts w:eastAsia="仿宋_GB2312"/>
                <w:bCs/>
                <w:color w:val="auto"/>
                <w:kern w:val="0"/>
                <w:sz w:val="18"/>
                <w:szCs w:val="18"/>
              </w:rPr>
            </w:pPr>
          </w:p>
        </w:tc>
        <w:tc>
          <w:tcPr>
            <w:tcW w:w="396" w:type="dxa"/>
            <w:vAlign w:val="center"/>
          </w:tcPr>
          <w:p>
            <w:pPr>
              <w:widowControl/>
              <w:jc w:val="center"/>
              <w:rPr>
                <w:rFonts w:eastAsia="仿宋_GB2312"/>
                <w:bCs/>
                <w:color w:val="auto"/>
                <w:kern w:val="0"/>
                <w:sz w:val="18"/>
                <w:szCs w:val="18"/>
              </w:rPr>
            </w:pPr>
          </w:p>
        </w:tc>
        <w:tc>
          <w:tcPr>
            <w:tcW w:w="390" w:type="dxa"/>
            <w:vAlign w:val="center"/>
          </w:tcPr>
          <w:p>
            <w:pPr>
              <w:widowControl/>
              <w:jc w:val="center"/>
              <w:rPr>
                <w:rFonts w:eastAsia="仿宋_GB2312"/>
                <w:bCs/>
                <w:color w:val="auto"/>
                <w:kern w:val="0"/>
                <w:sz w:val="18"/>
                <w:szCs w:val="18"/>
              </w:rPr>
            </w:pPr>
          </w:p>
        </w:tc>
        <w:tc>
          <w:tcPr>
            <w:tcW w:w="390" w:type="dxa"/>
            <w:vAlign w:val="center"/>
          </w:tcPr>
          <w:p>
            <w:pPr>
              <w:widowControl/>
              <w:jc w:val="center"/>
              <w:rPr>
                <w:rFonts w:eastAsia="仿宋_GB2312"/>
                <w:bCs/>
                <w:color w:val="auto"/>
                <w:kern w:val="0"/>
                <w:sz w:val="18"/>
                <w:szCs w:val="18"/>
              </w:rPr>
            </w:pPr>
          </w:p>
        </w:tc>
        <w:tc>
          <w:tcPr>
            <w:tcW w:w="390" w:type="dxa"/>
            <w:vAlign w:val="center"/>
          </w:tcPr>
          <w:p>
            <w:pPr>
              <w:widowControl/>
              <w:jc w:val="center"/>
              <w:rPr>
                <w:rFonts w:eastAsia="仿宋_GB2312"/>
                <w:bCs/>
                <w:color w:val="auto"/>
                <w:kern w:val="0"/>
                <w:sz w:val="18"/>
                <w:szCs w:val="18"/>
              </w:rPr>
            </w:pPr>
          </w:p>
        </w:tc>
        <w:tc>
          <w:tcPr>
            <w:tcW w:w="393" w:type="dxa"/>
            <w:vAlign w:val="center"/>
          </w:tcPr>
          <w:p>
            <w:pPr>
              <w:widowControl/>
              <w:jc w:val="center"/>
              <w:rPr>
                <w:rFonts w:eastAsia="仿宋_GB2312"/>
                <w:bCs/>
                <w:color w:val="auto"/>
                <w:kern w:val="0"/>
                <w:sz w:val="18"/>
                <w:szCs w:val="18"/>
              </w:rPr>
            </w:pPr>
          </w:p>
        </w:tc>
        <w:tc>
          <w:tcPr>
            <w:tcW w:w="393" w:type="dxa"/>
            <w:vAlign w:val="center"/>
          </w:tcPr>
          <w:p>
            <w:pPr>
              <w:widowControl/>
              <w:jc w:val="center"/>
              <w:rPr>
                <w:rFonts w:eastAsia="仿宋_GB2312"/>
                <w:bCs/>
                <w:color w:val="auto"/>
                <w:kern w:val="0"/>
                <w:sz w:val="18"/>
                <w:szCs w:val="18"/>
              </w:rPr>
            </w:pPr>
          </w:p>
        </w:tc>
        <w:tc>
          <w:tcPr>
            <w:tcW w:w="480" w:type="dxa"/>
            <w:vAlign w:val="center"/>
          </w:tcPr>
          <w:p>
            <w:pPr>
              <w:jc w:val="center"/>
              <w:rPr>
                <w:rFonts w:eastAsia="仿宋_GB2312"/>
                <w:color w:val="auto"/>
                <w:sz w:val="18"/>
                <w:szCs w:val="18"/>
              </w:rPr>
            </w:pPr>
          </w:p>
        </w:tc>
        <w:tc>
          <w:tcPr>
            <w:tcW w:w="480" w:type="dxa"/>
            <w:vAlign w:val="center"/>
          </w:tcPr>
          <w:p>
            <w:pPr>
              <w:jc w:val="center"/>
              <w:rPr>
                <w:rFonts w:eastAsia="仿宋_GB2312"/>
                <w:color w:val="auto"/>
                <w:sz w:val="18"/>
                <w:szCs w:val="18"/>
              </w:rPr>
            </w:pPr>
          </w:p>
        </w:tc>
        <w:tc>
          <w:tcPr>
            <w:tcW w:w="473" w:type="dxa"/>
            <w:vAlign w:val="center"/>
          </w:tcPr>
          <w:p>
            <w:pPr>
              <w:widowControl/>
              <w:jc w:val="center"/>
              <w:rPr>
                <w:rFonts w:eastAsia="仿宋_GB2312"/>
                <w:bCs/>
                <w:color w:val="auto"/>
                <w:kern w:val="0"/>
                <w:sz w:val="18"/>
                <w:szCs w:val="18"/>
              </w:rPr>
            </w:pPr>
          </w:p>
        </w:tc>
        <w:tc>
          <w:tcPr>
            <w:tcW w:w="473" w:type="dxa"/>
            <w:vAlign w:val="center"/>
          </w:tcPr>
          <w:p>
            <w:pPr>
              <w:widowControl/>
              <w:jc w:val="center"/>
              <w:rPr>
                <w:rFonts w:eastAsia="仿宋_GB2312"/>
                <w:bCs/>
                <w:color w:val="auto"/>
                <w:kern w:val="0"/>
                <w:sz w:val="18"/>
                <w:szCs w:val="18"/>
              </w:rPr>
            </w:pPr>
          </w:p>
        </w:tc>
        <w:tc>
          <w:tcPr>
            <w:tcW w:w="482" w:type="dxa"/>
            <w:vAlign w:val="center"/>
          </w:tcPr>
          <w:p>
            <w:pPr>
              <w:widowControl/>
              <w:jc w:val="center"/>
              <w:rPr>
                <w:rFonts w:eastAsia="仿宋_GB2312"/>
                <w:bCs/>
                <w:color w:val="auto"/>
                <w:kern w:val="0"/>
                <w:sz w:val="18"/>
                <w:szCs w:val="18"/>
              </w:rPr>
            </w:pPr>
          </w:p>
        </w:tc>
        <w:tc>
          <w:tcPr>
            <w:tcW w:w="482" w:type="dxa"/>
            <w:vAlign w:val="center"/>
          </w:tcPr>
          <w:p>
            <w:pPr>
              <w:widowControl/>
              <w:jc w:val="center"/>
              <w:rPr>
                <w:rFonts w:eastAsia="仿宋_GB2312"/>
                <w:bCs/>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spacing w:line="320" w:lineRule="exact"/>
              <w:jc w:val="left"/>
              <w:rPr>
                <w:rFonts w:eastAsia="仿宋_GB2312"/>
                <w:color w:val="auto"/>
                <w:sz w:val="18"/>
                <w:szCs w:val="18"/>
              </w:rPr>
            </w:pPr>
            <w:r>
              <w:rPr>
                <w:rFonts w:eastAsia="仿宋_GB2312"/>
                <w:color w:val="auto"/>
                <w:sz w:val="18"/>
                <w:szCs w:val="18"/>
              </w:rPr>
              <w:t>分析化学</w:t>
            </w:r>
            <w:r>
              <w:rPr>
                <w:rFonts w:hint="eastAsia" w:ascii="宋体" w:hAnsi="宋体" w:cs="宋体"/>
                <w:color w:val="auto"/>
                <w:sz w:val="18"/>
                <w:szCs w:val="18"/>
              </w:rPr>
              <w:t>Ⅰ</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r>
              <w:rPr>
                <w:rFonts w:eastAsia="仿宋_GB2312"/>
                <w:color w:val="auto"/>
                <w:sz w:val="18"/>
                <w:szCs w:val="18"/>
              </w:rPr>
              <w:t>H</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r>
              <w:rPr>
                <w:rFonts w:eastAsia="仿宋_GB2312"/>
                <w:color w:val="auto"/>
                <w:sz w:val="18"/>
                <w:szCs w:val="18"/>
              </w:rPr>
              <w:t>M</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480" w:type="dxa"/>
            <w:vAlign w:val="center"/>
          </w:tcPr>
          <w:p>
            <w:pPr>
              <w:jc w:val="center"/>
              <w:rPr>
                <w:rFonts w:eastAsia="仿宋_GB2312"/>
                <w:color w:val="auto"/>
                <w:sz w:val="18"/>
                <w:szCs w:val="18"/>
              </w:rPr>
            </w:pPr>
          </w:p>
        </w:tc>
        <w:tc>
          <w:tcPr>
            <w:tcW w:w="480" w:type="dxa"/>
            <w:vAlign w:val="center"/>
          </w:tcPr>
          <w:p>
            <w:pPr>
              <w:jc w:val="center"/>
              <w:rPr>
                <w:rFonts w:eastAsia="仿宋_GB2312"/>
                <w:color w:val="auto"/>
                <w:sz w:val="18"/>
                <w:szCs w:val="18"/>
              </w:rPr>
            </w:pP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spacing w:line="320" w:lineRule="exact"/>
              <w:jc w:val="left"/>
              <w:rPr>
                <w:rFonts w:eastAsia="仿宋_GB2312"/>
                <w:color w:val="auto"/>
                <w:sz w:val="18"/>
                <w:szCs w:val="18"/>
              </w:rPr>
            </w:pPr>
            <w:r>
              <w:rPr>
                <w:rFonts w:eastAsia="仿宋_GB2312"/>
                <w:color w:val="auto"/>
                <w:sz w:val="18"/>
                <w:szCs w:val="18"/>
              </w:rPr>
              <w:t>无机及分析化学实验</w:t>
            </w:r>
            <w:r>
              <w:rPr>
                <w:rFonts w:hint="eastAsia" w:ascii="宋体" w:hAnsi="宋体" w:cs="宋体"/>
                <w:color w:val="auto"/>
                <w:sz w:val="18"/>
                <w:szCs w:val="18"/>
              </w:rPr>
              <w:t>Ⅰ</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r>
              <w:rPr>
                <w:rFonts w:eastAsia="仿宋_GB2312"/>
                <w:color w:val="auto"/>
                <w:sz w:val="18"/>
                <w:szCs w:val="18"/>
              </w:rPr>
              <w:t>H</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r>
              <w:rPr>
                <w:rFonts w:eastAsia="仿宋_GB2312"/>
                <w:color w:val="auto"/>
                <w:sz w:val="18"/>
                <w:szCs w:val="18"/>
              </w:rPr>
              <w:t>M</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480" w:type="dxa"/>
            <w:vAlign w:val="center"/>
          </w:tcPr>
          <w:p>
            <w:pPr>
              <w:jc w:val="center"/>
              <w:rPr>
                <w:rFonts w:eastAsia="仿宋_GB2312"/>
                <w:color w:val="auto"/>
                <w:sz w:val="18"/>
                <w:szCs w:val="18"/>
              </w:rPr>
            </w:pPr>
          </w:p>
        </w:tc>
        <w:tc>
          <w:tcPr>
            <w:tcW w:w="480" w:type="dxa"/>
            <w:vAlign w:val="center"/>
          </w:tcPr>
          <w:p>
            <w:pPr>
              <w:jc w:val="center"/>
              <w:rPr>
                <w:rFonts w:eastAsia="仿宋_GB2312"/>
                <w:color w:val="auto"/>
                <w:sz w:val="18"/>
                <w:szCs w:val="18"/>
              </w:rPr>
            </w:pP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spacing w:line="320" w:lineRule="exact"/>
              <w:jc w:val="left"/>
              <w:rPr>
                <w:rFonts w:eastAsia="仿宋_GB2312"/>
                <w:color w:val="auto"/>
                <w:sz w:val="18"/>
                <w:szCs w:val="18"/>
              </w:rPr>
            </w:pPr>
            <w:r>
              <w:rPr>
                <w:rFonts w:eastAsia="仿宋_GB2312"/>
                <w:color w:val="auto"/>
                <w:sz w:val="18"/>
                <w:szCs w:val="18"/>
              </w:rPr>
              <w:t>无机及分析化学实验</w:t>
            </w:r>
            <w:r>
              <w:rPr>
                <w:rFonts w:hint="eastAsia" w:ascii="宋体" w:hAnsi="宋体" w:cs="宋体"/>
                <w:color w:val="auto"/>
                <w:sz w:val="18"/>
                <w:szCs w:val="18"/>
              </w:rPr>
              <w:t>Ⅱ</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r>
              <w:rPr>
                <w:rFonts w:eastAsia="仿宋_GB2312"/>
                <w:color w:val="auto"/>
                <w:sz w:val="18"/>
                <w:szCs w:val="18"/>
              </w:rPr>
              <w:t>H</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r>
              <w:rPr>
                <w:rFonts w:eastAsia="仿宋_GB2312"/>
                <w:color w:val="auto"/>
                <w:sz w:val="18"/>
                <w:szCs w:val="18"/>
              </w:rPr>
              <w:t>M</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1" w:type="dxa"/>
            <w:vAlign w:val="center"/>
          </w:tcPr>
          <w:p>
            <w:pPr>
              <w:widowControl/>
              <w:jc w:val="center"/>
              <w:rPr>
                <w:rFonts w:eastAsia="仿宋_GB2312"/>
                <w:bCs/>
                <w:color w:val="auto"/>
                <w:kern w:val="0"/>
                <w:sz w:val="18"/>
                <w:szCs w:val="18"/>
              </w:rPr>
            </w:pPr>
          </w:p>
        </w:tc>
        <w:tc>
          <w:tcPr>
            <w:tcW w:w="391" w:type="dxa"/>
            <w:vAlign w:val="center"/>
          </w:tcPr>
          <w:p>
            <w:pPr>
              <w:widowControl/>
              <w:jc w:val="center"/>
              <w:rPr>
                <w:rFonts w:eastAsia="仿宋_GB2312"/>
                <w:bCs/>
                <w:color w:val="auto"/>
                <w:kern w:val="0"/>
                <w:sz w:val="18"/>
                <w:szCs w:val="18"/>
              </w:rPr>
            </w:pPr>
          </w:p>
        </w:tc>
        <w:tc>
          <w:tcPr>
            <w:tcW w:w="391" w:type="dxa"/>
            <w:vAlign w:val="center"/>
          </w:tcPr>
          <w:p>
            <w:pPr>
              <w:widowControl/>
              <w:jc w:val="center"/>
              <w:rPr>
                <w:rFonts w:eastAsia="仿宋_GB2312"/>
                <w:bCs/>
                <w:color w:val="auto"/>
                <w:kern w:val="0"/>
                <w:sz w:val="18"/>
                <w:szCs w:val="18"/>
              </w:rPr>
            </w:pPr>
          </w:p>
        </w:tc>
        <w:tc>
          <w:tcPr>
            <w:tcW w:w="391" w:type="dxa"/>
            <w:vAlign w:val="center"/>
          </w:tcPr>
          <w:p>
            <w:pPr>
              <w:widowControl/>
              <w:jc w:val="center"/>
              <w:rPr>
                <w:rFonts w:eastAsia="仿宋_GB2312"/>
                <w:bCs/>
                <w:color w:val="auto"/>
                <w:kern w:val="0"/>
                <w:sz w:val="18"/>
                <w:szCs w:val="18"/>
              </w:rPr>
            </w:pPr>
          </w:p>
        </w:tc>
        <w:tc>
          <w:tcPr>
            <w:tcW w:w="391" w:type="dxa"/>
            <w:vAlign w:val="center"/>
          </w:tcPr>
          <w:p>
            <w:pPr>
              <w:widowControl/>
              <w:jc w:val="center"/>
              <w:rPr>
                <w:rFonts w:eastAsia="仿宋_GB2312"/>
                <w:bCs/>
                <w:color w:val="auto"/>
                <w:kern w:val="0"/>
                <w:sz w:val="18"/>
                <w:szCs w:val="18"/>
              </w:rPr>
            </w:pPr>
          </w:p>
        </w:tc>
        <w:tc>
          <w:tcPr>
            <w:tcW w:w="391" w:type="dxa"/>
            <w:vAlign w:val="center"/>
          </w:tcPr>
          <w:p>
            <w:pPr>
              <w:widowControl/>
              <w:jc w:val="center"/>
              <w:rPr>
                <w:rFonts w:eastAsia="仿宋_GB2312"/>
                <w:bCs/>
                <w:color w:val="auto"/>
                <w:kern w:val="0"/>
                <w:sz w:val="18"/>
                <w:szCs w:val="18"/>
              </w:rPr>
            </w:pPr>
          </w:p>
        </w:tc>
        <w:tc>
          <w:tcPr>
            <w:tcW w:w="391" w:type="dxa"/>
            <w:vAlign w:val="center"/>
          </w:tcPr>
          <w:p>
            <w:pPr>
              <w:widowControl/>
              <w:jc w:val="center"/>
              <w:rPr>
                <w:rFonts w:eastAsia="仿宋_GB2312"/>
                <w:bCs/>
                <w:color w:val="auto"/>
                <w:kern w:val="0"/>
                <w:sz w:val="18"/>
                <w:szCs w:val="18"/>
              </w:rPr>
            </w:pPr>
          </w:p>
        </w:tc>
        <w:tc>
          <w:tcPr>
            <w:tcW w:w="396" w:type="dxa"/>
            <w:vAlign w:val="center"/>
          </w:tcPr>
          <w:p>
            <w:pPr>
              <w:widowControl/>
              <w:jc w:val="center"/>
              <w:rPr>
                <w:rFonts w:eastAsia="仿宋_GB2312"/>
                <w:bCs/>
                <w:color w:val="auto"/>
                <w:kern w:val="0"/>
                <w:sz w:val="18"/>
                <w:szCs w:val="18"/>
              </w:rPr>
            </w:pPr>
          </w:p>
        </w:tc>
        <w:tc>
          <w:tcPr>
            <w:tcW w:w="396" w:type="dxa"/>
            <w:vAlign w:val="center"/>
          </w:tcPr>
          <w:p>
            <w:pPr>
              <w:widowControl/>
              <w:jc w:val="center"/>
              <w:rPr>
                <w:rFonts w:eastAsia="仿宋_GB2312"/>
                <w:bCs/>
                <w:color w:val="auto"/>
                <w:kern w:val="0"/>
                <w:sz w:val="18"/>
                <w:szCs w:val="18"/>
              </w:rPr>
            </w:pPr>
          </w:p>
        </w:tc>
        <w:tc>
          <w:tcPr>
            <w:tcW w:w="390" w:type="dxa"/>
            <w:vAlign w:val="center"/>
          </w:tcPr>
          <w:p>
            <w:pPr>
              <w:widowControl/>
              <w:jc w:val="center"/>
              <w:rPr>
                <w:rFonts w:eastAsia="仿宋_GB2312"/>
                <w:bCs/>
                <w:color w:val="auto"/>
                <w:kern w:val="0"/>
                <w:sz w:val="18"/>
                <w:szCs w:val="18"/>
              </w:rPr>
            </w:pPr>
          </w:p>
        </w:tc>
        <w:tc>
          <w:tcPr>
            <w:tcW w:w="390" w:type="dxa"/>
            <w:vAlign w:val="center"/>
          </w:tcPr>
          <w:p>
            <w:pPr>
              <w:widowControl/>
              <w:jc w:val="center"/>
              <w:rPr>
                <w:rFonts w:eastAsia="仿宋_GB2312"/>
                <w:bCs/>
                <w:color w:val="auto"/>
                <w:kern w:val="0"/>
                <w:sz w:val="18"/>
                <w:szCs w:val="18"/>
              </w:rPr>
            </w:pPr>
          </w:p>
        </w:tc>
        <w:tc>
          <w:tcPr>
            <w:tcW w:w="390" w:type="dxa"/>
            <w:vAlign w:val="center"/>
          </w:tcPr>
          <w:p>
            <w:pPr>
              <w:widowControl/>
              <w:jc w:val="center"/>
              <w:rPr>
                <w:rFonts w:eastAsia="仿宋_GB2312"/>
                <w:bCs/>
                <w:color w:val="auto"/>
                <w:kern w:val="0"/>
                <w:sz w:val="18"/>
                <w:szCs w:val="18"/>
              </w:rPr>
            </w:pPr>
          </w:p>
        </w:tc>
        <w:tc>
          <w:tcPr>
            <w:tcW w:w="393" w:type="dxa"/>
            <w:vAlign w:val="center"/>
          </w:tcPr>
          <w:p>
            <w:pPr>
              <w:widowControl/>
              <w:jc w:val="center"/>
              <w:rPr>
                <w:rFonts w:eastAsia="仿宋_GB2312"/>
                <w:bCs/>
                <w:color w:val="auto"/>
                <w:kern w:val="0"/>
                <w:sz w:val="18"/>
                <w:szCs w:val="18"/>
              </w:rPr>
            </w:pPr>
          </w:p>
        </w:tc>
        <w:tc>
          <w:tcPr>
            <w:tcW w:w="393" w:type="dxa"/>
            <w:vAlign w:val="center"/>
          </w:tcPr>
          <w:p>
            <w:pPr>
              <w:widowControl/>
              <w:jc w:val="center"/>
              <w:rPr>
                <w:rFonts w:eastAsia="仿宋_GB2312"/>
                <w:bCs/>
                <w:color w:val="auto"/>
                <w:kern w:val="0"/>
                <w:sz w:val="18"/>
                <w:szCs w:val="18"/>
              </w:rPr>
            </w:pPr>
          </w:p>
        </w:tc>
        <w:tc>
          <w:tcPr>
            <w:tcW w:w="480" w:type="dxa"/>
            <w:vAlign w:val="center"/>
          </w:tcPr>
          <w:p>
            <w:pPr>
              <w:jc w:val="center"/>
              <w:rPr>
                <w:rFonts w:eastAsia="仿宋_GB2312"/>
                <w:color w:val="auto"/>
                <w:sz w:val="18"/>
                <w:szCs w:val="18"/>
              </w:rPr>
            </w:pPr>
          </w:p>
        </w:tc>
        <w:tc>
          <w:tcPr>
            <w:tcW w:w="480" w:type="dxa"/>
            <w:vAlign w:val="center"/>
          </w:tcPr>
          <w:p>
            <w:pPr>
              <w:jc w:val="center"/>
              <w:rPr>
                <w:rFonts w:eastAsia="仿宋_GB2312"/>
                <w:color w:val="auto"/>
                <w:sz w:val="18"/>
                <w:szCs w:val="18"/>
              </w:rPr>
            </w:pPr>
          </w:p>
        </w:tc>
        <w:tc>
          <w:tcPr>
            <w:tcW w:w="473" w:type="dxa"/>
            <w:vAlign w:val="center"/>
          </w:tcPr>
          <w:p>
            <w:pPr>
              <w:widowControl/>
              <w:jc w:val="center"/>
              <w:rPr>
                <w:rFonts w:eastAsia="仿宋_GB2312"/>
                <w:bCs/>
                <w:color w:val="auto"/>
                <w:kern w:val="0"/>
                <w:sz w:val="18"/>
                <w:szCs w:val="18"/>
              </w:rPr>
            </w:pPr>
          </w:p>
        </w:tc>
        <w:tc>
          <w:tcPr>
            <w:tcW w:w="473" w:type="dxa"/>
            <w:vAlign w:val="center"/>
          </w:tcPr>
          <w:p>
            <w:pPr>
              <w:widowControl/>
              <w:jc w:val="center"/>
              <w:rPr>
                <w:rFonts w:eastAsia="仿宋_GB2312"/>
                <w:bCs/>
                <w:color w:val="auto"/>
                <w:kern w:val="0"/>
                <w:sz w:val="18"/>
                <w:szCs w:val="18"/>
              </w:rPr>
            </w:pPr>
          </w:p>
        </w:tc>
        <w:tc>
          <w:tcPr>
            <w:tcW w:w="482" w:type="dxa"/>
            <w:vAlign w:val="center"/>
          </w:tcPr>
          <w:p>
            <w:pPr>
              <w:widowControl/>
              <w:jc w:val="center"/>
              <w:rPr>
                <w:rFonts w:eastAsia="仿宋_GB2312"/>
                <w:bCs/>
                <w:color w:val="auto"/>
                <w:kern w:val="0"/>
                <w:sz w:val="18"/>
                <w:szCs w:val="18"/>
              </w:rPr>
            </w:pPr>
          </w:p>
        </w:tc>
        <w:tc>
          <w:tcPr>
            <w:tcW w:w="482" w:type="dxa"/>
            <w:vAlign w:val="center"/>
          </w:tcPr>
          <w:p>
            <w:pPr>
              <w:widowControl/>
              <w:jc w:val="center"/>
              <w:rPr>
                <w:rFonts w:eastAsia="仿宋_GB2312"/>
                <w:bCs/>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spacing w:line="320" w:lineRule="exact"/>
              <w:jc w:val="left"/>
              <w:rPr>
                <w:rFonts w:hint="eastAsia" w:eastAsia="仿宋_GB2312"/>
                <w:color w:val="auto"/>
                <w:sz w:val="18"/>
                <w:szCs w:val="18"/>
                <w:lang w:val="en-US" w:eastAsia="zh-CN"/>
              </w:rPr>
            </w:pPr>
            <w:r>
              <w:rPr>
                <w:rFonts w:eastAsia="仿宋_GB2312"/>
                <w:color w:val="auto"/>
                <w:sz w:val="18"/>
                <w:szCs w:val="18"/>
              </w:rPr>
              <w:t>有机化学</w:t>
            </w:r>
            <w:r>
              <w:rPr>
                <w:rFonts w:hint="eastAsia" w:eastAsia="仿宋_GB2312"/>
                <w:color w:val="auto"/>
                <w:sz w:val="18"/>
                <w:szCs w:val="18"/>
                <w:lang w:val="en-US" w:eastAsia="zh-CN"/>
              </w:rPr>
              <w:t>B</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r>
              <w:rPr>
                <w:rFonts w:eastAsia="仿宋_GB2312"/>
                <w:color w:val="auto"/>
                <w:sz w:val="18"/>
                <w:szCs w:val="18"/>
              </w:rPr>
              <w:t>H</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r>
              <w:rPr>
                <w:rFonts w:eastAsia="仿宋_GB2312"/>
                <w:color w:val="auto"/>
                <w:sz w:val="18"/>
                <w:szCs w:val="18"/>
              </w:rPr>
              <w:t>M</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480" w:type="dxa"/>
            <w:vAlign w:val="center"/>
          </w:tcPr>
          <w:p>
            <w:pPr>
              <w:jc w:val="center"/>
              <w:rPr>
                <w:rFonts w:eastAsia="仿宋_GB2312"/>
                <w:color w:val="auto"/>
                <w:sz w:val="18"/>
                <w:szCs w:val="18"/>
              </w:rPr>
            </w:pPr>
          </w:p>
        </w:tc>
        <w:tc>
          <w:tcPr>
            <w:tcW w:w="480" w:type="dxa"/>
            <w:vAlign w:val="center"/>
          </w:tcPr>
          <w:p>
            <w:pPr>
              <w:jc w:val="center"/>
              <w:rPr>
                <w:rFonts w:eastAsia="仿宋_GB2312"/>
                <w:color w:val="auto"/>
                <w:sz w:val="18"/>
                <w:szCs w:val="18"/>
              </w:rPr>
            </w:pP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spacing w:line="320" w:lineRule="exact"/>
              <w:jc w:val="left"/>
              <w:rPr>
                <w:rFonts w:hint="eastAsia" w:eastAsia="仿宋_GB2312"/>
                <w:color w:val="auto"/>
                <w:sz w:val="18"/>
                <w:szCs w:val="18"/>
                <w:lang w:eastAsia="zh-CN"/>
              </w:rPr>
            </w:pPr>
            <w:r>
              <w:rPr>
                <w:rFonts w:hint="eastAsia" w:eastAsia="仿宋_GB2312"/>
                <w:color w:val="auto"/>
                <w:sz w:val="18"/>
                <w:szCs w:val="18"/>
                <w:lang w:eastAsia="zh-CN"/>
              </w:rPr>
              <w:t>有机化学实验A</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r>
              <w:rPr>
                <w:rFonts w:eastAsia="仿宋_GB2312"/>
                <w:color w:val="auto"/>
                <w:sz w:val="18"/>
                <w:szCs w:val="18"/>
              </w:rPr>
              <w:t>M</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r>
              <w:rPr>
                <w:rFonts w:eastAsia="仿宋_GB2312"/>
                <w:color w:val="auto"/>
                <w:sz w:val="18"/>
                <w:szCs w:val="18"/>
              </w:rPr>
              <w:t>M</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480" w:type="dxa"/>
            <w:vAlign w:val="center"/>
          </w:tcPr>
          <w:p>
            <w:pPr>
              <w:jc w:val="center"/>
              <w:rPr>
                <w:rFonts w:eastAsia="仿宋_GB2312"/>
                <w:color w:val="auto"/>
                <w:sz w:val="18"/>
                <w:szCs w:val="18"/>
              </w:rPr>
            </w:pPr>
          </w:p>
        </w:tc>
        <w:tc>
          <w:tcPr>
            <w:tcW w:w="480" w:type="dxa"/>
            <w:vAlign w:val="center"/>
          </w:tcPr>
          <w:p>
            <w:pPr>
              <w:jc w:val="center"/>
              <w:rPr>
                <w:rFonts w:eastAsia="仿宋_GB2312"/>
                <w:color w:val="auto"/>
                <w:sz w:val="18"/>
                <w:szCs w:val="18"/>
              </w:rPr>
            </w:pP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lang w:eastAsia="zh-CN"/>
              </w:rPr>
              <w:t>化工原理A</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r>
              <w:rPr>
                <w:rFonts w:eastAsia="仿宋_GB2312"/>
                <w:color w:val="auto"/>
                <w:sz w:val="18"/>
                <w:szCs w:val="18"/>
              </w:rPr>
              <w:t>M</w:t>
            </w:r>
          </w:p>
        </w:tc>
        <w:tc>
          <w:tcPr>
            <w:tcW w:w="390" w:type="dxa"/>
            <w:vAlign w:val="center"/>
          </w:tcPr>
          <w:p>
            <w:pPr>
              <w:widowControl/>
              <w:jc w:val="center"/>
              <w:rPr>
                <w:rFonts w:eastAsia="仿宋_GB2312"/>
                <w:color w:val="auto"/>
                <w:sz w:val="18"/>
                <w:szCs w:val="18"/>
              </w:rPr>
            </w:pPr>
            <w:r>
              <w:rPr>
                <w:rFonts w:eastAsia="仿宋_GB2312"/>
                <w:color w:val="auto"/>
                <w:sz w:val="18"/>
                <w:szCs w:val="18"/>
              </w:rPr>
              <w:t>M</w:t>
            </w: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480" w:type="dxa"/>
            <w:vAlign w:val="center"/>
          </w:tcPr>
          <w:p>
            <w:pPr>
              <w:jc w:val="center"/>
              <w:rPr>
                <w:rFonts w:eastAsia="仿宋_GB2312"/>
                <w:color w:val="auto"/>
                <w:sz w:val="18"/>
                <w:szCs w:val="18"/>
              </w:rPr>
            </w:pPr>
          </w:p>
        </w:tc>
        <w:tc>
          <w:tcPr>
            <w:tcW w:w="480" w:type="dxa"/>
            <w:vAlign w:val="center"/>
          </w:tcPr>
          <w:p>
            <w:pPr>
              <w:jc w:val="center"/>
              <w:rPr>
                <w:rFonts w:eastAsia="仿宋_GB2312"/>
                <w:color w:val="auto"/>
                <w:sz w:val="18"/>
                <w:szCs w:val="18"/>
              </w:rPr>
            </w:pP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spacing w:line="240" w:lineRule="exact"/>
              <w:jc w:val="left"/>
              <w:rPr>
                <w:rFonts w:eastAsia="仿宋_GB2312"/>
                <w:color w:val="auto"/>
                <w:sz w:val="18"/>
                <w:szCs w:val="18"/>
              </w:rPr>
            </w:pPr>
            <w:r>
              <w:rPr>
                <w:rFonts w:hint="eastAsia" w:eastAsia="仿宋_GB2312"/>
                <w:bCs/>
                <w:color w:val="auto"/>
                <w:sz w:val="18"/>
                <w:szCs w:val="18"/>
                <w:lang w:eastAsia="zh-CN"/>
              </w:rPr>
              <w:t>化工原理A</w:t>
            </w:r>
            <w:r>
              <w:rPr>
                <w:rFonts w:eastAsia="仿宋_GB2312"/>
                <w:bCs/>
                <w:color w:val="auto"/>
                <w:sz w:val="18"/>
                <w:szCs w:val="18"/>
              </w:rPr>
              <w:t>实验</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r>
              <w:rPr>
                <w:rFonts w:eastAsia="仿宋_GB2312"/>
                <w:color w:val="auto"/>
                <w:sz w:val="18"/>
                <w:szCs w:val="18"/>
              </w:rPr>
              <w:t>M</w:t>
            </w:r>
          </w:p>
        </w:tc>
        <w:tc>
          <w:tcPr>
            <w:tcW w:w="390" w:type="dxa"/>
            <w:vAlign w:val="center"/>
          </w:tcPr>
          <w:p>
            <w:pPr>
              <w:widowControl/>
              <w:jc w:val="center"/>
              <w:rPr>
                <w:rFonts w:eastAsia="仿宋_GB2312"/>
                <w:color w:val="auto"/>
                <w:sz w:val="18"/>
                <w:szCs w:val="18"/>
              </w:rPr>
            </w:pPr>
            <w:r>
              <w:rPr>
                <w:rFonts w:eastAsia="仿宋_GB2312"/>
                <w:color w:val="auto"/>
                <w:sz w:val="18"/>
                <w:szCs w:val="18"/>
              </w:rPr>
              <w:t>M</w:t>
            </w: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480" w:type="dxa"/>
            <w:vAlign w:val="center"/>
          </w:tcPr>
          <w:p>
            <w:pPr>
              <w:jc w:val="center"/>
              <w:rPr>
                <w:rFonts w:eastAsia="仿宋_GB2312"/>
                <w:color w:val="auto"/>
                <w:sz w:val="18"/>
                <w:szCs w:val="18"/>
              </w:rPr>
            </w:pPr>
          </w:p>
        </w:tc>
        <w:tc>
          <w:tcPr>
            <w:tcW w:w="480" w:type="dxa"/>
            <w:vAlign w:val="center"/>
          </w:tcPr>
          <w:p>
            <w:pPr>
              <w:jc w:val="center"/>
              <w:rPr>
                <w:rFonts w:eastAsia="仿宋_GB2312"/>
                <w:color w:val="auto"/>
                <w:sz w:val="18"/>
                <w:szCs w:val="18"/>
              </w:rPr>
            </w:pP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shd w:val="clear" w:color="auto" w:fill="FFFFFF"/>
            <w:vAlign w:val="center"/>
          </w:tcPr>
          <w:p>
            <w:pPr>
              <w:adjustRightInd w:val="0"/>
              <w:snapToGrid w:val="0"/>
              <w:spacing w:line="320" w:lineRule="exact"/>
              <w:jc w:val="left"/>
              <w:rPr>
                <w:rFonts w:eastAsia="仿宋_GB2312"/>
                <w:color w:val="auto"/>
                <w:sz w:val="18"/>
                <w:szCs w:val="18"/>
              </w:rPr>
            </w:pPr>
            <w:r>
              <w:rPr>
                <w:rFonts w:eastAsia="仿宋_GB2312"/>
                <w:color w:val="auto"/>
                <w:sz w:val="18"/>
                <w:szCs w:val="18"/>
              </w:rPr>
              <w:t>物理化学</w:t>
            </w:r>
            <w:r>
              <w:rPr>
                <w:rFonts w:hint="eastAsia" w:ascii="宋体" w:hAnsi="宋体" w:cs="宋体"/>
                <w:color w:val="auto"/>
                <w:sz w:val="18"/>
                <w:szCs w:val="18"/>
              </w:rPr>
              <w:t>Ⅰ</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r>
              <w:rPr>
                <w:rFonts w:eastAsia="仿宋_GB2312"/>
                <w:color w:val="auto"/>
                <w:sz w:val="18"/>
                <w:szCs w:val="18"/>
              </w:rPr>
              <w:t>H</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r>
              <w:rPr>
                <w:rFonts w:eastAsia="仿宋_GB2312"/>
                <w:color w:val="auto"/>
                <w:sz w:val="18"/>
                <w:szCs w:val="18"/>
              </w:rPr>
              <w:t>M</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480" w:type="dxa"/>
            <w:vAlign w:val="center"/>
          </w:tcPr>
          <w:p>
            <w:pPr>
              <w:jc w:val="center"/>
              <w:rPr>
                <w:rFonts w:eastAsia="仿宋_GB2312"/>
                <w:color w:val="auto"/>
                <w:sz w:val="18"/>
                <w:szCs w:val="18"/>
              </w:rPr>
            </w:pPr>
          </w:p>
        </w:tc>
        <w:tc>
          <w:tcPr>
            <w:tcW w:w="480" w:type="dxa"/>
            <w:vAlign w:val="center"/>
          </w:tcPr>
          <w:p>
            <w:pPr>
              <w:jc w:val="center"/>
              <w:rPr>
                <w:rFonts w:eastAsia="仿宋_GB2312"/>
                <w:color w:val="auto"/>
                <w:sz w:val="18"/>
                <w:szCs w:val="18"/>
              </w:rPr>
            </w:pP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shd w:val="clear" w:color="auto" w:fill="FFFFFF"/>
            <w:vAlign w:val="center"/>
          </w:tcPr>
          <w:p>
            <w:pPr>
              <w:adjustRightInd w:val="0"/>
              <w:snapToGrid w:val="0"/>
              <w:spacing w:line="320" w:lineRule="exact"/>
              <w:jc w:val="left"/>
              <w:rPr>
                <w:rFonts w:eastAsia="仿宋_GB2312"/>
                <w:color w:val="auto"/>
                <w:sz w:val="18"/>
                <w:szCs w:val="18"/>
              </w:rPr>
            </w:pPr>
            <w:r>
              <w:rPr>
                <w:rFonts w:eastAsia="仿宋_GB2312"/>
                <w:color w:val="auto"/>
                <w:sz w:val="18"/>
                <w:szCs w:val="18"/>
              </w:rPr>
              <w:t>物理化学</w:t>
            </w:r>
            <w:r>
              <w:rPr>
                <w:rFonts w:hint="eastAsia" w:ascii="宋体" w:hAnsi="宋体" w:cs="宋体"/>
                <w:color w:val="auto"/>
                <w:sz w:val="18"/>
                <w:szCs w:val="18"/>
              </w:rPr>
              <w:t>Ⅰ</w:t>
            </w:r>
            <w:r>
              <w:rPr>
                <w:rFonts w:eastAsia="仿宋_GB2312"/>
                <w:color w:val="auto"/>
                <w:sz w:val="18"/>
                <w:szCs w:val="18"/>
              </w:rPr>
              <w:t>实验</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r>
              <w:rPr>
                <w:rFonts w:eastAsia="仿宋_GB2312"/>
                <w:color w:val="auto"/>
                <w:sz w:val="18"/>
                <w:szCs w:val="18"/>
              </w:rPr>
              <w:t>H</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r>
              <w:rPr>
                <w:rFonts w:eastAsia="仿宋_GB2312"/>
                <w:color w:val="auto"/>
                <w:sz w:val="18"/>
                <w:szCs w:val="18"/>
              </w:rPr>
              <w:t>M</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480" w:type="dxa"/>
            <w:vAlign w:val="center"/>
          </w:tcPr>
          <w:p>
            <w:pPr>
              <w:jc w:val="center"/>
              <w:rPr>
                <w:rFonts w:eastAsia="仿宋_GB2312"/>
                <w:color w:val="auto"/>
                <w:sz w:val="18"/>
                <w:szCs w:val="18"/>
              </w:rPr>
            </w:pPr>
          </w:p>
        </w:tc>
        <w:tc>
          <w:tcPr>
            <w:tcW w:w="480" w:type="dxa"/>
            <w:vAlign w:val="center"/>
          </w:tcPr>
          <w:p>
            <w:pPr>
              <w:jc w:val="center"/>
              <w:rPr>
                <w:rFonts w:eastAsia="仿宋_GB2312"/>
                <w:color w:val="auto"/>
                <w:sz w:val="18"/>
                <w:szCs w:val="18"/>
              </w:rPr>
            </w:pP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shd w:val="clear" w:color="auto" w:fill="FFFFFF"/>
            <w:vAlign w:val="center"/>
          </w:tcPr>
          <w:p>
            <w:pPr>
              <w:adjustRightInd w:val="0"/>
              <w:snapToGrid w:val="0"/>
              <w:spacing w:line="320" w:lineRule="exact"/>
              <w:jc w:val="left"/>
              <w:rPr>
                <w:rFonts w:eastAsia="仿宋_GB2312"/>
                <w:color w:val="auto"/>
                <w:sz w:val="18"/>
                <w:szCs w:val="18"/>
              </w:rPr>
            </w:pPr>
            <w:r>
              <w:rPr>
                <w:rFonts w:eastAsia="仿宋_GB2312"/>
                <w:color w:val="auto"/>
                <w:sz w:val="18"/>
                <w:szCs w:val="18"/>
              </w:rPr>
              <w:t>物理化学</w:t>
            </w:r>
            <w:r>
              <w:rPr>
                <w:rFonts w:hint="eastAsia" w:ascii="宋体" w:hAnsi="宋体" w:cs="宋体"/>
                <w:color w:val="auto"/>
                <w:sz w:val="18"/>
                <w:szCs w:val="18"/>
              </w:rPr>
              <w:t>Ⅱ</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r>
              <w:rPr>
                <w:rFonts w:eastAsia="仿宋_GB2312"/>
                <w:color w:val="auto"/>
                <w:sz w:val="18"/>
                <w:szCs w:val="18"/>
              </w:rPr>
              <w:t>H</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r>
              <w:rPr>
                <w:rFonts w:eastAsia="仿宋_GB2312"/>
                <w:color w:val="auto"/>
                <w:sz w:val="18"/>
                <w:szCs w:val="18"/>
              </w:rPr>
              <w:t>M</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480" w:type="dxa"/>
            <w:vAlign w:val="center"/>
          </w:tcPr>
          <w:p>
            <w:pPr>
              <w:jc w:val="center"/>
              <w:rPr>
                <w:rFonts w:eastAsia="仿宋_GB2312"/>
                <w:color w:val="auto"/>
                <w:sz w:val="18"/>
                <w:szCs w:val="18"/>
              </w:rPr>
            </w:pPr>
          </w:p>
        </w:tc>
        <w:tc>
          <w:tcPr>
            <w:tcW w:w="480" w:type="dxa"/>
            <w:vAlign w:val="center"/>
          </w:tcPr>
          <w:p>
            <w:pPr>
              <w:jc w:val="center"/>
              <w:rPr>
                <w:rFonts w:eastAsia="仿宋_GB2312"/>
                <w:color w:val="auto"/>
                <w:sz w:val="18"/>
                <w:szCs w:val="18"/>
              </w:rPr>
            </w:pP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shd w:val="clear" w:color="auto" w:fill="FFFFFF"/>
            <w:vAlign w:val="center"/>
          </w:tcPr>
          <w:p>
            <w:pPr>
              <w:adjustRightInd w:val="0"/>
              <w:snapToGrid w:val="0"/>
              <w:spacing w:line="320" w:lineRule="exact"/>
              <w:jc w:val="left"/>
              <w:rPr>
                <w:rFonts w:eastAsia="仿宋_GB2312"/>
                <w:color w:val="auto"/>
                <w:sz w:val="18"/>
                <w:szCs w:val="18"/>
              </w:rPr>
            </w:pPr>
            <w:r>
              <w:rPr>
                <w:rFonts w:eastAsia="仿宋_GB2312"/>
                <w:color w:val="auto"/>
                <w:sz w:val="18"/>
                <w:szCs w:val="18"/>
              </w:rPr>
              <w:t>物理化学</w:t>
            </w:r>
            <w:r>
              <w:rPr>
                <w:rFonts w:hint="eastAsia" w:ascii="宋体" w:hAnsi="宋体" w:cs="宋体"/>
                <w:color w:val="auto"/>
                <w:sz w:val="18"/>
                <w:szCs w:val="18"/>
              </w:rPr>
              <w:t>Ⅱ</w:t>
            </w:r>
            <w:r>
              <w:rPr>
                <w:rFonts w:eastAsia="仿宋_GB2312"/>
                <w:color w:val="auto"/>
                <w:sz w:val="18"/>
                <w:szCs w:val="18"/>
              </w:rPr>
              <w:t>实验</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r>
              <w:rPr>
                <w:rFonts w:eastAsia="仿宋_GB2312"/>
                <w:color w:val="auto"/>
                <w:sz w:val="18"/>
                <w:szCs w:val="18"/>
              </w:rPr>
              <w:t>H</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r>
              <w:rPr>
                <w:rFonts w:eastAsia="仿宋_GB2312"/>
                <w:color w:val="auto"/>
                <w:sz w:val="18"/>
                <w:szCs w:val="18"/>
              </w:rPr>
              <w:t>M</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4"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480" w:type="dxa"/>
            <w:vAlign w:val="center"/>
          </w:tcPr>
          <w:p>
            <w:pPr>
              <w:jc w:val="center"/>
              <w:rPr>
                <w:rFonts w:eastAsia="仿宋_GB2312"/>
                <w:color w:val="auto"/>
                <w:sz w:val="18"/>
                <w:szCs w:val="18"/>
              </w:rPr>
            </w:pPr>
          </w:p>
        </w:tc>
        <w:tc>
          <w:tcPr>
            <w:tcW w:w="480" w:type="dxa"/>
            <w:vAlign w:val="center"/>
          </w:tcPr>
          <w:p>
            <w:pPr>
              <w:jc w:val="center"/>
              <w:rPr>
                <w:rFonts w:eastAsia="仿宋_GB2312"/>
                <w:color w:val="auto"/>
                <w:sz w:val="18"/>
                <w:szCs w:val="18"/>
              </w:rPr>
            </w:pP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shd w:val="clear" w:color="auto" w:fill="FFFFFF"/>
            <w:vAlign w:val="center"/>
          </w:tcPr>
          <w:p>
            <w:pPr>
              <w:spacing w:line="320" w:lineRule="exact"/>
              <w:jc w:val="left"/>
              <w:rPr>
                <w:rFonts w:eastAsia="仿宋_GB2312"/>
                <w:color w:val="auto"/>
                <w:sz w:val="18"/>
                <w:szCs w:val="18"/>
              </w:rPr>
            </w:pPr>
            <w:r>
              <w:rPr>
                <w:rFonts w:eastAsia="仿宋_GB2312"/>
                <w:color w:val="auto"/>
                <w:sz w:val="18"/>
                <w:szCs w:val="18"/>
              </w:rPr>
              <w:t>材料科学与工程基础</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r>
              <w:rPr>
                <w:rFonts w:eastAsia="仿宋_GB2312"/>
                <w:color w:val="auto"/>
                <w:sz w:val="18"/>
                <w:szCs w:val="18"/>
              </w:rPr>
              <w:t>H</w:t>
            </w: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jc w:val="center"/>
              <w:rPr>
                <w:rFonts w:eastAsia="仿宋_GB2312"/>
                <w:color w:val="auto"/>
                <w:sz w:val="18"/>
                <w:szCs w:val="18"/>
              </w:rPr>
            </w:pPr>
          </w:p>
        </w:tc>
        <w:tc>
          <w:tcPr>
            <w:tcW w:w="390" w:type="dxa"/>
            <w:vAlign w:val="center"/>
          </w:tcPr>
          <w:p>
            <w:pPr>
              <w:jc w:val="center"/>
              <w:rPr>
                <w:rFonts w:eastAsia="仿宋_GB2312"/>
                <w:color w:val="auto"/>
                <w:sz w:val="18"/>
                <w:szCs w:val="18"/>
              </w:rPr>
            </w:pPr>
          </w:p>
        </w:tc>
        <w:tc>
          <w:tcPr>
            <w:tcW w:w="394" w:type="dxa"/>
            <w:vAlign w:val="center"/>
          </w:tcPr>
          <w:p>
            <w:pPr>
              <w:jc w:val="center"/>
              <w:rPr>
                <w:rFonts w:eastAsia="仿宋_GB2312"/>
                <w:color w:val="auto"/>
                <w:sz w:val="18"/>
                <w:szCs w:val="18"/>
              </w:rPr>
            </w:pPr>
          </w:p>
        </w:tc>
        <w:tc>
          <w:tcPr>
            <w:tcW w:w="394" w:type="dxa"/>
            <w:vAlign w:val="center"/>
          </w:tcPr>
          <w:p>
            <w:pPr>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0" w:type="dxa"/>
            <w:vAlign w:val="center"/>
          </w:tcPr>
          <w:p>
            <w:pPr>
              <w:widowControl/>
              <w:jc w:val="center"/>
              <w:rPr>
                <w:rFonts w:eastAsia="仿宋_GB2312"/>
                <w:color w:val="auto"/>
                <w:sz w:val="18"/>
                <w:szCs w:val="18"/>
              </w:rPr>
            </w:pPr>
          </w:p>
        </w:tc>
        <w:tc>
          <w:tcPr>
            <w:tcW w:w="391" w:type="dxa"/>
            <w:vAlign w:val="center"/>
          </w:tcPr>
          <w:p>
            <w:pPr>
              <w:widowControl/>
              <w:jc w:val="center"/>
              <w:rPr>
                <w:rFonts w:eastAsia="仿宋_GB2312"/>
                <w:bCs/>
                <w:color w:val="auto"/>
                <w:kern w:val="0"/>
                <w:sz w:val="18"/>
                <w:szCs w:val="18"/>
              </w:rPr>
            </w:pPr>
          </w:p>
        </w:tc>
        <w:tc>
          <w:tcPr>
            <w:tcW w:w="391" w:type="dxa"/>
            <w:vAlign w:val="center"/>
          </w:tcPr>
          <w:p>
            <w:pPr>
              <w:widowControl/>
              <w:jc w:val="center"/>
              <w:rPr>
                <w:rFonts w:eastAsia="仿宋_GB2312"/>
                <w:bCs/>
                <w:color w:val="auto"/>
                <w:kern w:val="0"/>
                <w:sz w:val="18"/>
                <w:szCs w:val="18"/>
              </w:rPr>
            </w:pPr>
          </w:p>
        </w:tc>
        <w:tc>
          <w:tcPr>
            <w:tcW w:w="391" w:type="dxa"/>
            <w:vAlign w:val="center"/>
          </w:tcPr>
          <w:p>
            <w:pPr>
              <w:widowControl/>
              <w:jc w:val="center"/>
              <w:rPr>
                <w:rFonts w:eastAsia="仿宋_GB2312"/>
                <w:bCs/>
                <w:color w:val="auto"/>
                <w:kern w:val="0"/>
                <w:sz w:val="18"/>
                <w:szCs w:val="18"/>
              </w:rPr>
            </w:pPr>
          </w:p>
        </w:tc>
        <w:tc>
          <w:tcPr>
            <w:tcW w:w="391" w:type="dxa"/>
            <w:vAlign w:val="center"/>
          </w:tcPr>
          <w:p>
            <w:pPr>
              <w:widowControl/>
              <w:jc w:val="center"/>
              <w:rPr>
                <w:rFonts w:eastAsia="仿宋_GB2312"/>
                <w:bCs/>
                <w:color w:val="auto"/>
                <w:kern w:val="0"/>
                <w:sz w:val="18"/>
                <w:szCs w:val="18"/>
              </w:rPr>
            </w:pPr>
          </w:p>
        </w:tc>
        <w:tc>
          <w:tcPr>
            <w:tcW w:w="391" w:type="dxa"/>
            <w:vAlign w:val="center"/>
          </w:tcPr>
          <w:p>
            <w:pPr>
              <w:widowControl/>
              <w:jc w:val="center"/>
              <w:rPr>
                <w:rFonts w:eastAsia="仿宋_GB2312"/>
                <w:bCs/>
                <w:color w:val="auto"/>
                <w:kern w:val="0"/>
                <w:sz w:val="18"/>
                <w:szCs w:val="18"/>
              </w:rPr>
            </w:pPr>
          </w:p>
        </w:tc>
        <w:tc>
          <w:tcPr>
            <w:tcW w:w="391" w:type="dxa"/>
            <w:vAlign w:val="center"/>
          </w:tcPr>
          <w:p>
            <w:pPr>
              <w:widowControl/>
              <w:jc w:val="center"/>
              <w:rPr>
                <w:rFonts w:eastAsia="仿宋_GB2312"/>
                <w:bCs/>
                <w:color w:val="auto"/>
                <w:kern w:val="0"/>
                <w:sz w:val="18"/>
                <w:szCs w:val="18"/>
              </w:rPr>
            </w:pPr>
          </w:p>
        </w:tc>
        <w:tc>
          <w:tcPr>
            <w:tcW w:w="391" w:type="dxa"/>
            <w:vAlign w:val="center"/>
          </w:tcPr>
          <w:p>
            <w:pPr>
              <w:widowControl/>
              <w:jc w:val="center"/>
              <w:rPr>
                <w:rFonts w:eastAsia="仿宋_GB2312"/>
                <w:bCs/>
                <w:color w:val="auto"/>
                <w:kern w:val="0"/>
                <w:sz w:val="18"/>
                <w:szCs w:val="18"/>
              </w:rPr>
            </w:pPr>
          </w:p>
        </w:tc>
        <w:tc>
          <w:tcPr>
            <w:tcW w:w="396" w:type="dxa"/>
            <w:vAlign w:val="center"/>
          </w:tcPr>
          <w:p>
            <w:pPr>
              <w:widowControl/>
              <w:jc w:val="center"/>
              <w:rPr>
                <w:rFonts w:eastAsia="仿宋_GB2312"/>
                <w:bCs/>
                <w:color w:val="auto"/>
                <w:kern w:val="0"/>
                <w:sz w:val="18"/>
                <w:szCs w:val="18"/>
              </w:rPr>
            </w:pPr>
          </w:p>
        </w:tc>
        <w:tc>
          <w:tcPr>
            <w:tcW w:w="396" w:type="dxa"/>
            <w:vAlign w:val="center"/>
          </w:tcPr>
          <w:p>
            <w:pPr>
              <w:widowControl/>
              <w:jc w:val="center"/>
              <w:rPr>
                <w:rFonts w:eastAsia="仿宋_GB2312"/>
                <w:bCs/>
                <w:color w:val="auto"/>
                <w:kern w:val="0"/>
                <w:sz w:val="18"/>
                <w:szCs w:val="18"/>
              </w:rPr>
            </w:pPr>
          </w:p>
        </w:tc>
        <w:tc>
          <w:tcPr>
            <w:tcW w:w="390" w:type="dxa"/>
            <w:vAlign w:val="center"/>
          </w:tcPr>
          <w:p>
            <w:pPr>
              <w:widowControl/>
              <w:jc w:val="center"/>
              <w:rPr>
                <w:rFonts w:eastAsia="仿宋_GB2312"/>
                <w:bCs/>
                <w:color w:val="auto"/>
                <w:kern w:val="0"/>
                <w:sz w:val="18"/>
                <w:szCs w:val="18"/>
              </w:rPr>
            </w:pPr>
          </w:p>
        </w:tc>
        <w:tc>
          <w:tcPr>
            <w:tcW w:w="390" w:type="dxa"/>
            <w:vAlign w:val="center"/>
          </w:tcPr>
          <w:p>
            <w:pPr>
              <w:widowControl/>
              <w:jc w:val="center"/>
              <w:rPr>
                <w:rFonts w:eastAsia="仿宋_GB2312"/>
                <w:bCs/>
                <w:color w:val="auto"/>
                <w:kern w:val="0"/>
                <w:sz w:val="18"/>
                <w:szCs w:val="18"/>
              </w:rPr>
            </w:pPr>
          </w:p>
        </w:tc>
        <w:tc>
          <w:tcPr>
            <w:tcW w:w="390" w:type="dxa"/>
            <w:vAlign w:val="center"/>
          </w:tcPr>
          <w:p>
            <w:pPr>
              <w:widowControl/>
              <w:jc w:val="center"/>
              <w:rPr>
                <w:rFonts w:eastAsia="仿宋_GB2312"/>
                <w:bCs/>
                <w:color w:val="auto"/>
                <w:kern w:val="0"/>
                <w:sz w:val="18"/>
                <w:szCs w:val="18"/>
              </w:rPr>
            </w:pPr>
          </w:p>
        </w:tc>
        <w:tc>
          <w:tcPr>
            <w:tcW w:w="393" w:type="dxa"/>
            <w:vAlign w:val="center"/>
          </w:tcPr>
          <w:p>
            <w:pPr>
              <w:widowControl/>
              <w:jc w:val="center"/>
              <w:rPr>
                <w:rFonts w:eastAsia="仿宋_GB2312"/>
                <w:bCs/>
                <w:color w:val="auto"/>
                <w:kern w:val="0"/>
                <w:sz w:val="18"/>
                <w:szCs w:val="18"/>
              </w:rPr>
            </w:pPr>
          </w:p>
        </w:tc>
        <w:tc>
          <w:tcPr>
            <w:tcW w:w="393" w:type="dxa"/>
            <w:vAlign w:val="center"/>
          </w:tcPr>
          <w:p>
            <w:pPr>
              <w:widowControl/>
              <w:jc w:val="center"/>
              <w:rPr>
                <w:rFonts w:eastAsia="仿宋_GB2312"/>
                <w:bCs/>
                <w:color w:val="auto"/>
                <w:kern w:val="0"/>
                <w:sz w:val="18"/>
                <w:szCs w:val="18"/>
              </w:rPr>
            </w:pPr>
          </w:p>
        </w:tc>
        <w:tc>
          <w:tcPr>
            <w:tcW w:w="480" w:type="dxa"/>
            <w:vAlign w:val="center"/>
          </w:tcPr>
          <w:p>
            <w:pPr>
              <w:jc w:val="center"/>
              <w:rPr>
                <w:rFonts w:eastAsia="仿宋_GB2312"/>
                <w:color w:val="auto"/>
                <w:sz w:val="18"/>
                <w:szCs w:val="18"/>
              </w:rPr>
            </w:pPr>
          </w:p>
        </w:tc>
        <w:tc>
          <w:tcPr>
            <w:tcW w:w="480" w:type="dxa"/>
            <w:vAlign w:val="center"/>
          </w:tcPr>
          <w:p>
            <w:pPr>
              <w:jc w:val="center"/>
              <w:rPr>
                <w:rFonts w:eastAsia="仿宋_GB2312"/>
                <w:color w:val="auto"/>
                <w:sz w:val="18"/>
                <w:szCs w:val="18"/>
              </w:rPr>
            </w:pPr>
          </w:p>
        </w:tc>
        <w:tc>
          <w:tcPr>
            <w:tcW w:w="473" w:type="dxa"/>
            <w:vAlign w:val="center"/>
          </w:tcPr>
          <w:p>
            <w:pPr>
              <w:widowControl/>
              <w:jc w:val="center"/>
              <w:rPr>
                <w:rFonts w:eastAsia="仿宋_GB2312"/>
                <w:bCs/>
                <w:color w:val="auto"/>
                <w:kern w:val="0"/>
                <w:sz w:val="18"/>
                <w:szCs w:val="18"/>
              </w:rPr>
            </w:pPr>
          </w:p>
        </w:tc>
        <w:tc>
          <w:tcPr>
            <w:tcW w:w="473" w:type="dxa"/>
            <w:vAlign w:val="center"/>
          </w:tcPr>
          <w:p>
            <w:pPr>
              <w:widowControl/>
              <w:jc w:val="center"/>
              <w:rPr>
                <w:rFonts w:eastAsia="仿宋_GB2312"/>
                <w:bCs/>
                <w:color w:val="auto"/>
                <w:kern w:val="0"/>
                <w:sz w:val="18"/>
                <w:szCs w:val="18"/>
              </w:rPr>
            </w:pPr>
          </w:p>
        </w:tc>
        <w:tc>
          <w:tcPr>
            <w:tcW w:w="482" w:type="dxa"/>
            <w:vAlign w:val="center"/>
          </w:tcPr>
          <w:p>
            <w:pPr>
              <w:widowControl/>
              <w:jc w:val="center"/>
              <w:rPr>
                <w:rFonts w:eastAsia="仿宋_GB2312"/>
                <w:bCs/>
                <w:color w:val="auto"/>
                <w:kern w:val="0"/>
                <w:sz w:val="18"/>
                <w:szCs w:val="18"/>
              </w:rPr>
            </w:pPr>
          </w:p>
        </w:tc>
        <w:tc>
          <w:tcPr>
            <w:tcW w:w="482" w:type="dxa"/>
            <w:vAlign w:val="center"/>
          </w:tcPr>
          <w:p>
            <w:pPr>
              <w:widowControl/>
              <w:jc w:val="center"/>
              <w:rPr>
                <w:rFonts w:eastAsia="仿宋_GB2312"/>
                <w:bCs/>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adjustRightInd w:val="0"/>
              <w:snapToGrid w:val="0"/>
              <w:spacing w:line="320" w:lineRule="exact"/>
              <w:jc w:val="left"/>
              <w:rPr>
                <w:rFonts w:eastAsia="仿宋_GB2312"/>
                <w:color w:val="auto"/>
                <w:sz w:val="18"/>
                <w:szCs w:val="18"/>
              </w:rPr>
            </w:pPr>
            <w:r>
              <w:rPr>
                <w:rFonts w:eastAsia="仿宋_GB2312"/>
                <w:color w:val="auto"/>
                <w:sz w:val="18"/>
                <w:szCs w:val="18"/>
              </w:rPr>
              <w:t>高分子化学与物理</w:t>
            </w: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90" w:type="dxa"/>
            <w:vAlign w:val="center"/>
          </w:tcPr>
          <w:p>
            <w:pPr>
              <w:jc w:val="center"/>
              <w:rPr>
                <w:rFonts w:eastAsia="仿宋_GB2312"/>
                <w:color w:val="auto"/>
                <w:sz w:val="18"/>
                <w:szCs w:val="18"/>
              </w:rPr>
            </w:pPr>
          </w:p>
        </w:tc>
        <w:tc>
          <w:tcPr>
            <w:tcW w:w="390" w:type="dxa"/>
            <w:vAlign w:val="center"/>
          </w:tcPr>
          <w:p>
            <w:pPr>
              <w:jc w:val="center"/>
              <w:rPr>
                <w:rFonts w:eastAsia="仿宋_GB2312"/>
                <w:color w:val="auto"/>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4" w:type="dxa"/>
            <w:vAlign w:val="center"/>
          </w:tcPr>
          <w:p>
            <w:pPr>
              <w:widowControl/>
              <w:jc w:val="center"/>
              <w:rPr>
                <w:rFonts w:eastAsia="仿宋_GB2312"/>
                <w:color w:val="auto"/>
                <w:kern w:val="0"/>
                <w:sz w:val="18"/>
                <w:szCs w:val="18"/>
              </w:rPr>
            </w:pPr>
          </w:p>
        </w:tc>
        <w:tc>
          <w:tcPr>
            <w:tcW w:w="394"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480" w:type="dxa"/>
            <w:vAlign w:val="center"/>
          </w:tcPr>
          <w:p>
            <w:pPr>
              <w:jc w:val="center"/>
              <w:rPr>
                <w:rFonts w:eastAsia="仿宋_GB2312"/>
                <w:color w:val="auto"/>
                <w:sz w:val="18"/>
                <w:szCs w:val="18"/>
              </w:rPr>
            </w:pPr>
          </w:p>
        </w:tc>
        <w:tc>
          <w:tcPr>
            <w:tcW w:w="480" w:type="dxa"/>
            <w:vAlign w:val="center"/>
          </w:tcPr>
          <w:p>
            <w:pPr>
              <w:jc w:val="center"/>
              <w:rPr>
                <w:rFonts w:eastAsia="仿宋_GB2312"/>
                <w:color w:val="auto"/>
                <w:sz w:val="18"/>
                <w:szCs w:val="18"/>
              </w:rPr>
            </w:pP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adjustRightInd w:val="0"/>
              <w:snapToGrid w:val="0"/>
              <w:spacing w:line="320" w:lineRule="exact"/>
              <w:jc w:val="left"/>
              <w:rPr>
                <w:rFonts w:eastAsia="仿宋_GB2312"/>
                <w:color w:val="auto"/>
                <w:sz w:val="18"/>
                <w:szCs w:val="18"/>
              </w:rPr>
            </w:pPr>
            <w:r>
              <w:rPr>
                <w:rFonts w:eastAsia="仿宋_GB2312"/>
                <w:color w:val="auto"/>
                <w:sz w:val="18"/>
                <w:szCs w:val="18"/>
              </w:rPr>
              <w:t>高分子化学与物理实验</w:t>
            </w:r>
          </w:p>
        </w:tc>
        <w:tc>
          <w:tcPr>
            <w:tcW w:w="390" w:type="dxa"/>
            <w:vAlign w:val="center"/>
          </w:tcPr>
          <w:p>
            <w:pPr>
              <w:widowControl/>
              <w:jc w:val="center"/>
              <w:rPr>
                <w:rFonts w:eastAsia="仿宋_GB2312"/>
                <w:bCs/>
                <w:color w:val="auto"/>
                <w:kern w:val="0"/>
                <w:sz w:val="18"/>
                <w:szCs w:val="18"/>
              </w:rPr>
            </w:pPr>
          </w:p>
        </w:tc>
        <w:tc>
          <w:tcPr>
            <w:tcW w:w="390" w:type="dxa"/>
            <w:vAlign w:val="center"/>
          </w:tcPr>
          <w:p>
            <w:pPr>
              <w:widowControl/>
              <w:jc w:val="center"/>
              <w:rPr>
                <w:rFonts w:eastAsia="仿宋_GB2312"/>
                <w:bCs/>
                <w:color w:val="auto"/>
                <w:kern w:val="0"/>
                <w:sz w:val="18"/>
                <w:szCs w:val="18"/>
              </w:rPr>
            </w:pPr>
          </w:p>
        </w:tc>
        <w:tc>
          <w:tcPr>
            <w:tcW w:w="390" w:type="dxa"/>
            <w:vAlign w:val="center"/>
          </w:tcPr>
          <w:p>
            <w:pPr>
              <w:widowControl/>
              <w:jc w:val="center"/>
              <w:rPr>
                <w:rFonts w:eastAsia="仿宋_GB2312"/>
                <w:bCs/>
                <w:color w:val="auto"/>
                <w:kern w:val="0"/>
                <w:sz w:val="18"/>
                <w:szCs w:val="18"/>
              </w:rPr>
            </w:pPr>
          </w:p>
        </w:tc>
        <w:tc>
          <w:tcPr>
            <w:tcW w:w="390" w:type="dxa"/>
            <w:vAlign w:val="center"/>
          </w:tcPr>
          <w:p>
            <w:pPr>
              <w:widowControl/>
              <w:jc w:val="center"/>
              <w:rPr>
                <w:rFonts w:eastAsia="仿宋_GB2312"/>
                <w:bCs/>
                <w:color w:val="auto"/>
                <w:kern w:val="0"/>
                <w:sz w:val="18"/>
                <w:szCs w:val="18"/>
              </w:rPr>
            </w:pPr>
          </w:p>
        </w:tc>
        <w:tc>
          <w:tcPr>
            <w:tcW w:w="390" w:type="dxa"/>
            <w:vAlign w:val="center"/>
          </w:tcPr>
          <w:p>
            <w:pPr>
              <w:widowControl/>
              <w:jc w:val="center"/>
              <w:rPr>
                <w:rFonts w:eastAsia="仿宋_GB2312"/>
                <w:bCs/>
                <w:color w:val="auto"/>
                <w:kern w:val="0"/>
                <w:sz w:val="18"/>
                <w:szCs w:val="18"/>
              </w:rPr>
            </w:pPr>
          </w:p>
        </w:tc>
        <w:tc>
          <w:tcPr>
            <w:tcW w:w="390" w:type="dxa"/>
            <w:vAlign w:val="center"/>
          </w:tcPr>
          <w:p>
            <w:pPr>
              <w:jc w:val="center"/>
              <w:rPr>
                <w:rFonts w:eastAsia="仿宋_GB2312"/>
                <w:color w:val="auto"/>
                <w:sz w:val="18"/>
                <w:szCs w:val="18"/>
              </w:rPr>
            </w:pPr>
          </w:p>
        </w:tc>
        <w:tc>
          <w:tcPr>
            <w:tcW w:w="390" w:type="dxa"/>
            <w:vAlign w:val="center"/>
          </w:tcPr>
          <w:p>
            <w:pPr>
              <w:jc w:val="center"/>
              <w:rPr>
                <w:rFonts w:eastAsia="仿宋_GB2312"/>
                <w:color w:val="auto"/>
                <w:sz w:val="18"/>
                <w:szCs w:val="18"/>
              </w:rPr>
            </w:pPr>
            <w:r>
              <w:rPr>
                <w:rFonts w:eastAsia="仿宋_GB2312"/>
                <w:color w:val="auto"/>
                <w:sz w:val="18"/>
                <w:szCs w:val="18"/>
              </w:rPr>
              <w:t>H</w:t>
            </w:r>
          </w:p>
        </w:tc>
        <w:tc>
          <w:tcPr>
            <w:tcW w:w="390" w:type="dxa"/>
            <w:vAlign w:val="center"/>
          </w:tcPr>
          <w:p>
            <w:pPr>
              <w:jc w:val="center"/>
              <w:rPr>
                <w:rFonts w:eastAsia="仿宋_GB2312"/>
                <w:color w:val="auto"/>
                <w:sz w:val="18"/>
                <w:szCs w:val="18"/>
              </w:rPr>
            </w:pPr>
          </w:p>
        </w:tc>
        <w:tc>
          <w:tcPr>
            <w:tcW w:w="390" w:type="dxa"/>
            <w:vAlign w:val="center"/>
          </w:tcPr>
          <w:p>
            <w:pPr>
              <w:jc w:val="center"/>
              <w:rPr>
                <w:rFonts w:eastAsia="仿宋_GB2312"/>
                <w:color w:val="auto"/>
                <w:sz w:val="18"/>
                <w:szCs w:val="18"/>
              </w:rPr>
            </w:pPr>
          </w:p>
        </w:tc>
        <w:tc>
          <w:tcPr>
            <w:tcW w:w="394" w:type="dxa"/>
            <w:vAlign w:val="center"/>
          </w:tcPr>
          <w:p>
            <w:pPr>
              <w:jc w:val="center"/>
              <w:rPr>
                <w:rFonts w:eastAsia="仿宋_GB2312"/>
                <w:color w:val="auto"/>
                <w:sz w:val="18"/>
                <w:szCs w:val="18"/>
              </w:rPr>
            </w:pPr>
          </w:p>
        </w:tc>
        <w:tc>
          <w:tcPr>
            <w:tcW w:w="394" w:type="dxa"/>
            <w:vAlign w:val="center"/>
          </w:tcPr>
          <w:p>
            <w:pPr>
              <w:jc w:val="center"/>
              <w:rPr>
                <w:rFonts w:eastAsia="仿宋_GB2312"/>
                <w:color w:val="auto"/>
                <w:sz w:val="18"/>
                <w:szCs w:val="18"/>
              </w:rPr>
            </w:pPr>
          </w:p>
        </w:tc>
        <w:tc>
          <w:tcPr>
            <w:tcW w:w="390" w:type="dxa"/>
            <w:vAlign w:val="center"/>
          </w:tcPr>
          <w:p>
            <w:pPr>
              <w:widowControl/>
              <w:jc w:val="center"/>
              <w:rPr>
                <w:rFonts w:eastAsia="仿宋_GB2312"/>
                <w:bCs/>
                <w:color w:val="auto"/>
                <w:kern w:val="0"/>
                <w:sz w:val="18"/>
                <w:szCs w:val="18"/>
              </w:rPr>
            </w:pPr>
          </w:p>
        </w:tc>
        <w:tc>
          <w:tcPr>
            <w:tcW w:w="390" w:type="dxa"/>
            <w:vAlign w:val="center"/>
          </w:tcPr>
          <w:p>
            <w:pPr>
              <w:widowControl/>
              <w:jc w:val="center"/>
              <w:rPr>
                <w:rFonts w:eastAsia="仿宋_GB2312"/>
                <w:bCs/>
                <w:color w:val="auto"/>
                <w:kern w:val="0"/>
                <w:sz w:val="18"/>
                <w:szCs w:val="18"/>
              </w:rPr>
            </w:pPr>
          </w:p>
        </w:tc>
        <w:tc>
          <w:tcPr>
            <w:tcW w:w="391" w:type="dxa"/>
            <w:vAlign w:val="center"/>
          </w:tcPr>
          <w:p>
            <w:pPr>
              <w:widowControl/>
              <w:jc w:val="center"/>
              <w:rPr>
                <w:rFonts w:eastAsia="仿宋_GB2312"/>
                <w:bCs/>
                <w:color w:val="auto"/>
                <w:kern w:val="0"/>
                <w:sz w:val="18"/>
                <w:szCs w:val="18"/>
              </w:rPr>
            </w:pPr>
          </w:p>
        </w:tc>
        <w:tc>
          <w:tcPr>
            <w:tcW w:w="391" w:type="dxa"/>
            <w:vAlign w:val="center"/>
          </w:tcPr>
          <w:p>
            <w:pPr>
              <w:widowControl/>
              <w:jc w:val="center"/>
              <w:rPr>
                <w:rFonts w:eastAsia="仿宋_GB2312"/>
                <w:bCs/>
                <w:color w:val="auto"/>
                <w:kern w:val="0"/>
                <w:sz w:val="18"/>
                <w:szCs w:val="18"/>
              </w:rPr>
            </w:pPr>
          </w:p>
        </w:tc>
        <w:tc>
          <w:tcPr>
            <w:tcW w:w="391" w:type="dxa"/>
            <w:vAlign w:val="center"/>
          </w:tcPr>
          <w:p>
            <w:pPr>
              <w:widowControl/>
              <w:jc w:val="center"/>
              <w:rPr>
                <w:rFonts w:eastAsia="仿宋_GB2312"/>
                <w:bCs/>
                <w:color w:val="auto"/>
                <w:kern w:val="0"/>
                <w:sz w:val="18"/>
                <w:szCs w:val="18"/>
              </w:rPr>
            </w:pPr>
          </w:p>
        </w:tc>
        <w:tc>
          <w:tcPr>
            <w:tcW w:w="391" w:type="dxa"/>
            <w:vAlign w:val="center"/>
          </w:tcPr>
          <w:p>
            <w:pPr>
              <w:widowControl/>
              <w:jc w:val="center"/>
              <w:rPr>
                <w:rFonts w:eastAsia="仿宋_GB2312"/>
                <w:bCs/>
                <w:color w:val="auto"/>
                <w:kern w:val="0"/>
                <w:sz w:val="18"/>
                <w:szCs w:val="18"/>
              </w:rPr>
            </w:pPr>
          </w:p>
        </w:tc>
        <w:tc>
          <w:tcPr>
            <w:tcW w:w="391" w:type="dxa"/>
            <w:vAlign w:val="center"/>
          </w:tcPr>
          <w:p>
            <w:pPr>
              <w:widowControl/>
              <w:jc w:val="center"/>
              <w:rPr>
                <w:rFonts w:eastAsia="仿宋_GB2312"/>
                <w:bCs/>
                <w:color w:val="auto"/>
                <w:kern w:val="0"/>
                <w:sz w:val="18"/>
                <w:szCs w:val="18"/>
              </w:rPr>
            </w:pPr>
          </w:p>
        </w:tc>
        <w:tc>
          <w:tcPr>
            <w:tcW w:w="391" w:type="dxa"/>
            <w:vAlign w:val="center"/>
          </w:tcPr>
          <w:p>
            <w:pPr>
              <w:widowControl/>
              <w:jc w:val="center"/>
              <w:rPr>
                <w:rFonts w:eastAsia="仿宋_GB2312"/>
                <w:bCs/>
                <w:color w:val="auto"/>
                <w:kern w:val="0"/>
                <w:sz w:val="18"/>
                <w:szCs w:val="18"/>
              </w:rPr>
            </w:pPr>
          </w:p>
        </w:tc>
        <w:tc>
          <w:tcPr>
            <w:tcW w:w="391" w:type="dxa"/>
            <w:vAlign w:val="center"/>
          </w:tcPr>
          <w:p>
            <w:pPr>
              <w:widowControl/>
              <w:jc w:val="center"/>
              <w:rPr>
                <w:rFonts w:eastAsia="仿宋_GB2312"/>
                <w:bCs/>
                <w:color w:val="auto"/>
                <w:kern w:val="0"/>
                <w:sz w:val="18"/>
                <w:szCs w:val="18"/>
              </w:rPr>
            </w:pPr>
          </w:p>
        </w:tc>
        <w:tc>
          <w:tcPr>
            <w:tcW w:w="396" w:type="dxa"/>
            <w:vAlign w:val="center"/>
          </w:tcPr>
          <w:p>
            <w:pPr>
              <w:widowControl/>
              <w:jc w:val="center"/>
              <w:rPr>
                <w:rFonts w:eastAsia="仿宋_GB2312"/>
                <w:bCs/>
                <w:color w:val="auto"/>
                <w:kern w:val="0"/>
                <w:sz w:val="18"/>
                <w:szCs w:val="18"/>
              </w:rPr>
            </w:pPr>
          </w:p>
        </w:tc>
        <w:tc>
          <w:tcPr>
            <w:tcW w:w="396" w:type="dxa"/>
            <w:vAlign w:val="center"/>
          </w:tcPr>
          <w:p>
            <w:pPr>
              <w:widowControl/>
              <w:jc w:val="center"/>
              <w:rPr>
                <w:rFonts w:eastAsia="仿宋_GB2312"/>
                <w:bCs/>
                <w:color w:val="auto"/>
                <w:kern w:val="0"/>
                <w:sz w:val="18"/>
                <w:szCs w:val="18"/>
              </w:rPr>
            </w:pPr>
          </w:p>
        </w:tc>
        <w:tc>
          <w:tcPr>
            <w:tcW w:w="390" w:type="dxa"/>
            <w:vAlign w:val="center"/>
          </w:tcPr>
          <w:p>
            <w:pPr>
              <w:widowControl/>
              <w:jc w:val="center"/>
              <w:rPr>
                <w:rFonts w:eastAsia="仿宋_GB2312"/>
                <w:bCs/>
                <w:color w:val="auto"/>
                <w:kern w:val="0"/>
                <w:sz w:val="18"/>
                <w:szCs w:val="18"/>
              </w:rPr>
            </w:pPr>
          </w:p>
        </w:tc>
        <w:tc>
          <w:tcPr>
            <w:tcW w:w="390" w:type="dxa"/>
            <w:vAlign w:val="center"/>
          </w:tcPr>
          <w:p>
            <w:pPr>
              <w:widowControl/>
              <w:jc w:val="center"/>
              <w:rPr>
                <w:rFonts w:eastAsia="仿宋_GB2312"/>
                <w:bCs/>
                <w:color w:val="auto"/>
                <w:kern w:val="0"/>
                <w:sz w:val="18"/>
                <w:szCs w:val="18"/>
              </w:rPr>
            </w:pPr>
          </w:p>
        </w:tc>
        <w:tc>
          <w:tcPr>
            <w:tcW w:w="390" w:type="dxa"/>
            <w:vAlign w:val="center"/>
          </w:tcPr>
          <w:p>
            <w:pPr>
              <w:widowControl/>
              <w:jc w:val="center"/>
              <w:rPr>
                <w:rFonts w:eastAsia="仿宋_GB2312"/>
                <w:bCs/>
                <w:color w:val="auto"/>
                <w:kern w:val="0"/>
                <w:sz w:val="18"/>
                <w:szCs w:val="18"/>
              </w:rPr>
            </w:pPr>
          </w:p>
        </w:tc>
        <w:tc>
          <w:tcPr>
            <w:tcW w:w="393" w:type="dxa"/>
            <w:vAlign w:val="center"/>
          </w:tcPr>
          <w:p>
            <w:pPr>
              <w:widowControl/>
              <w:jc w:val="center"/>
              <w:rPr>
                <w:rFonts w:eastAsia="仿宋_GB2312"/>
                <w:bCs/>
                <w:color w:val="auto"/>
                <w:kern w:val="0"/>
                <w:sz w:val="18"/>
                <w:szCs w:val="18"/>
              </w:rPr>
            </w:pPr>
          </w:p>
        </w:tc>
        <w:tc>
          <w:tcPr>
            <w:tcW w:w="393" w:type="dxa"/>
            <w:vAlign w:val="center"/>
          </w:tcPr>
          <w:p>
            <w:pPr>
              <w:widowControl/>
              <w:jc w:val="center"/>
              <w:rPr>
                <w:rFonts w:eastAsia="仿宋_GB2312"/>
                <w:bCs/>
                <w:color w:val="auto"/>
                <w:kern w:val="0"/>
                <w:sz w:val="18"/>
                <w:szCs w:val="18"/>
              </w:rPr>
            </w:pPr>
          </w:p>
        </w:tc>
        <w:tc>
          <w:tcPr>
            <w:tcW w:w="480" w:type="dxa"/>
            <w:vAlign w:val="center"/>
          </w:tcPr>
          <w:p>
            <w:pPr>
              <w:jc w:val="center"/>
              <w:rPr>
                <w:rFonts w:eastAsia="仿宋_GB2312"/>
                <w:color w:val="auto"/>
                <w:sz w:val="18"/>
                <w:szCs w:val="18"/>
              </w:rPr>
            </w:pPr>
          </w:p>
        </w:tc>
        <w:tc>
          <w:tcPr>
            <w:tcW w:w="480" w:type="dxa"/>
            <w:vAlign w:val="center"/>
          </w:tcPr>
          <w:p>
            <w:pPr>
              <w:jc w:val="center"/>
              <w:rPr>
                <w:rFonts w:eastAsia="仿宋_GB2312"/>
                <w:color w:val="auto"/>
                <w:sz w:val="18"/>
                <w:szCs w:val="18"/>
              </w:rPr>
            </w:pPr>
          </w:p>
        </w:tc>
        <w:tc>
          <w:tcPr>
            <w:tcW w:w="473" w:type="dxa"/>
            <w:vAlign w:val="center"/>
          </w:tcPr>
          <w:p>
            <w:pPr>
              <w:widowControl/>
              <w:jc w:val="center"/>
              <w:rPr>
                <w:rFonts w:eastAsia="仿宋_GB2312"/>
                <w:bCs/>
                <w:color w:val="auto"/>
                <w:kern w:val="0"/>
                <w:sz w:val="18"/>
                <w:szCs w:val="18"/>
              </w:rPr>
            </w:pPr>
          </w:p>
        </w:tc>
        <w:tc>
          <w:tcPr>
            <w:tcW w:w="473" w:type="dxa"/>
            <w:vAlign w:val="center"/>
          </w:tcPr>
          <w:p>
            <w:pPr>
              <w:widowControl/>
              <w:jc w:val="center"/>
              <w:rPr>
                <w:rFonts w:eastAsia="仿宋_GB2312"/>
                <w:bCs/>
                <w:color w:val="auto"/>
                <w:kern w:val="0"/>
                <w:sz w:val="18"/>
                <w:szCs w:val="18"/>
              </w:rPr>
            </w:pPr>
          </w:p>
        </w:tc>
        <w:tc>
          <w:tcPr>
            <w:tcW w:w="482" w:type="dxa"/>
            <w:vAlign w:val="center"/>
          </w:tcPr>
          <w:p>
            <w:pPr>
              <w:widowControl/>
              <w:jc w:val="center"/>
              <w:rPr>
                <w:rFonts w:eastAsia="仿宋_GB2312"/>
                <w:bCs/>
                <w:color w:val="auto"/>
                <w:kern w:val="0"/>
                <w:sz w:val="18"/>
                <w:szCs w:val="18"/>
              </w:rPr>
            </w:pPr>
          </w:p>
        </w:tc>
        <w:tc>
          <w:tcPr>
            <w:tcW w:w="482" w:type="dxa"/>
            <w:vAlign w:val="center"/>
          </w:tcPr>
          <w:p>
            <w:pPr>
              <w:widowControl/>
              <w:jc w:val="center"/>
              <w:rPr>
                <w:rFonts w:eastAsia="仿宋_GB2312"/>
                <w:bCs/>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adjustRightInd w:val="0"/>
              <w:snapToGrid w:val="0"/>
              <w:spacing w:line="320" w:lineRule="exact"/>
              <w:jc w:val="left"/>
              <w:rPr>
                <w:rFonts w:eastAsia="仿宋_GB2312"/>
                <w:color w:val="auto"/>
                <w:sz w:val="18"/>
                <w:szCs w:val="18"/>
              </w:rPr>
            </w:pPr>
            <w:r>
              <w:rPr>
                <w:rFonts w:eastAsia="仿宋_GB2312"/>
                <w:color w:val="auto"/>
                <w:sz w:val="18"/>
                <w:szCs w:val="18"/>
              </w:rPr>
              <w:t>材料性能学</w:t>
            </w: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jc w:val="center"/>
              <w:rPr>
                <w:rFonts w:eastAsia="仿宋_GB2312"/>
                <w:color w:val="auto"/>
                <w:sz w:val="18"/>
                <w:szCs w:val="18"/>
              </w:rPr>
            </w:pPr>
            <w:r>
              <w:rPr>
                <w:rFonts w:eastAsia="仿宋_GB2312"/>
                <w:color w:val="auto"/>
                <w:sz w:val="18"/>
                <w:szCs w:val="18"/>
              </w:rPr>
              <w:t>H</w:t>
            </w:r>
          </w:p>
        </w:tc>
        <w:tc>
          <w:tcPr>
            <w:tcW w:w="390" w:type="dxa"/>
            <w:vAlign w:val="center"/>
          </w:tcPr>
          <w:p>
            <w:pPr>
              <w:jc w:val="center"/>
              <w:rPr>
                <w:rFonts w:eastAsia="仿宋_GB2312"/>
                <w:color w:val="auto"/>
                <w:sz w:val="18"/>
                <w:szCs w:val="18"/>
              </w:rPr>
            </w:pPr>
            <w:r>
              <w:rPr>
                <w:rFonts w:eastAsia="仿宋_GB2312"/>
                <w:color w:val="auto"/>
                <w:sz w:val="18"/>
                <w:szCs w:val="18"/>
              </w:rPr>
              <w:t>M</w:t>
            </w:r>
          </w:p>
        </w:tc>
        <w:tc>
          <w:tcPr>
            <w:tcW w:w="390" w:type="dxa"/>
            <w:vAlign w:val="center"/>
          </w:tcPr>
          <w:p>
            <w:pPr>
              <w:jc w:val="center"/>
              <w:rPr>
                <w:rFonts w:eastAsia="仿宋_GB2312"/>
                <w:color w:val="auto"/>
                <w:sz w:val="18"/>
                <w:szCs w:val="18"/>
              </w:rPr>
            </w:pPr>
          </w:p>
        </w:tc>
        <w:tc>
          <w:tcPr>
            <w:tcW w:w="390" w:type="dxa"/>
            <w:vAlign w:val="center"/>
          </w:tcPr>
          <w:p>
            <w:pPr>
              <w:jc w:val="center"/>
              <w:rPr>
                <w:rFonts w:eastAsia="仿宋_GB2312"/>
                <w:color w:val="auto"/>
                <w:sz w:val="18"/>
                <w:szCs w:val="18"/>
              </w:rPr>
            </w:pPr>
          </w:p>
        </w:tc>
        <w:tc>
          <w:tcPr>
            <w:tcW w:w="394" w:type="dxa"/>
            <w:vAlign w:val="center"/>
          </w:tcPr>
          <w:p>
            <w:pPr>
              <w:jc w:val="center"/>
              <w:rPr>
                <w:rFonts w:eastAsia="仿宋_GB2312"/>
                <w:color w:val="auto"/>
                <w:sz w:val="18"/>
                <w:szCs w:val="18"/>
              </w:rPr>
            </w:pPr>
            <w:r>
              <w:rPr>
                <w:rFonts w:eastAsia="仿宋_GB2312"/>
                <w:color w:val="auto"/>
                <w:sz w:val="18"/>
                <w:szCs w:val="18"/>
              </w:rPr>
              <w:t>M</w:t>
            </w:r>
          </w:p>
        </w:tc>
        <w:tc>
          <w:tcPr>
            <w:tcW w:w="394" w:type="dxa"/>
            <w:vAlign w:val="center"/>
          </w:tcPr>
          <w:p>
            <w:pPr>
              <w:jc w:val="center"/>
              <w:rPr>
                <w:rFonts w:eastAsia="仿宋_GB2312"/>
                <w:color w:val="auto"/>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480" w:type="dxa"/>
            <w:vAlign w:val="center"/>
          </w:tcPr>
          <w:p>
            <w:pPr>
              <w:jc w:val="center"/>
              <w:rPr>
                <w:rFonts w:eastAsia="仿宋_GB2312"/>
                <w:color w:val="auto"/>
                <w:sz w:val="18"/>
                <w:szCs w:val="18"/>
              </w:rPr>
            </w:pPr>
          </w:p>
        </w:tc>
        <w:tc>
          <w:tcPr>
            <w:tcW w:w="480" w:type="dxa"/>
            <w:vAlign w:val="center"/>
          </w:tcPr>
          <w:p>
            <w:pPr>
              <w:jc w:val="center"/>
              <w:rPr>
                <w:rFonts w:eastAsia="仿宋_GB2312"/>
                <w:color w:val="auto"/>
                <w:sz w:val="18"/>
                <w:szCs w:val="18"/>
              </w:rPr>
            </w:pP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pStyle w:val="35"/>
              <w:spacing w:line="240" w:lineRule="auto"/>
              <w:jc w:val="left"/>
              <w:rPr>
                <w:rFonts w:eastAsia="仿宋_GB2312"/>
                <w:color w:val="auto"/>
                <w:sz w:val="18"/>
                <w:szCs w:val="18"/>
              </w:rPr>
            </w:pPr>
            <w:r>
              <w:rPr>
                <w:rFonts w:eastAsia="仿宋_GB2312"/>
                <w:color w:val="auto"/>
                <w:sz w:val="18"/>
                <w:szCs w:val="18"/>
              </w:rPr>
              <w:t>半导体物理</w:t>
            </w:r>
            <w:r>
              <w:rPr>
                <w:rFonts w:hint="eastAsia" w:eastAsia="仿宋_GB2312"/>
                <w:color w:val="auto"/>
                <w:sz w:val="18"/>
                <w:szCs w:val="18"/>
              </w:rPr>
              <w:t>学</w:t>
            </w: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jc w:val="center"/>
              <w:rPr>
                <w:rFonts w:eastAsia="仿宋_GB2312"/>
                <w:color w:val="auto"/>
                <w:sz w:val="18"/>
                <w:szCs w:val="18"/>
              </w:rPr>
            </w:pPr>
          </w:p>
        </w:tc>
        <w:tc>
          <w:tcPr>
            <w:tcW w:w="390" w:type="dxa"/>
            <w:vAlign w:val="center"/>
          </w:tcPr>
          <w:p>
            <w:pPr>
              <w:jc w:val="center"/>
              <w:rPr>
                <w:rFonts w:eastAsia="仿宋_GB2312"/>
                <w:color w:val="auto"/>
                <w:sz w:val="18"/>
                <w:szCs w:val="18"/>
              </w:rPr>
            </w:pPr>
          </w:p>
        </w:tc>
        <w:tc>
          <w:tcPr>
            <w:tcW w:w="390" w:type="dxa"/>
            <w:vAlign w:val="center"/>
          </w:tcPr>
          <w:p>
            <w:pPr>
              <w:jc w:val="center"/>
              <w:rPr>
                <w:rFonts w:eastAsia="仿宋_GB2312"/>
                <w:color w:val="auto"/>
                <w:sz w:val="18"/>
                <w:szCs w:val="18"/>
              </w:rPr>
            </w:pPr>
          </w:p>
        </w:tc>
        <w:tc>
          <w:tcPr>
            <w:tcW w:w="390" w:type="dxa"/>
            <w:vAlign w:val="center"/>
          </w:tcPr>
          <w:p>
            <w:pPr>
              <w:jc w:val="center"/>
              <w:rPr>
                <w:rFonts w:eastAsia="仿宋_GB2312"/>
                <w:color w:val="auto"/>
                <w:sz w:val="18"/>
                <w:szCs w:val="18"/>
              </w:rPr>
            </w:pPr>
          </w:p>
        </w:tc>
        <w:tc>
          <w:tcPr>
            <w:tcW w:w="394" w:type="dxa"/>
            <w:vAlign w:val="center"/>
          </w:tcPr>
          <w:p>
            <w:pPr>
              <w:jc w:val="center"/>
              <w:rPr>
                <w:rFonts w:eastAsia="仿宋_GB2312"/>
                <w:color w:val="auto"/>
                <w:sz w:val="18"/>
                <w:szCs w:val="18"/>
              </w:rPr>
            </w:pPr>
          </w:p>
        </w:tc>
        <w:tc>
          <w:tcPr>
            <w:tcW w:w="394" w:type="dxa"/>
            <w:vAlign w:val="center"/>
          </w:tcPr>
          <w:p>
            <w:pPr>
              <w:jc w:val="center"/>
              <w:rPr>
                <w:rFonts w:eastAsia="仿宋_GB2312"/>
                <w:color w:val="auto"/>
                <w:sz w:val="18"/>
                <w:szCs w:val="18"/>
              </w:rPr>
            </w:pPr>
            <w:r>
              <w:rPr>
                <w:rFonts w:eastAsia="仿宋_GB2312"/>
                <w:color w:val="auto"/>
                <w:sz w:val="18"/>
                <w:szCs w:val="18"/>
              </w:rPr>
              <w:t>M</w:t>
            </w:r>
          </w:p>
        </w:tc>
        <w:tc>
          <w:tcPr>
            <w:tcW w:w="390" w:type="dxa"/>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90"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480" w:type="dxa"/>
            <w:vAlign w:val="center"/>
          </w:tcPr>
          <w:p>
            <w:pPr>
              <w:jc w:val="center"/>
              <w:rPr>
                <w:rFonts w:eastAsia="仿宋_GB2312"/>
                <w:color w:val="auto"/>
                <w:sz w:val="18"/>
                <w:szCs w:val="18"/>
              </w:rPr>
            </w:pPr>
          </w:p>
        </w:tc>
        <w:tc>
          <w:tcPr>
            <w:tcW w:w="480" w:type="dxa"/>
            <w:vAlign w:val="center"/>
          </w:tcPr>
          <w:p>
            <w:pPr>
              <w:jc w:val="center"/>
              <w:rPr>
                <w:rFonts w:eastAsia="仿宋_GB2312"/>
                <w:color w:val="auto"/>
                <w:sz w:val="18"/>
                <w:szCs w:val="18"/>
              </w:rPr>
            </w:pP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shd w:val="clear" w:color="auto" w:fill="FFFFFF"/>
            <w:vAlign w:val="center"/>
          </w:tcPr>
          <w:p>
            <w:pPr>
              <w:pStyle w:val="35"/>
              <w:spacing w:line="240" w:lineRule="auto"/>
              <w:jc w:val="left"/>
              <w:rPr>
                <w:rFonts w:eastAsia="仿宋_GB2312"/>
                <w:color w:val="auto"/>
                <w:sz w:val="18"/>
                <w:szCs w:val="18"/>
              </w:rPr>
            </w:pPr>
            <w:r>
              <w:rPr>
                <w:rFonts w:eastAsia="仿宋_GB2312"/>
                <w:color w:val="auto"/>
                <w:sz w:val="18"/>
                <w:szCs w:val="18"/>
              </w:rPr>
              <w:t>新能源材料与器件</w:t>
            </w: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jc w:val="center"/>
              <w:rPr>
                <w:rFonts w:eastAsia="仿宋_GB2312"/>
                <w:color w:val="auto"/>
                <w:sz w:val="18"/>
                <w:szCs w:val="18"/>
              </w:rPr>
            </w:pPr>
          </w:p>
        </w:tc>
        <w:tc>
          <w:tcPr>
            <w:tcW w:w="390" w:type="dxa"/>
            <w:vAlign w:val="center"/>
          </w:tcPr>
          <w:p>
            <w:pPr>
              <w:jc w:val="center"/>
              <w:rPr>
                <w:rFonts w:eastAsia="仿宋_GB2312"/>
                <w:color w:val="auto"/>
                <w:sz w:val="18"/>
                <w:szCs w:val="18"/>
              </w:rPr>
            </w:pPr>
          </w:p>
        </w:tc>
        <w:tc>
          <w:tcPr>
            <w:tcW w:w="390" w:type="dxa"/>
            <w:vAlign w:val="center"/>
          </w:tcPr>
          <w:p>
            <w:pPr>
              <w:jc w:val="center"/>
              <w:rPr>
                <w:rFonts w:eastAsia="仿宋_GB2312"/>
                <w:color w:val="auto"/>
                <w:sz w:val="18"/>
                <w:szCs w:val="18"/>
              </w:rPr>
            </w:pPr>
          </w:p>
        </w:tc>
        <w:tc>
          <w:tcPr>
            <w:tcW w:w="390" w:type="dxa"/>
            <w:vAlign w:val="center"/>
          </w:tcPr>
          <w:p>
            <w:pPr>
              <w:jc w:val="center"/>
              <w:rPr>
                <w:rFonts w:eastAsia="仿宋_GB2312"/>
                <w:color w:val="auto"/>
                <w:sz w:val="18"/>
                <w:szCs w:val="18"/>
              </w:rPr>
            </w:pPr>
          </w:p>
        </w:tc>
        <w:tc>
          <w:tcPr>
            <w:tcW w:w="394" w:type="dxa"/>
            <w:vAlign w:val="center"/>
          </w:tcPr>
          <w:p>
            <w:pPr>
              <w:jc w:val="center"/>
              <w:rPr>
                <w:rFonts w:eastAsia="仿宋_GB2312"/>
                <w:color w:val="auto"/>
                <w:sz w:val="18"/>
                <w:szCs w:val="18"/>
              </w:rPr>
            </w:pPr>
          </w:p>
        </w:tc>
        <w:tc>
          <w:tcPr>
            <w:tcW w:w="394" w:type="dxa"/>
            <w:vAlign w:val="center"/>
          </w:tcPr>
          <w:p>
            <w:pPr>
              <w:jc w:val="center"/>
              <w:rPr>
                <w:rFonts w:eastAsia="仿宋_GB2312"/>
                <w:color w:val="auto"/>
                <w:sz w:val="18"/>
                <w:szCs w:val="18"/>
              </w:rPr>
            </w:pPr>
            <w:r>
              <w:rPr>
                <w:rFonts w:eastAsia="仿宋_GB2312"/>
                <w:color w:val="auto"/>
                <w:sz w:val="18"/>
                <w:szCs w:val="18"/>
              </w:rPr>
              <w:t>M</w:t>
            </w:r>
          </w:p>
        </w:tc>
        <w:tc>
          <w:tcPr>
            <w:tcW w:w="390" w:type="dxa"/>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90"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480" w:type="dxa"/>
            <w:vAlign w:val="center"/>
          </w:tcPr>
          <w:p>
            <w:pPr>
              <w:jc w:val="center"/>
              <w:rPr>
                <w:rFonts w:eastAsia="仿宋_GB2312"/>
                <w:color w:val="auto"/>
                <w:sz w:val="18"/>
                <w:szCs w:val="18"/>
              </w:rPr>
            </w:pPr>
          </w:p>
        </w:tc>
        <w:tc>
          <w:tcPr>
            <w:tcW w:w="480" w:type="dxa"/>
            <w:vAlign w:val="center"/>
          </w:tcPr>
          <w:p>
            <w:pPr>
              <w:jc w:val="center"/>
              <w:rPr>
                <w:rFonts w:eastAsia="仿宋_GB2312"/>
                <w:color w:val="auto"/>
                <w:sz w:val="18"/>
                <w:szCs w:val="18"/>
              </w:rPr>
            </w:pP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shd w:val="clear" w:color="auto" w:fill="FFFFFF"/>
            <w:vAlign w:val="center"/>
          </w:tcPr>
          <w:p>
            <w:pPr>
              <w:adjustRightInd w:val="0"/>
              <w:snapToGrid w:val="0"/>
              <w:spacing w:line="320" w:lineRule="exact"/>
              <w:jc w:val="left"/>
              <w:rPr>
                <w:rFonts w:eastAsia="仿宋_GB2312"/>
                <w:color w:val="auto"/>
                <w:sz w:val="18"/>
                <w:szCs w:val="18"/>
              </w:rPr>
            </w:pPr>
            <w:r>
              <w:rPr>
                <w:rFonts w:eastAsia="仿宋_GB2312"/>
                <w:color w:val="auto"/>
                <w:sz w:val="18"/>
                <w:szCs w:val="18"/>
              </w:rPr>
              <w:t>生物材料学</w:t>
            </w: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jc w:val="center"/>
              <w:rPr>
                <w:rFonts w:eastAsia="仿宋_GB2312"/>
                <w:color w:val="auto"/>
                <w:sz w:val="18"/>
                <w:szCs w:val="18"/>
              </w:rPr>
            </w:pPr>
          </w:p>
        </w:tc>
        <w:tc>
          <w:tcPr>
            <w:tcW w:w="390" w:type="dxa"/>
            <w:vAlign w:val="center"/>
          </w:tcPr>
          <w:p>
            <w:pPr>
              <w:jc w:val="center"/>
              <w:rPr>
                <w:rFonts w:eastAsia="仿宋_GB2312"/>
                <w:color w:val="auto"/>
                <w:sz w:val="18"/>
                <w:szCs w:val="18"/>
              </w:rPr>
            </w:pPr>
          </w:p>
        </w:tc>
        <w:tc>
          <w:tcPr>
            <w:tcW w:w="390" w:type="dxa"/>
            <w:vAlign w:val="center"/>
          </w:tcPr>
          <w:p>
            <w:pPr>
              <w:jc w:val="center"/>
              <w:rPr>
                <w:rFonts w:eastAsia="仿宋_GB2312"/>
                <w:color w:val="auto"/>
                <w:sz w:val="18"/>
                <w:szCs w:val="18"/>
              </w:rPr>
            </w:pPr>
          </w:p>
        </w:tc>
        <w:tc>
          <w:tcPr>
            <w:tcW w:w="390" w:type="dxa"/>
            <w:vAlign w:val="center"/>
          </w:tcPr>
          <w:p>
            <w:pPr>
              <w:jc w:val="center"/>
              <w:rPr>
                <w:rFonts w:eastAsia="仿宋_GB2312"/>
                <w:color w:val="auto"/>
                <w:sz w:val="18"/>
                <w:szCs w:val="18"/>
              </w:rPr>
            </w:pPr>
          </w:p>
        </w:tc>
        <w:tc>
          <w:tcPr>
            <w:tcW w:w="394" w:type="dxa"/>
            <w:vAlign w:val="center"/>
          </w:tcPr>
          <w:p>
            <w:pPr>
              <w:jc w:val="center"/>
              <w:rPr>
                <w:rFonts w:eastAsia="仿宋_GB2312"/>
                <w:color w:val="auto"/>
                <w:sz w:val="18"/>
                <w:szCs w:val="18"/>
              </w:rPr>
            </w:pPr>
          </w:p>
        </w:tc>
        <w:tc>
          <w:tcPr>
            <w:tcW w:w="394" w:type="dxa"/>
            <w:vAlign w:val="center"/>
          </w:tcPr>
          <w:p>
            <w:pPr>
              <w:jc w:val="center"/>
              <w:rPr>
                <w:rFonts w:eastAsia="仿宋_GB2312"/>
                <w:color w:val="auto"/>
                <w:sz w:val="18"/>
                <w:szCs w:val="18"/>
              </w:rPr>
            </w:pPr>
            <w:r>
              <w:rPr>
                <w:rFonts w:eastAsia="仿宋_GB2312"/>
                <w:color w:val="auto"/>
                <w:sz w:val="18"/>
                <w:szCs w:val="18"/>
              </w:rPr>
              <w:t>H</w:t>
            </w:r>
          </w:p>
        </w:tc>
        <w:tc>
          <w:tcPr>
            <w:tcW w:w="390" w:type="dxa"/>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90"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480" w:type="dxa"/>
            <w:vAlign w:val="center"/>
          </w:tcPr>
          <w:p>
            <w:pPr>
              <w:jc w:val="center"/>
              <w:rPr>
                <w:rFonts w:eastAsia="仿宋_GB2312"/>
                <w:color w:val="auto"/>
                <w:sz w:val="18"/>
                <w:szCs w:val="18"/>
              </w:rPr>
            </w:pPr>
          </w:p>
        </w:tc>
        <w:tc>
          <w:tcPr>
            <w:tcW w:w="480" w:type="dxa"/>
            <w:vAlign w:val="center"/>
          </w:tcPr>
          <w:p>
            <w:pPr>
              <w:jc w:val="center"/>
              <w:rPr>
                <w:rFonts w:eastAsia="仿宋_GB2312"/>
                <w:color w:val="auto"/>
                <w:sz w:val="18"/>
                <w:szCs w:val="18"/>
              </w:rPr>
            </w:pP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shd w:val="clear" w:color="auto" w:fill="FFFFFF"/>
            <w:vAlign w:val="center"/>
          </w:tcPr>
          <w:p>
            <w:pPr>
              <w:adjustRightInd w:val="0"/>
              <w:snapToGrid w:val="0"/>
              <w:spacing w:line="320" w:lineRule="exact"/>
              <w:jc w:val="left"/>
              <w:rPr>
                <w:rFonts w:eastAsia="仿宋_GB2312"/>
                <w:color w:val="auto"/>
                <w:sz w:val="18"/>
                <w:szCs w:val="18"/>
              </w:rPr>
            </w:pPr>
            <w:r>
              <w:rPr>
                <w:rFonts w:eastAsia="仿宋_GB2312"/>
                <w:color w:val="auto"/>
                <w:sz w:val="18"/>
                <w:szCs w:val="18"/>
              </w:rPr>
              <w:t>功能材料制备与性能实验</w:t>
            </w: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jc w:val="center"/>
              <w:rPr>
                <w:rFonts w:eastAsia="仿宋_GB2312"/>
                <w:color w:val="auto"/>
                <w:sz w:val="18"/>
                <w:szCs w:val="18"/>
              </w:rPr>
            </w:pPr>
          </w:p>
        </w:tc>
        <w:tc>
          <w:tcPr>
            <w:tcW w:w="390" w:type="dxa"/>
            <w:vAlign w:val="center"/>
          </w:tcPr>
          <w:p>
            <w:pPr>
              <w:jc w:val="center"/>
              <w:rPr>
                <w:rFonts w:eastAsia="仿宋_GB2312"/>
                <w:color w:val="auto"/>
                <w:sz w:val="18"/>
                <w:szCs w:val="18"/>
              </w:rPr>
            </w:pPr>
          </w:p>
        </w:tc>
        <w:tc>
          <w:tcPr>
            <w:tcW w:w="390" w:type="dxa"/>
            <w:vAlign w:val="center"/>
          </w:tcPr>
          <w:p>
            <w:pPr>
              <w:jc w:val="center"/>
              <w:rPr>
                <w:rFonts w:eastAsia="仿宋_GB2312"/>
                <w:color w:val="auto"/>
                <w:sz w:val="18"/>
                <w:szCs w:val="18"/>
              </w:rPr>
            </w:pPr>
          </w:p>
        </w:tc>
        <w:tc>
          <w:tcPr>
            <w:tcW w:w="390" w:type="dxa"/>
            <w:vAlign w:val="center"/>
          </w:tcPr>
          <w:p>
            <w:pPr>
              <w:jc w:val="center"/>
              <w:rPr>
                <w:rFonts w:eastAsia="仿宋_GB2312"/>
                <w:color w:val="auto"/>
                <w:sz w:val="18"/>
                <w:szCs w:val="18"/>
              </w:rPr>
            </w:pPr>
          </w:p>
        </w:tc>
        <w:tc>
          <w:tcPr>
            <w:tcW w:w="394" w:type="dxa"/>
            <w:vAlign w:val="center"/>
          </w:tcPr>
          <w:p>
            <w:pPr>
              <w:jc w:val="center"/>
              <w:rPr>
                <w:rFonts w:eastAsia="仿宋_GB2312"/>
                <w:color w:val="auto"/>
                <w:sz w:val="18"/>
                <w:szCs w:val="18"/>
              </w:rPr>
            </w:pPr>
            <w:r>
              <w:rPr>
                <w:rFonts w:eastAsia="仿宋_GB2312"/>
                <w:color w:val="auto"/>
                <w:sz w:val="18"/>
                <w:szCs w:val="18"/>
              </w:rPr>
              <w:t>H</w:t>
            </w:r>
          </w:p>
        </w:tc>
        <w:tc>
          <w:tcPr>
            <w:tcW w:w="394" w:type="dxa"/>
            <w:vAlign w:val="center"/>
          </w:tcPr>
          <w:p>
            <w:pPr>
              <w:jc w:val="center"/>
              <w:rPr>
                <w:rFonts w:eastAsia="仿宋_GB2312"/>
                <w:color w:val="auto"/>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480" w:type="dxa"/>
            <w:vAlign w:val="center"/>
          </w:tcPr>
          <w:p>
            <w:pPr>
              <w:jc w:val="center"/>
              <w:rPr>
                <w:rFonts w:eastAsia="仿宋_GB2312"/>
                <w:color w:val="auto"/>
                <w:sz w:val="18"/>
                <w:szCs w:val="18"/>
              </w:rPr>
            </w:pPr>
          </w:p>
        </w:tc>
        <w:tc>
          <w:tcPr>
            <w:tcW w:w="480" w:type="dxa"/>
            <w:vAlign w:val="center"/>
          </w:tcPr>
          <w:p>
            <w:pPr>
              <w:jc w:val="center"/>
              <w:rPr>
                <w:rFonts w:eastAsia="仿宋_GB2312"/>
                <w:color w:val="auto"/>
                <w:sz w:val="18"/>
                <w:szCs w:val="18"/>
              </w:rPr>
            </w:pP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482" w:type="dxa"/>
            <w:vAlign w:val="center"/>
          </w:tcPr>
          <w:p>
            <w:pPr>
              <w:widowControl/>
              <w:jc w:val="center"/>
              <w:rPr>
                <w:rFonts w:eastAsia="仿宋_GB2312"/>
                <w:color w:val="auto"/>
                <w:kern w:val="0"/>
                <w:sz w:val="18"/>
                <w:szCs w:val="18"/>
              </w:rPr>
            </w:pPr>
            <w:r>
              <w:rPr>
                <w:rFonts w:eastAsia="仿宋_GB2312"/>
                <w:color w:val="auto"/>
                <w:kern w:val="0"/>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adjustRightInd w:val="0"/>
              <w:snapToGrid w:val="0"/>
              <w:spacing w:line="320" w:lineRule="exact"/>
              <w:jc w:val="left"/>
              <w:rPr>
                <w:rFonts w:eastAsia="仿宋_GB2312"/>
                <w:color w:val="auto"/>
                <w:sz w:val="18"/>
                <w:szCs w:val="18"/>
              </w:rPr>
            </w:pPr>
            <w:r>
              <w:rPr>
                <w:rFonts w:eastAsia="仿宋_GB2312"/>
                <w:color w:val="auto"/>
                <w:sz w:val="18"/>
                <w:szCs w:val="18"/>
              </w:rPr>
              <w:t>生物材料制备与加工</w:t>
            </w: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90" w:type="dxa"/>
            <w:vAlign w:val="center"/>
          </w:tcPr>
          <w:p>
            <w:pPr>
              <w:jc w:val="center"/>
              <w:rPr>
                <w:rFonts w:eastAsia="仿宋_GB2312"/>
                <w:color w:val="auto"/>
                <w:sz w:val="18"/>
                <w:szCs w:val="18"/>
              </w:rPr>
            </w:pPr>
          </w:p>
        </w:tc>
        <w:tc>
          <w:tcPr>
            <w:tcW w:w="390" w:type="dxa"/>
            <w:vAlign w:val="center"/>
          </w:tcPr>
          <w:p>
            <w:pPr>
              <w:jc w:val="center"/>
              <w:rPr>
                <w:rFonts w:eastAsia="仿宋_GB2312"/>
                <w:color w:val="auto"/>
                <w:sz w:val="18"/>
                <w:szCs w:val="18"/>
              </w:rPr>
            </w:pPr>
          </w:p>
        </w:tc>
        <w:tc>
          <w:tcPr>
            <w:tcW w:w="390" w:type="dxa"/>
            <w:vAlign w:val="center"/>
          </w:tcPr>
          <w:p>
            <w:pPr>
              <w:jc w:val="center"/>
              <w:rPr>
                <w:rFonts w:eastAsia="仿宋_GB2312"/>
                <w:color w:val="auto"/>
                <w:sz w:val="18"/>
                <w:szCs w:val="18"/>
              </w:rPr>
            </w:pPr>
          </w:p>
        </w:tc>
        <w:tc>
          <w:tcPr>
            <w:tcW w:w="390" w:type="dxa"/>
            <w:vAlign w:val="center"/>
          </w:tcPr>
          <w:p>
            <w:pPr>
              <w:jc w:val="center"/>
              <w:rPr>
                <w:rFonts w:eastAsia="仿宋_GB2312"/>
                <w:color w:val="auto"/>
                <w:sz w:val="18"/>
                <w:szCs w:val="18"/>
              </w:rPr>
            </w:pPr>
          </w:p>
        </w:tc>
        <w:tc>
          <w:tcPr>
            <w:tcW w:w="394" w:type="dxa"/>
            <w:vAlign w:val="center"/>
          </w:tcPr>
          <w:p>
            <w:pPr>
              <w:jc w:val="center"/>
              <w:rPr>
                <w:rFonts w:eastAsia="仿宋_GB2312"/>
                <w:color w:val="auto"/>
                <w:sz w:val="18"/>
                <w:szCs w:val="18"/>
              </w:rPr>
            </w:pPr>
          </w:p>
        </w:tc>
        <w:tc>
          <w:tcPr>
            <w:tcW w:w="394" w:type="dxa"/>
            <w:vAlign w:val="center"/>
          </w:tcPr>
          <w:p>
            <w:pPr>
              <w:jc w:val="center"/>
              <w:rPr>
                <w:rFonts w:eastAsia="仿宋_GB2312"/>
                <w:color w:val="auto"/>
                <w:sz w:val="18"/>
                <w:szCs w:val="18"/>
              </w:rPr>
            </w:pPr>
            <w:r>
              <w:rPr>
                <w:rFonts w:eastAsia="仿宋_GB2312"/>
                <w:color w:val="auto"/>
                <w:sz w:val="18"/>
                <w:szCs w:val="18"/>
              </w:rPr>
              <w:t>H</w:t>
            </w: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480" w:type="dxa"/>
            <w:vAlign w:val="center"/>
          </w:tcPr>
          <w:p>
            <w:pPr>
              <w:jc w:val="center"/>
              <w:rPr>
                <w:rFonts w:eastAsia="仿宋_GB2312"/>
                <w:color w:val="auto"/>
                <w:sz w:val="18"/>
                <w:szCs w:val="18"/>
              </w:rPr>
            </w:pPr>
          </w:p>
        </w:tc>
        <w:tc>
          <w:tcPr>
            <w:tcW w:w="480" w:type="dxa"/>
            <w:vAlign w:val="center"/>
          </w:tcPr>
          <w:p>
            <w:pPr>
              <w:jc w:val="center"/>
              <w:rPr>
                <w:rFonts w:eastAsia="仿宋_GB2312"/>
                <w:color w:val="auto"/>
                <w:sz w:val="18"/>
                <w:szCs w:val="18"/>
              </w:rPr>
            </w:pP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adjustRightInd w:val="0"/>
              <w:snapToGrid w:val="0"/>
              <w:spacing w:line="320" w:lineRule="exact"/>
              <w:jc w:val="left"/>
              <w:rPr>
                <w:rFonts w:eastAsia="仿宋_GB2312"/>
                <w:color w:val="auto"/>
                <w:sz w:val="18"/>
                <w:szCs w:val="18"/>
              </w:rPr>
            </w:pPr>
            <w:r>
              <w:rPr>
                <w:rFonts w:eastAsia="仿宋_GB2312"/>
                <w:color w:val="auto"/>
                <w:sz w:val="18"/>
                <w:szCs w:val="18"/>
              </w:rPr>
              <w:t>材料研究与测试方法</w:t>
            </w: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jc w:val="center"/>
              <w:rPr>
                <w:rFonts w:eastAsia="仿宋_GB2312"/>
                <w:color w:val="auto"/>
                <w:sz w:val="18"/>
                <w:szCs w:val="18"/>
              </w:rPr>
            </w:pPr>
          </w:p>
        </w:tc>
        <w:tc>
          <w:tcPr>
            <w:tcW w:w="390" w:type="dxa"/>
            <w:vAlign w:val="center"/>
          </w:tcPr>
          <w:p>
            <w:pPr>
              <w:jc w:val="center"/>
              <w:rPr>
                <w:rFonts w:eastAsia="仿宋_GB2312"/>
                <w:color w:val="auto"/>
                <w:sz w:val="18"/>
                <w:szCs w:val="18"/>
              </w:rPr>
            </w:pPr>
          </w:p>
        </w:tc>
        <w:tc>
          <w:tcPr>
            <w:tcW w:w="390" w:type="dxa"/>
            <w:vAlign w:val="center"/>
          </w:tcPr>
          <w:p>
            <w:pPr>
              <w:jc w:val="center"/>
              <w:rPr>
                <w:rFonts w:eastAsia="仿宋_GB2312"/>
                <w:color w:val="auto"/>
                <w:sz w:val="18"/>
                <w:szCs w:val="18"/>
              </w:rPr>
            </w:pPr>
          </w:p>
        </w:tc>
        <w:tc>
          <w:tcPr>
            <w:tcW w:w="390" w:type="dxa"/>
            <w:vAlign w:val="center"/>
          </w:tcPr>
          <w:p>
            <w:pPr>
              <w:jc w:val="center"/>
              <w:rPr>
                <w:rFonts w:eastAsia="仿宋_GB2312"/>
                <w:color w:val="auto"/>
                <w:sz w:val="18"/>
                <w:szCs w:val="18"/>
              </w:rPr>
            </w:pPr>
          </w:p>
        </w:tc>
        <w:tc>
          <w:tcPr>
            <w:tcW w:w="394" w:type="dxa"/>
            <w:vAlign w:val="center"/>
          </w:tcPr>
          <w:p>
            <w:pPr>
              <w:jc w:val="center"/>
              <w:rPr>
                <w:rFonts w:eastAsia="仿宋_GB2312"/>
                <w:color w:val="auto"/>
                <w:sz w:val="18"/>
                <w:szCs w:val="18"/>
              </w:rPr>
            </w:pPr>
          </w:p>
        </w:tc>
        <w:tc>
          <w:tcPr>
            <w:tcW w:w="394" w:type="dxa"/>
            <w:vAlign w:val="center"/>
          </w:tcPr>
          <w:p>
            <w:pPr>
              <w:jc w:val="center"/>
              <w:rPr>
                <w:rFonts w:eastAsia="仿宋_GB2312"/>
                <w:color w:val="auto"/>
                <w:sz w:val="18"/>
                <w:szCs w:val="18"/>
              </w:rPr>
            </w:pPr>
          </w:p>
        </w:tc>
        <w:tc>
          <w:tcPr>
            <w:tcW w:w="390" w:type="dxa"/>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90" w:type="dxa"/>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91" w:type="dxa"/>
            <w:vAlign w:val="center"/>
          </w:tcPr>
          <w:p>
            <w:pPr>
              <w:jc w:val="center"/>
              <w:rPr>
                <w:rFonts w:eastAsia="仿宋_GB2312"/>
                <w:color w:val="auto"/>
                <w:sz w:val="18"/>
                <w:szCs w:val="18"/>
              </w:rPr>
            </w:pPr>
          </w:p>
        </w:tc>
        <w:tc>
          <w:tcPr>
            <w:tcW w:w="391" w:type="dxa"/>
            <w:vAlign w:val="center"/>
          </w:tcPr>
          <w:p>
            <w:pPr>
              <w:jc w:val="center"/>
              <w:rPr>
                <w:rFonts w:eastAsia="仿宋_GB2312"/>
                <w:color w:val="auto"/>
                <w:sz w:val="18"/>
                <w:szCs w:val="18"/>
              </w:rPr>
            </w:pPr>
          </w:p>
        </w:tc>
        <w:tc>
          <w:tcPr>
            <w:tcW w:w="391" w:type="dxa"/>
            <w:vAlign w:val="center"/>
          </w:tcPr>
          <w:p>
            <w:pPr>
              <w:jc w:val="center"/>
              <w:rPr>
                <w:rFonts w:eastAsia="仿宋_GB2312"/>
                <w:color w:val="auto"/>
                <w:sz w:val="18"/>
                <w:szCs w:val="18"/>
              </w:rPr>
            </w:pPr>
            <w:r>
              <w:rPr>
                <w:rFonts w:eastAsia="仿宋_GB2312"/>
                <w:color w:val="auto"/>
                <w:sz w:val="18"/>
                <w:szCs w:val="18"/>
              </w:rPr>
              <w:t>L</w:t>
            </w:r>
          </w:p>
        </w:tc>
        <w:tc>
          <w:tcPr>
            <w:tcW w:w="391" w:type="dxa"/>
            <w:vAlign w:val="center"/>
          </w:tcPr>
          <w:p>
            <w:pPr>
              <w:jc w:val="center"/>
              <w:rPr>
                <w:rFonts w:eastAsia="仿宋_GB2312"/>
                <w:color w:val="auto"/>
                <w:sz w:val="18"/>
                <w:szCs w:val="18"/>
              </w:rPr>
            </w:pPr>
          </w:p>
        </w:tc>
        <w:tc>
          <w:tcPr>
            <w:tcW w:w="391" w:type="dxa"/>
            <w:vAlign w:val="center"/>
          </w:tcPr>
          <w:p>
            <w:pPr>
              <w:jc w:val="center"/>
              <w:rPr>
                <w:rFonts w:eastAsia="仿宋_GB2312"/>
                <w:color w:val="auto"/>
                <w:sz w:val="18"/>
                <w:szCs w:val="18"/>
              </w:rPr>
            </w:pPr>
          </w:p>
        </w:tc>
        <w:tc>
          <w:tcPr>
            <w:tcW w:w="391" w:type="dxa"/>
            <w:vAlign w:val="center"/>
          </w:tcPr>
          <w:p>
            <w:pPr>
              <w:jc w:val="center"/>
              <w:rPr>
                <w:rFonts w:eastAsia="仿宋_GB2312"/>
                <w:color w:val="auto"/>
                <w:sz w:val="18"/>
                <w:szCs w:val="18"/>
              </w:rPr>
            </w:pPr>
          </w:p>
        </w:tc>
        <w:tc>
          <w:tcPr>
            <w:tcW w:w="391" w:type="dxa"/>
            <w:vAlign w:val="center"/>
          </w:tcPr>
          <w:p>
            <w:pPr>
              <w:jc w:val="center"/>
              <w:rPr>
                <w:rFonts w:eastAsia="仿宋_GB2312"/>
                <w:color w:val="auto"/>
                <w:sz w:val="18"/>
                <w:szCs w:val="18"/>
              </w:rPr>
            </w:pPr>
          </w:p>
        </w:tc>
        <w:tc>
          <w:tcPr>
            <w:tcW w:w="396" w:type="dxa"/>
            <w:vAlign w:val="center"/>
          </w:tcPr>
          <w:p>
            <w:pPr>
              <w:jc w:val="center"/>
              <w:rPr>
                <w:rFonts w:eastAsia="仿宋_GB2312"/>
                <w:color w:val="auto"/>
                <w:sz w:val="18"/>
                <w:szCs w:val="18"/>
              </w:rPr>
            </w:pPr>
          </w:p>
        </w:tc>
        <w:tc>
          <w:tcPr>
            <w:tcW w:w="396" w:type="dxa"/>
            <w:vAlign w:val="center"/>
          </w:tcPr>
          <w:p>
            <w:pPr>
              <w:jc w:val="center"/>
              <w:rPr>
                <w:rFonts w:eastAsia="仿宋_GB2312"/>
                <w:color w:val="auto"/>
                <w:sz w:val="18"/>
                <w:szCs w:val="18"/>
              </w:rPr>
            </w:pPr>
          </w:p>
        </w:tc>
        <w:tc>
          <w:tcPr>
            <w:tcW w:w="390" w:type="dxa"/>
            <w:vAlign w:val="center"/>
          </w:tcPr>
          <w:p>
            <w:pPr>
              <w:jc w:val="center"/>
              <w:rPr>
                <w:rFonts w:eastAsia="仿宋_GB2312"/>
                <w:color w:val="auto"/>
                <w:sz w:val="18"/>
                <w:szCs w:val="18"/>
              </w:rPr>
            </w:pPr>
          </w:p>
        </w:tc>
        <w:tc>
          <w:tcPr>
            <w:tcW w:w="390" w:type="dxa"/>
            <w:vAlign w:val="center"/>
          </w:tcPr>
          <w:p>
            <w:pPr>
              <w:jc w:val="center"/>
              <w:rPr>
                <w:rFonts w:eastAsia="仿宋_GB2312"/>
                <w:color w:val="auto"/>
                <w:sz w:val="18"/>
                <w:szCs w:val="18"/>
              </w:rPr>
            </w:pPr>
          </w:p>
        </w:tc>
        <w:tc>
          <w:tcPr>
            <w:tcW w:w="390" w:type="dxa"/>
            <w:vAlign w:val="center"/>
          </w:tcPr>
          <w:p>
            <w:pPr>
              <w:jc w:val="center"/>
              <w:rPr>
                <w:rFonts w:eastAsia="仿宋_GB2312"/>
                <w:color w:val="auto"/>
                <w:sz w:val="18"/>
                <w:szCs w:val="18"/>
              </w:rPr>
            </w:pPr>
          </w:p>
        </w:tc>
        <w:tc>
          <w:tcPr>
            <w:tcW w:w="393"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480" w:type="dxa"/>
            <w:vAlign w:val="center"/>
          </w:tcPr>
          <w:p>
            <w:pPr>
              <w:jc w:val="center"/>
              <w:rPr>
                <w:rFonts w:eastAsia="仿宋_GB2312"/>
                <w:color w:val="auto"/>
                <w:sz w:val="18"/>
                <w:szCs w:val="18"/>
              </w:rPr>
            </w:pPr>
          </w:p>
        </w:tc>
        <w:tc>
          <w:tcPr>
            <w:tcW w:w="480" w:type="dxa"/>
            <w:vAlign w:val="center"/>
          </w:tcPr>
          <w:p>
            <w:pPr>
              <w:jc w:val="center"/>
              <w:rPr>
                <w:rFonts w:eastAsia="仿宋_GB2312"/>
                <w:color w:val="auto"/>
                <w:sz w:val="18"/>
                <w:szCs w:val="18"/>
              </w:rPr>
            </w:pP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adjustRightInd w:val="0"/>
              <w:snapToGrid w:val="0"/>
              <w:spacing w:line="320" w:lineRule="exact"/>
              <w:jc w:val="left"/>
              <w:rPr>
                <w:rFonts w:eastAsia="仿宋_GB2312"/>
                <w:color w:val="auto"/>
                <w:sz w:val="18"/>
                <w:szCs w:val="18"/>
              </w:rPr>
            </w:pPr>
            <w:r>
              <w:rPr>
                <w:rFonts w:eastAsia="仿宋_GB2312"/>
                <w:color w:val="auto"/>
                <w:sz w:val="18"/>
                <w:szCs w:val="18"/>
              </w:rPr>
              <w:t>现代仪器测试分析实验</w:t>
            </w: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jc w:val="center"/>
              <w:rPr>
                <w:rFonts w:eastAsia="仿宋_GB2312"/>
                <w:color w:val="auto"/>
                <w:sz w:val="18"/>
                <w:szCs w:val="18"/>
              </w:rPr>
            </w:pPr>
          </w:p>
        </w:tc>
        <w:tc>
          <w:tcPr>
            <w:tcW w:w="390" w:type="dxa"/>
            <w:vAlign w:val="center"/>
          </w:tcPr>
          <w:p>
            <w:pPr>
              <w:jc w:val="center"/>
              <w:rPr>
                <w:rFonts w:eastAsia="仿宋_GB2312"/>
                <w:color w:val="auto"/>
                <w:sz w:val="18"/>
                <w:szCs w:val="18"/>
              </w:rPr>
            </w:pPr>
          </w:p>
        </w:tc>
        <w:tc>
          <w:tcPr>
            <w:tcW w:w="390" w:type="dxa"/>
            <w:vAlign w:val="center"/>
          </w:tcPr>
          <w:p>
            <w:pPr>
              <w:jc w:val="center"/>
              <w:rPr>
                <w:rFonts w:eastAsia="仿宋_GB2312"/>
                <w:color w:val="auto"/>
                <w:sz w:val="18"/>
                <w:szCs w:val="18"/>
              </w:rPr>
            </w:pPr>
          </w:p>
        </w:tc>
        <w:tc>
          <w:tcPr>
            <w:tcW w:w="390" w:type="dxa"/>
            <w:vAlign w:val="center"/>
          </w:tcPr>
          <w:p>
            <w:pPr>
              <w:jc w:val="center"/>
              <w:rPr>
                <w:rFonts w:eastAsia="仿宋_GB2312"/>
                <w:color w:val="auto"/>
                <w:sz w:val="18"/>
                <w:szCs w:val="18"/>
              </w:rPr>
            </w:pPr>
          </w:p>
        </w:tc>
        <w:tc>
          <w:tcPr>
            <w:tcW w:w="394" w:type="dxa"/>
            <w:vAlign w:val="center"/>
          </w:tcPr>
          <w:p>
            <w:pPr>
              <w:jc w:val="center"/>
              <w:rPr>
                <w:rFonts w:eastAsia="仿宋_GB2312"/>
                <w:color w:val="auto"/>
                <w:sz w:val="18"/>
                <w:szCs w:val="18"/>
              </w:rPr>
            </w:pPr>
          </w:p>
        </w:tc>
        <w:tc>
          <w:tcPr>
            <w:tcW w:w="394" w:type="dxa"/>
            <w:vAlign w:val="center"/>
          </w:tcPr>
          <w:p>
            <w:pPr>
              <w:jc w:val="center"/>
              <w:rPr>
                <w:rFonts w:eastAsia="仿宋_GB2312"/>
                <w:color w:val="auto"/>
                <w:sz w:val="18"/>
                <w:szCs w:val="18"/>
              </w:rPr>
            </w:pPr>
          </w:p>
        </w:tc>
        <w:tc>
          <w:tcPr>
            <w:tcW w:w="390" w:type="dxa"/>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90" w:type="dxa"/>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91" w:type="dxa"/>
            <w:vAlign w:val="center"/>
          </w:tcPr>
          <w:p>
            <w:pPr>
              <w:jc w:val="center"/>
              <w:rPr>
                <w:rFonts w:eastAsia="仿宋_GB2312"/>
                <w:color w:val="auto"/>
                <w:sz w:val="18"/>
                <w:szCs w:val="18"/>
              </w:rPr>
            </w:pPr>
          </w:p>
        </w:tc>
        <w:tc>
          <w:tcPr>
            <w:tcW w:w="391" w:type="dxa"/>
            <w:vAlign w:val="center"/>
          </w:tcPr>
          <w:p>
            <w:pPr>
              <w:jc w:val="center"/>
              <w:rPr>
                <w:rFonts w:eastAsia="仿宋_GB2312"/>
                <w:color w:val="auto"/>
                <w:sz w:val="18"/>
                <w:szCs w:val="18"/>
              </w:rPr>
            </w:pPr>
          </w:p>
        </w:tc>
        <w:tc>
          <w:tcPr>
            <w:tcW w:w="391" w:type="dxa"/>
            <w:vAlign w:val="center"/>
          </w:tcPr>
          <w:p>
            <w:pPr>
              <w:jc w:val="center"/>
              <w:rPr>
                <w:rFonts w:eastAsia="仿宋_GB2312"/>
                <w:color w:val="auto"/>
                <w:sz w:val="18"/>
                <w:szCs w:val="18"/>
              </w:rPr>
            </w:pPr>
          </w:p>
        </w:tc>
        <w:tc>
          <w:tcPr>
            <w:tcW w:w="391" w:type="dxa"/>
            <w:vAlign w:val="center"/>
          </w:tcPr>
          <w:p>
            <w:pPr>
              <w:jc w:val="center"/>
              <w:rPr>
                <w:rFonts w:eastAsia="仿宋_GB2312"/>
                <w:color w:val="auto"/>
                <w:sz w:val="18"/>
                <w:szCs w:val="18"/>
              </w:rPr>
            </w:pPr>
          </w:p>
        </w:tc>
        <w:tc>
          <w:tcPr>
            <w:tcW w:w="391" w:type="dxa"/>
            <w:vAlign w:val="center"/>
          </w:tcPr>
          <w:p>
            <w:pPr>
              <w:jc w:val="center"/>
              <w:rPr>
                <w:rFonts w:eastAsia="仿宋_GB2312"/>
                <w:color w:val="auto"/>
                <w:sz w:val="18"/>
                <w:szCs w:val="18"/>
              </w:rPr>
            </w:pPr>
          </w:p>
        </w:tc>
        <w:tc>
          <w:tcPr>
            <w:tcW w:w="391" w:type="dxa"/>
            <w:vAlign w:val="center"/>
          </w:tcPr>
          <w:p>
            <w:pPr>
              <w:jc w:val="center"/>
              <w:rPr>
                <w:rFonts w:eastAsia="仿宋_GB2312"/>
                <w:color w:val="auto"/>
                <w:sz w:val="18"/>
                <w:szCs w:val="18"/>
              </w:rPr>
            </w:pPr>
          </w:p>
        </w:tc>
        <w:tc>
          <w:tcPr>
            <w:tcW w:w="391" w:type="dxa"/>
            <w:vAlign w:val="center"/>
          </w:tcPr>
          <w:p>
            <w:pPr>
              <w:jc w:val="center"/>
              <w:rPr>
                <w:rFonts w:eastAsia="仿宋_GB2312"/>
                <w:color w:val="auto"/>
                <w:sz w:val="18"/>
                <w:szCs w:val="18"/>
              </w:rPr>
            </w:pPr>
          </w:p>
        </w:tc>
        <w:tc>
          <w:tcPr>
            <w:tcW w:w="396" w:type="dxa"/>
            <w:vAlign w:val="center"/>
          </w:tcPr>
          <w:p>
            <w:pPr>
              <w:jc w:val="center"/>
              <w:rPr>
                <w:rFonts w:eastAsia="仿宋_GB2312"/>
                <w:color w:val="auto"/>
                <w:sz w:val="18"/>
                <w:szCs w:val="18"/>
              </w:rPr>
            </w:pPr>
          </w:p>
        </w:tc>
        <w:tc>
          <w:tcPr>
            <w:tcW w:w="396" w:type="dxa"/>
            <w:vAlign w:val="center"/>
          </w:tcPr>
          <w:p>
            <w:pPr>
              <w:jc w:val="center"/>
              <w:rPr>
                <w:rFonts w:eastAsia="仿宋_GB2312"/>
                <w:color w:val="auto"/>
                <w:sz w:val="18"/>
                <w:szCs w:val="18"/>
              </w:rPr>
            </w:pPr>
          </w:p>
        </w:tc>
        <w:tc>
          <w:tcPr>
            <w:tcW w:w="390" w:type="dxa"/>
            <w:vAlign w:val="center"/>
          </w:tcPr>
          <w:p>
            <w:pPr>
              <w:jc w:val="center"/>
              <w:rPr>
                <w:rFonts w:eastAsia="仿宋_GB2312"/>
                <w:color w:val="auto"/>
                <w:sz w:val="18"/>
                <w:szCs w:val="18"/>
              </w:rPr>
            </w:pPr>
          </w:p>
        </w:tc>
        <w:tc>
          <w:tcPr>
            <w:tcW w:w="390" w:type="dxa"/>
            <w:vAlign w:val="center"/>
          </w:tcPr>
          <w:p>
            <w:pPr>
              <w:jc w:val="center"/>
              <w:rPr>
                <w:rFonts w:eastAsia="仿宋_GB2312"/>
                <w:color w:val="auto"/>
                <w:sz w:val="18"/>
                <w:szCs w:val="18"/>
              </w:rPr>
            </w:pPr>
          </w:p>
        </w:tc>
        <w:tc>
          <w:tcPr>
            <w:tcW w:w="390" w:type="dxa"/>
            <w:vAlign w:val="center"/>
          </w:tcPr>
          <w:p>
            <w:pPr>
              <w:jc w:val="center"/>
              <w:rPr>
                <w:rFonts w:eastAsia="仿宋_GB2312"/>
                <w:color w:val="auto"/>
                <w:sz w:val="18"/>
                <w:szCs w:val="18"/>
              </w:rPr>
            </w:pPr>
          </w:p>
        </w:tc>
        <w:tc>
          <w:tcPr>
            <w:tcW w:w="393"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480" w:type="dxa"/>
            <w:vAlign w:val="center"/>
          </w:tcPr>
          <w:p>
            <w:pPr>
              <w:jc w:val="center"/>
              <w:rPr>
                <w:rFonts w:eastAsia="仿宋_GB2312"/>
                <w:color w:val="auto"/>
                <w:sz w:val="18"/>
                <w:szCs w:val="18"/>
              </w:rPr>
            </w:pPr>
          </w:p>
        </w:tc>
        <w:tc>
          <w:tcPr>
            <w:tcW w:w="480" w:type="dxa"/>
            <w:vAlign w:val="center"/>
          </w:tcPr>
          <w:p>
            <w:pPr>
              <w:jc w:val="center"/>
              <w:rPr>
                <w:rFonts w:eastAsia="仿宋_GB2312"/>
                <w:color w:val="auto"/>
                <w:sz w:val="18"/>
                <w:szCs w:val="18"/>
              </w:rPr>
            </w:pP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adjustRightInd w:val="0"/>
              <w:snapToGrid w:val="0"/>
              <w:spacing w:line="320" w:lineRule="exact"/>
              <w:jc w:val="left"/>
              <w:rPr>
                <w:rFonts w:eastAsia="仿宋_GB2312"/>
                <w:color w:val="auto"/>
                <w:sz w:val="18"/>
                <w:szCs w:val="18"/>
              </w:rPr>
            </w:pPr>
            <w:r>
              <w:rPr>
                <w:rFonts w:eastAsia="仿宋_GB2312"/>
                <w:color w:val="auto"/>
                <w:sz w:val="18"/>
                <w:szCs w:val="18"/>
              </w:rPr>
              <w:t>功能材料综合实验</w:t>
            </w: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jc w:val="center"/>
              <w:rPr>
                <w:rFonts w:eastAsia="仿宋_GB2312"/>
                <w:color w:val="auto"/>
                <w:sz w:val="18"/>
                <w:szCs w:val="18"/>
              </w:rPr>
            </w:pPr>
          </w:p>
        </w:tc>
        <w:tc>
          <w:tcPr>
            <w:tcW w:w="390" w:type="dxa"/>
            <w:vAlign w:val="center"/>
          </w:tcPr>
          <w:p>
            <w:pPr>
              <w:jc w:val="center"/>
              <w:rPr>
                <w:rFonts w:eastAsia="仿宋_GB2312"/>
                <w:color w:val="auto"/>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4" w:type="dxa"/>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94"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1" w:type="dxa"/>
            <w:vAlign w:val="center"/>
          </w:tcPr>
          <w:p>
            <w:pPr>
              <w:jc w:val="center"/>
              <w:rPr>
                <w:rFonts w:eastAsia="仿宋_GB2312"/>
                <w:color w:val="auto"/>
                <w:sz w:val="18"/>
                <w:szCs w:val="18"/>
              </w:rPr>
            </w:pPr>
          </w:p>
        </w:tc>
        <w:tc>
          <w:tcPr>
            <w:tcW w:w="391" w:type="dxa"/>
            <w:vAlign w:val="center"/>
          </w:tcPr>
          <w:p>
            <w:pPr>
              <w:jc w:val="center"/>
              <w:rPr>
                <w:rFonts w:eastAsia="仿宋_GB2312"/>
                <w:color w:val="auto"/>
                <w:sz w:val="18"/>
                <w:szCs w:val="18"/>
              </w:rPr>
            </w:pPr>
          </w:p>
        </w:tc>
        <w:tc>
          <w:tcPr>
            <w:tcW w:w="391" w:type="dxa"/>
            <w:vAlign w:val="center"/>
          </w:tcPr>
          <w:p>
            <w:pPr>
              <w:jc w:val="center"/>
              <w:rPr>
                <w:rFonts w:eastAsia="仿宋_GB2312"/>
                <w:color w:val="auto"/>
                <w:sz w:val="18"/>
                <w:szCs w:val="18"/>
              </w:rPr>
            </w:pPr>
          </w:p>
        </w:tc>
        <w:tc>
          <w:tcPr>
            <w:tcW w:w="391" w:type="dxa"/>
            <w:vAlign w:val="center"/>
          </w:tcPr>
          <w:p>
            <w:pPr>
              <w:jc w:val="center"/>
              <w:rPr>
                <w:rFonts w:eastAsia="仿宋_GB2312"/>
                <w:color w:val="auto"/>
                <w:sz w:val="18"/>
                <w:szCs w:val="18"/>
              </w:rPr>
            </w:pPr>
            <w:r>
              <w:rPr>
                <w:rFonts w:eastAsia="仿宋_GB2312"/>
                <w:color w:val="auto"/>
                <w:sz w:val="18"/>
                <w:szCs w:val="18"/>
              </w:rPr>
              <w:t>M</w:t>
            </w:r>
          </w:p>
        </w:tc>
        <w:tc>
          <w:tcPr>
            <w:tcW w:w="391" w:type="dxa"/>
            <w:vAlign w:val="center"/>
          </w:tcPr>
          <w:p>
            <w:pPr>
              <w:jc w:val="center"/>
              <w:rPr>
                <w:rFonts w:eastAsia="仿宋_GB2312"/>
                <w:color w:val="auto"/>
                <w:sz w:val="18"/>
                <w:szCs w:val="18"/>
              </w:rPr>
            </w:pPr>
          </w:p>
        </w:tc>
        <w:tc>
          <w:tcPr>
            <w:tcW w:w="391" w:type="dxa"/>
            <w:vAlign w:val="center"/>
          </w:tcPr>
          <w:p>
            <w:pPr>
              <w:jc w:val="center"/>
              <w:rPr>
                <w:rFonts w:eastAsia="仿宋_GB2312"/>
                <w:color w:val="auto"/>
                <w:sz w:val="18"/>
                <w:szCs w:val="18"/>
              </w:rPr>
            </w:pPr>
          </w:p>
        </w:tc>
        <w:tc>
          <w:tcPr>
            <w:tcW w:w="391" w:type="dxa"/>
            <w:vAlign w:val="center"/>
          </w:tcPr>
          <w:p>
            <w:pPr>
              <w:jc w:val="center"/>
              <w:rPr>
                <w:rFonts w:eastAsia="仿宋_GB2312"/>
                <w:color w:val="auto"/>
                <w:sz w:val="18"/>
                <w:szCs w:val="18"/>
              </w:rPr>
            </w:pPr>
          </w:p>
        </w:tc>
        <w:tc>
          <w:tcPr>
            <w:tcW w:w="396" w:type="dxa"/>
            <w:vAlign w:val="center"/>
          </w:tcPr>
          <w:p>
            <w:pPr>
              <w:jc w:val="center"/>
              <w:rPr>
                <w:rFonts w:eastAsia="仿宋_GB2312"/>
                <w:color w:val="auto"/>
                <w:sz w:val="18"/>
                <w:szCs w:val="18"/>
              </w:rPr>
            </w:pPr>
          </w:p>
        </w:tc>
        <w:tc>
          <w:tcPr>
            <w:tcW w:w="396" w:type="dxa"/>
            <w:vAlign w:val="center"/>
          </w:tcPr>
          <w:p>
            <w:pPr>
              <w:jc w:val="center"/>
              <w:rPr>
                <w:rFonts w:eastAsia="仿宋_GB2312"/>
                <w:color w:val="auto"/>
                <w:sz w:val="18"/>
                <w:szCs w:val="18"/>
              </w:rPr>
            </w:pPr>
          </w:p>
        </w:tc>
        <w:tc>
          <w:tcPr>
            <w:tcW w:w="390" w:type="dxa"/>
            <w:vAlign w:val="center"/>
          </w:tcPr>
          <w:p>
            <w:pPr>
              <w:jc w:val="center"/>
              <w:rPr>
                <w:rFonts w:eastAsia="仿宋_GB2312"/>
                <w:color w:val="auto"/>
                <w:sz w:val="18"/>
                <w:szCs w:val="18"/>
              </w:rPr>
            </w:pPr>
          </w:p>
        </w:tc>
        <w:tc>
          <w:tcPr>
            <w:tcW w:w="390" w:type="dxa"/>
            <w:vAlign w:val="center"/>
          </w:tcPr>
          <w:p>
            <w:pPr>
              <w:jc w:val="center"/>
              <w:rPr>
                <w:rFonts w:eastAsia="仿宋_GB2312"/>
                <w:color w:val="auto"/>
                <w:sz w:val="18"/>
                <w:szCs w:val="18"/>
              </w:rPr>
            </w:pPr>
          </w:p>
        </w:tc>
        <w:tc>
          <w:tcPr>
            <w:tcW w:w="390" w:type="dxa"/>
            <w:vAlign w:val="center"/>
          </w:tcPr>
          <w:p>
            <w:pPr>
              <w:jc w:val="center"/>
              <w:rPr>
                <w:rFonts w:eastAsia="仿宋_GB2312"/>
                <w:color w:val="auto"/>
                <w:sz w:val="18"/>
                <w:szCs w:val="18"/>
              </w:rPr>
            </w:pPr>
          </w:p>
        </w:tc>
        <w:tc>
          <w:tcPr>
            <w:tcW w:w="393"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482" w:type="dxa"/>
            <w:vAlign w:val="center"/>
          </w:tcPr>
          <w:p>
            <w:pPr>
              <w:widowControl/>
              <w:jc w:val="center"/>
              <w:rPr>
                <w:rFonts w:eastAsia="仿宋_GB2312"/>
                <w:color w:val="auto"/>
                <w:kern w:val="0"/>
                <w:sz w:val="18"/>
                <w:szCs w:val="18"/>
              </w:rPr>
            </w:pPr>
            <w:r>
              <w:rPr>
                <w:rFonts w:eastAsia="仿宋_GB2312"/>
                <w:color w:val="auto"/>
                <w:kern w:val="0"/>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spacing w:line="340" w:lineRule="exact"/>
              <w:jc w:val="left"/>
              <w:rPr>
                <w:rFonts w:eastAsia="仿宋_GB2312"/>
                <w:bCs/>
                <w:color w:val="auto"/>
                <w:sz w:val="18"/>
                <w:szCs w:val="18"/>
              </w:rPr>
            </w:pPr>
            <w:r>
              <w:rPr>
                <w:rFonts w:eastAsia="仿宋_GB2312"/>
                <w:bCs/>
                <w:color w:val="auto"/>
                <w:sz w:val="18"/>
                <w:szCs w:val="18"/>
              </w:rPr>
              <w:t>劳动实践</w:t>
            </w: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4" w:type="dxa"/>
            <w:vAlign w:val="center"/>
          </w:tcPr>
          <w:p>
            <w:pPr>
              <w:widowControl/>
              <w:jc w:val="center"/>
              <w:rPr>
                <w:rFonts w:eastAsia="仿宋_GB2312"/>
                <w:color w:val="auto"/>
                <w:kern w:val="0"/>
                <w:sz w:val="18"/>
                <w:szCs w:val="18"/>
              </w:rPr>
            </w:pPr>
          </w:p>
        </w:tc>
        <w:tc>
          <w:tcPr>
            <w:tcW w:w="394"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r>
              <w:rPr>
                <w:rFonts w:eastAsia="仿宋_GB2312"/>
                <w:color w:val="auto"/>
                <w:kern w:val="0"/>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spacing w:line="340" w:lineRule="exact"/>
              <w:jc w:val="left"/>
              <w:rPr>
                <w:rFonts w:eastAsia="仿宋_GB2312"/>
                <w:bCs/>
                <w:color w:val="auto"/>
                <w:sz w:val="18"/>
                <w:szCs w:val="18"/>
              </w:rPr>
            </w:pPr>
            <w:r>
              <w:rPr>
                <w:rFonts w:eastAsia="仿宋_GB2312"/>
                <w:bCs/>
                <w:color w:val="auto"/>
                <w:sz w:val="18"/>
                <w:szCs w:val="18"/>
              </w:rPr>
              <w:t>入学教育、军训（含军事技能）</w:t>
            </w: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4" w:type="dxa"/>
            <w:vAlign w:val="center"/>
          </w:tcPr>
          <w:p>
            <w:pPr>
              <w:widowControl/>
              <w:jc w:val="center"/>
              <w:rPr>
                <w:rFonts w:eastAsia="仿宋_GB2312"/>
                <w:color w:val="auto"/>
                <w:kern w:val="0"/>
                <w:sz w:val="18"/>
                <w:szCs w:val="18"/>
              </w:rPr>
            </w:pPr>
          </w:p>
        </w:tc>
        <w:tc>
          <w:tcPr>
            <w:tcW w:w="394"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480"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482" w:type="dxa"/>
            <w:vAlign w:val="center"/>
          </w:tcPr>
          <w:p>
            <w:pPr>
              <w:widowControl/>
              <w:jc w:val="center"/>
              <w:rPr>
                <w:rFonts w:eastAsia="仿宋_GB2312"/>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spacing w:line="340" w:lineRule="exact"/>
              <w:jc w:val="left"/>
              <w:rPr>
                <w:rFonts w:eastAsia="仿宋_GB2312"/>
                <w:bCs/>
                <w:color w:val="auto"/>
                <w:sz w:val="18"/>
                <w:szCs w:val="18"/>
              </w:rPr>
            </w:pPr>
            <w:r>
              <w:rPr>
                <w:rFonts w:eastAsia="仿宋_GB2312"/>
                <w:bCs/>
                <w:color w:val="auto"/>
                <w:sz w:val="18"/>
                <w:szCs w:val="18"/>
              </w:rPr>
              <w:t>毕业教育</w:t>
            </w: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4" w:type="dxa"/>
            <w:vAlign w:val="center"/>
          </w:tcPr>
          <w:p>
            <w:pPr>
              <w:widowControl/>
              <w:jc w:val="center"/>
              <w:rPr>
                <w:rFonts w:eastAsia="仿宋_GB2312"/>
                <w:color w:val="auto"/>
                <w:kern w:val="0"/>
                <w:sz w:val="18"/>
                <w:szCs w:val="18"/>
              </w:rPr>
            </w:pPr>
          </w:p>
        </w:tc>
        <w:tc>
          <w:tcPr>
            <w:tcW w:w="394"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90" w:type="dxa"/>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390"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482"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spacing w:line="340" w:lineRule="exact"/>
              <w:jc w:val="left"/>
              <w:rPr>
                <w:rFonts w:eastAsia="仿宋_GB2312"/>
                <w:bCs/>
                <w:color w:val="auto"/>
                <w:sz w:val="18"/>
                <w:szCs w:val="18"/>
              </w:rPr>
            </w:pPr>
            <w:r>
              <w:rPr>
                <w:rFonts w:eastAsia="仿宋_GB2312"/>
                <w:bCs/>
                <w:color w:val="auto"/>
                <w:sz w:val="18"/>
                <w:szCs w:val="18"/>
              </w:rPr>
              <w:t>大学生体质健康测试</w:t>
            </w: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4" w:type="dxa"/>
            <w:vAlign w:val="center"/>
          </w:tcPr>
          <w:p>
            <w:pPr>
              <w:widowControl/>
              <w:jc w:val="center"/>
              <w:rPr>
                <w:rFonts w:eastAsia="仿宋_GB2312"/>
                <w:color w:val="auto"/>
                <w:kern w:val="0"/>
                <w:sz w:val="18"/>
                <w:szCs w:val="18"/>
              </w:rPr>
            </w:pPr>
          </w:p>
        </w:tc>
        <w:tc>
          <w:tcPr>
            <w:tcW w:w="394"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482" w:type="dxa"/>
            <w:vAlign w:val="center"/>
          </w:tcPr>
          <w:p>
            <w:pPr>
              <w:widowControl/>
              <w:jc w:val="center"/>
              <w:rPr>
                <w:rFonts w:eastAsia="仿宋_GB2312"/>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spacing w:line="340" w:lineRule="exact"/>
              <w:jc w:val="left"/>
              <w:rPr>
                <w:rFonts w:eastAsia="仿宋_GB2312"/>
                <w:bCs/>
                <w:color w:val="auto"/>
                <w:sz w:val="18"/>
                <w:szCs w:val="18"/>
              </w:rPr>
            </w:pPr>
            <w:r>
              <w:rPr>
                <w:rFonts w:eastAsia="仿宋_GB2312"/>
                <w:bCs/>
                <w:color w:val="auto"/>
                <w:sz w:val="18"/>
                <w:szCs w:val="18"/>
              </w:rPr>
              <w:t>第二课堂实践</w:t>
            </w: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4" w:type="dxa"/>
            <w:vAlign w:val="center"/>
          </w:tcPr>
          <w:p>
            <w:pPr>
              <w:widowControl/>
              <w:jc w:val="center"/>
              <w:rPr>
                <w:rFonts w:eastAsia="仿宋_GB2312"/>
                <w:color w:val="auto"/>
                <w:kern w:val="0"/>
                <w:sz w:val="18"/>
                <w:szCs w:val="18"/>
              </w:rPr>
            </w:pPr>
          </w:p>
        </w:tc>
        <w:tc>
          <w:tcPr>
            <w:tcW w:w="394"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93" w:type="dxa"/>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93"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spacing w:line="340" w:lineRule="exact"/>
              <w:jc w:val="left"/>
              <w:rPr>
                <w:rFonts w:eastAsia="仿宋_GB2312"/>
                <w:bCs/>
                <w:color w:val="auto"/>
                <w:sz w:val="18"/>
                <w:szCs w:val="18"/>
              </w:rPr>
            </w:pPr>
            <w:r>
              <w:rPr>
                <w:rFonts w:eastAsia="仿宋_GB2312"/>
                <w:bCs/>
                <w:color w:val="auto"/>
                <w:sz w:val="18"/>
                <w:szCs w:val="18"/>
              </w:rPr>
              <w:t>《创业基础》实践</w:t>
            </w: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4" w:type="dxa"/>
            <w:vAlign w:val="center"/>
          </w:tcPr>
          <w:p>
            <w:pPr>
              <w:widowControl/>
              <w:jc w:val="center"/>
              <w:rPr>
                <w:rFonts w:eastAsia="仿宋_GB2312"/>
                <w:color w:val="auto"/>
                <w:kern w:val="0"/>
                <w:sz w:val="18"/>
                <w:szCs w:val="18"/>
              </w:rPr>
            </w:pPr>
          </w:p>
        </w:tc>
        <w:tc>
          <w:tcPr>
            <w:tcW w:w="394"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93"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spacing w:line="340" w:lineRule="exact"/>
              <w:jc w:val="left"/>
              <w:rPr>
                <w:rFonts w:eastAsia="仿宋_GB2312"/>
                <w:bCs/>
                <w:color w:val="auto"/>
                <w:sz w:val="18"/>
                <w:szCs w:val="18"/>
              </w:rPr>
            </w:pPr>
            <w:r>
              <w:rPr>
                <w:rFonts w:eastAsia="仿宋_GB2312"/>
                <w:bCs/>
                <w:color w:val="auto"/>
                <w:sz w:val="18"/>
                <w:szCs w:val="18"/>
              </w:rPr>
              <w:t>思想政治理论课综合实践</w:t>
            </w: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4" w:type="dxa"/>
            <w:vAlign w:val="center"/>
          </w:tcPr>
          <w:p>
            <w:pPr>
              <w:widowControl/>
              <w:jc w:val="center"/>
              <w:rPr>
                <w:rFonts w:eastAsia="仿宋_GB2312"/>
                <w:color w:val="auto"/>
                <w:kern w:val="0"/>
                <w:sz w:val="18"/>
                <w:szCs w:val="18"/>
              </w:rPr>
            </w:pPr>
          </w:p>
        </w:tc>
        <w:tc>
          <w:tcPr>
            <w:tcW w:w="394"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r>
              <w:rPr>
                <w:rFonts w:eastAsia="仿宋_GB2312"/>
                <w:color w:val="auto"/>
                <w:kern w:val="0"/>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spacing w:line="340" w:lineRule="exact"/>
              <w:jc w:val="left"/>
              <w:rPr>
                <w:rFonts w:eastAsia="仿宋_GB2312"/>
                <w:bCs/>
                <w:color w:val="auto"/>
                <w:sz w:val="18"/>
                <w:szCs w:val="18"/>
              </w:rPr>
            </w:pPr>
            <w:r>
              <w:rPr>
                <w:rFonts w:eastAsia="仿宋_GB2312"/>
                <w:bCs/>
                <w:color w:val="auto"/>
                <w:sz w:val="18"/>
                <w:szCs w:val="18"/>
              </w:rPr>
              <w:t>《大学生心理健康教育》实践</w:t>
            </w: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4" w:type="dxa"/>
            <w:vAlign w:val="center"/>
          </w:tcPr>
          <w:p>
            <w:pPr>
              <w:widowControl/>
              <w:jc w:val="center"/>
              <w:rPr>
                <w:rFonts w:eastAsia="仿宋_GB2312"/>
                <w:color w:val="auto"/>
                <w:kern w:val="0"/>
                <w:sz w:val="18"/>
                <w:szCs w:val="18"/>
              </w:rPr>
            </w:pPr>
          </w:p>
        </w:tc>
        <w:tc>
          <w:tcPr>
            <w:tcW w:w="394"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r>
              <w:rPr>
                <w:rFonts w:eastAsia="仿宋_GB2312"/>
                <w:color w:val="auto"/>
                <w:kern w:val="0"/>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spacing w:line="340" w:lineRule="exact"/>
              <w:jc w:val="left"/>
              <w:rPr>
                <w:rFonts w:eastAsia="仿宋_GB2312"/>
                <w:bCs/>
                <w:color w:val="auto"/>
                <w:sz w:val="18"/>
                <w:szCs w:val="18"/>
              </w:rPr>
            </w:pPr>
            <w:r>
              <w:rPr>
                <w:rFonts w:eastAsia="仿宋_GB2312"/>
                <w:bCs/>
                <w:color w:val="auto"/>
                <w:sz w:val="18"/>
                <w:szCs w:val="18"/>
              </w:rPr>
              <w:t>大学生就业指导</w:t>
            </w: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4" w:type="dxa"/>
            <w:vAlign w:val="center"/>
          </w:tcPr>
          <w:p>
            <w:pPr>
              <w:widowControl/>
              <w:jc w:val="center"/>
              <w:rPr>
                <w:rFonts w:eastAsia="仿宋_GB2312"/>
                <w:color w:val="auto"/>
                <w:kern w:val="0"/>
                <w:sz w:val="18"/>
                <w:szCs w:val="18"/>
              </w:rPr>
            </w:pPr>
          </w:p>
        </w:tc>
        <w:tc>
          <w:tcPr>
            <w:tcW w:w="394"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93"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482"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r>
              <w:rPr>
                <w:rFonts w:eastAsia="仿宋_GB2312"/>
                <w:color w:val="auto"/>
                <w:kern w:val="0"/>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spacing w:line="340" w:lineRule="exact"/>
              <w:jc w:val="left"/>
              <w:rPr>
                <w:rFonts w:eastAsia="仿宋_GB2312"/>
                <w:bCs/>
                <w:color w:val="auto"/>
                <w:sz w:val="18"/>
                <w:szCs w:val="18"/>
              </w:rPr>
            </w:pPr>
            <w:r>
              <w:rPr>
                <w:rFonts w:eastAsia="仿宋_GB2312"/>
                <w:bCs/>
                <w:color w:val="auto"/>
                <w:sz w:val="18"/>
                <w:szCs w:val="18"/>
              </w:rPr>
              <w:t>功能材料专业科研训练与课程论文</w:t>
            </w: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4" w:type="dxa"/>
            <w:vAlign w:val="center"/>
          </w:tcPr>
          <w:p>
            <w:pPr>
              <w:widowControl/>
              <w:jc w:val="center"/>
              <w:rPr>
                <w:rFonts w:eastAsia="仿宋_GB2312"/>
                <w:color w:val="auto"/>
                <w:kern w:val="0"/>
                <w:sz w:val="18"/>
                <w:szCs w:val="18"/>
              </w:rPr>
            </w:pPr>
          </w:p>
        </w:tc>
        <w:tc>
          <w:tcPr>
            <w:tcW w:w="394"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480"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482" w:type="dxa"/>
            <w:vAlign w:val="center"/>
          </w:tcPr>
          <w:p>
            <w:pPr>
              <w:widowControl/>
              <w:jc w:val="center"/>
              <w:rPr>
                <w:rFonts w:eastAsia="仿宋_GB2312"/>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spacing w:line="320" w:lineRule="exact"/>
              <w:ind w:right="-105" w:rightChars="-50"/>
              <w:jc w:val="left"/>
              <w:rPr>
                <w:rFonts w:eastAsia="仿宋_GB2312"/>
                <w:bCs/>
                <w:color w:val="auto"/>
                <w:sz w:val="18"/>
                <w:szCs w:val="18"/>
              </w:rPr>
            </w:pPr>
            <w:r>
              <w:rPr>
                <w:rFonts w:eastAsia="仿宋_GB2312"/>
                <w:bCs/>
                <w:color w:val="auto"/>
                <w:sz w:val="18"/>
                <w:szCs w:val="18"/>
              </w:rPr>
              <w:t>新能源材料与器件课程设计</w:t>
            </w: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4" w:type="dxa"/>
            <w:vAlign w:val="center"/>
          </w:tcPr>
          <w:p>
            <w:pPr>
              <w:widowControl/>
              <w:jc w:val="center"/>
              <w:rPr>
                <w:rFonts w:eastAsia="仿宋_GB2312"/>
                <w:color w:val="auto"/>
                <w:kern w:val="0"/>
                <w:sz w:val="18"/>
                <w:szCs w:val="18"/>
              </w:rPr>
            </w:pPr>
          </w:p>
        </w:tc>
        <w:tc>
          <w:tcPr>
            <w:tcW w:w="394" w:type="dxa"/>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91"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396"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spacing w:line="320" w:lineRule="exact"/>
              <w:ind w:left="17" w:leftChars="8" w:right="-105" w:rightChars="-50"/>
              <w:jc w:val="left"/>
              <w:rPr>
                <w:rFonts w:eastAsia="仿宋_GB2312"/>
                <w:bCs/>
                <w:color w:val="auto"/>
                <w:sz w:val="18"/>
                <w:szCs w:val="18"/>
              </w:rPr>
            </w:pPr>
            <w:r>
              <w:rPr>
                <w:rFonts w:eastAsia="仿宋_GB2312"/>
                <w:bCs/>
                <w:color w:val="auto"/>
                <w:sz w:val="18"/>
                <w:szCs w:val="18"/>
              </w:rPr>
              <w:t>生物材料制备与加工课程设计</w:t>
            </w: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4" w:type="dxa"/>
            <w:vAlign w:val="center"/>
          </w:tcPr>
          <w:p>
            <w:pPr>
              <w:widowControl/>
              <w:jc w:val="center"/>
              <w:rPr>
                <w:rFonts w:eastAsia="仿宋_GB2312"/>
                <w:color w:val="auto"/>
                <w:kern w:val="0"/>
                <w:sz w:val="18"/>
                <w:szCs w:val="18"/>
              </w:rPr>
            </w:pPr>
          </w:p>
        </w:tc>
        <w:tc>
          <w:tcPr>
            <w:tcW w:w="394" w:type="dxa"/>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91"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spacing w:line="3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金工实习A</w:t>
            </w: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4" w:type="dxa"/>
            <w:vAlign w:val="center"/>
          </w:tcPr>
          <w:p>
            <w:pPr>
              <w:widowControl/>
              <w:jc w:val="center"/>
              <w:rPr>
                <w:rFonts w:eastAsia="仿宋_GB2312"/>
                <w:color w:val="auto"/>
                <w:kern w:val="0"/>
                <w:sz w:val="18"/>
                <w:szCs w:val="18"/>
              </w:rPr>
            </w:pPr>
          </w:p>
        </w:tc>
        <w:tc>
          <w:tcPr>
            <w:tcW w:w="394"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480" w:type="dxa"/>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480"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spacing w:line="340" w:lineRule="exact"/>
              <w:jc w:val="left"/>
              <w:rPr>
                <w:rFonts w:eastAsia="仿宋_GB2312"/>
                <w:bCs/>
                <w:color w:val="auto"/>
                <w:sz w:val="18"/>
                <w:szCs w:val="18"/>
              </w:rPr>
            </w:pPr>
            <w:r>
              <w:rPr>
                <w:rFonts w:eastAsia="仿宋_GB2312"/>
                <w:bCs/>
                <w:color w:val="auto"/>
                <w:sz w:val="18"/>
                <w:szCs w:val="18"/>
              </w:rPr>
              <w:t>化学化工实验安全</w:t>
            </w: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4" w:type="dxa"/>
            <w:vAlign w:val="center"/>
          </w:tcPr>
          <w:p>
            <w:pPr>
              <w:widowControl/>
              <w:jc w:val="center"/>
              <w:rPr>
                <w:rFonts w:eastAsia="仿宋_GB2312"/>
                <w:color w:val="auto"/>
                <w:kern w:val="0"/>
                <w:sz w:val="18"/>
                <w:szCs w:val="18"/>
              </w:rPr>
            </w:pPr>
          </w:p>
        </w:tc>
        <w:tc>
          <w:tcPr>
            <w:tcW w:w="394"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91" w:type="dxa"/>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96"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spacing w:line="340" w:lineRule="exact"/>
              <w:jc w:val="left"/>
              <w:rPr>
                <w:rFonts w:eastAsia="仿宋_GB2312"/>
                <w:bCs/>
                <w:color w:val="auto"/>
                <w:sz w:val="18"/>
                <w:szCs w:val="18"/>
              </w:rPr>
            </w:pPr>
            <w:r>
              <w:rPr>
                <w:rFonts w:eastAsia="仿宋_GB2312"/>
                <w:bCs/>
                <w:color w:val="auto"/>
                <w:sz w:val="18"/>
                <w:szCs w:val="18"/>
              </w:rPr>
              <w:t>功能材料创新思维训练</w:t>
            </w: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4" w:type="dxa"/>
            <w:vAlign w:val="center"/>
          </w:tcPr>
          <w:p>
            <w:pPr>
              <w:widowControl/>
              <w:jc w:val="center"/>
              <w:rPr>
                <w:rFonts w:eastAsia="仿宋_GB2312"/>
                <w:color w:val="auto"/>
                <w:kern w:val="0"/>
                <w:sz w:val="18"/>
                <w:szCs w:val="18"/>
              </w:rPr>
            </w:pPr>
          </w:p>
        </w:tc>
        <w:tc>
          <w:tcPr>
            <w:tcW w:w="394"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393"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480"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spacing w:line="340" w:lineRule="exact"/>
              <w:jc w:val="left"/>
              <w:rPr>
                <w:rFonts w:eastAsia="仿宋_GB2312"/>
                <w:bCs/>
                <w:color w:val="auto"/>
                <w:sz w:val="18"/>
                <w:szCs w:val="18"/>
              </w:rPr>
            </w:pPr>
            <w:r>
              <w:rPr>
                <w:rFonts w:eastAsia="仿宋_GB2312"/>
                <w:bCs/>
                <w:color w:val="auto"/>
                <w:sz w:val="18"/>
                <w:szCs w:val="18"/>
              </w:rPr>
              <w:t>功能材料专业综合实习</w:t>
            </w: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jc w:val="center"/>
              <w:rPr>
                <w:rFonts w:eastAsia="仿宋_GB2312"/>
                <w:color w:val="auto"/>
                <w:sz w:val="18"/>
                <w:szCs w:val="18"/>
              </w:rPr>
            </w:pPr>
          </w:p>
        </w:tc>
        <w:tc>
          <w:tcPr>
            <w:tcW w:w="390" w:type="dxa"/>
            <w:vAlign w:val="center"/>
          </w:tcPr>
          <w:p>
            <w:pPr>
              <w:jc w:val="center"/>
              <w:rPr>
                <w:rFonts w:eastAsia="仿宋_GB2312"/>
                <w:color w:val="auto"/>
                <w:sz w:val="18"/>
                <w:szCs w:val="18"/>
              </w:rPr>
            </w:pPr>
          </w:p>
        </w:tc>
        <w:tc>
          <w:tcPr>
            <w:tcW w:w="390" w:type="dxa"/>
            <w:vAlign w:val="center"/>
          </w:tcPr>
          <w:p>
            <w:pPr>
              <w:jc w:val="center"/>
              <w:rPr>
                <w:rFonts w:eastAsia="仿宋_GB2312"/>
                <w:color w:val="auto"/>
                <w:sz w:val="18"/>
                <w:szCs w:val="18"/>
              </w:rPr>
            </w:pPr>
          </w:p>
        </w:tc>
        <w:tc>
          <w:tcPr>
            <w:tcW w:w="390" w:type="dxa"/>
            <w:vAlign w:val="center"/>
          </w:tcPr>
          <w:p>
            <w:pPr>
              <w:jc w:val="center"/>
              <w:rPr>
                <w:rFonts w:eastAsia="仿宋_GB2312"/>
                <w:color w:val="auto"/>
                <w:sz w:val="18"/>
                <w:szCs w:val="18"/>
              </w:rPr>
            </w:pPr>
          </w:p>
        </w:tc>
        <w:tc>
          <w:tcPr>
            <w:tcW w:w="394" w:type="dxa"/>
            <w:vAlign w:val="center"/>
          </w:tcPr>
          <w:p>
            <w:pPr>
              <w:jc w:val="center"/>
              <w:rPr>
                <w:rFonts w:eastAsia="仿宋_GB2312"/>
                <w:color w:val="auto"/>
                <w:sz w:val="18"/>
                <w:szCs w:val="18"/>
              </w:rPr>
            </w:pPr>
          </w:p>
        </w:tc>
        <w:tc>
          <w:tcPr>
            <w:tcW w:w="394" w:type="dxa"/>
            <w:vAlign w:val="center"/>
          </w:tcPr>
          <w:p>
            <w:pPr>
              <w:jc w:val="center"/>
              <w:rPr>
                <w:rFonts w:eastAsia="仿宋_GB2312"/>
                <w:color w:val="auto"/>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1" w:type="dxa"/>
            <w:vAlign w:val="center"/>
          </w:tcPr>
          <w:p>
            <w:pPr>
              <w:jc w:val="center"/>
              <w:rPr>
                <w:rFonts w:eastAsia="仿宋_GB2312"/>
                <w:color w:val="auto"/>
                <w:sz w:val="18"/>
                <w:szCs w:val="18"/>
              </w:rPr>
            </w:pPr>
          </w:p>
        </w:tc>
        <w:tc>
          <w:tcPr>
            <w:tcW w:w="391" w:type="dxa"/>
            <w:vAlign w:val="center"/>
          </w:tcPr>
          <w:p>
            <w:pPr>
              <w:jc w:val="center"/>
              <w:rPr>
                <w:rFonts w:eastAsia="仿宋_GB2312"/>
                <w:color w:val="auto"/>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91"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93" w:type="dxa"/>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393"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480"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473" w:type="dxa"/>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482"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spacing w:line="340" w:lineRule="exact"/>
              <w:jc w:val="left"/>
              <w:rPr>
                <w:rFonts w:eastAsia="仿宋_GB2312"/>
                <w:bCs/>
                <w:color w:val="auto"/>
                <w:sz w:val="18"/>
                <w:szCs w:val="18"/>
              </w:rPr>
            </w:pPr>
            <w:r>
              <w:rPr>
                <w:rFonts w:eastAsia="仿宋_GB2312"/>
                <w:bCs/>
                <w:color w:val="auto"/>
                <w:sz w:val="18"/>
                <w:szCs w:val="18"/>
              </w:rPr>
              <w:t>功能材料专业毕业实习</w:t>
            </w: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jc w:val="center"/>
              <w:rPr>
                <w:rFonts w:eastAsia="仿宋_GB2312"/>
                <w:color w:val="auto"/>
                <w:sz w:val="18"/>
                <w:szCs w:val="18"/>
              </w:rPr>
            </w:pPr>
          </w:p>
        </w:tc>
        <w:tc>
          <w:tcPr>
            <w:tcW w:w="390" w:type="dxa"/>
            <w:vAlign w:val="center"/>
          </w:tcPr>
          <w:p>
            <w:pPr>
              <w:jc w:val="center"/>
              <w:rPr>
                <w:rFonts w:eastAsia="仿宋_GB2312"/>
                <w:color w:val="auto"/>
                <w:sz w:val="18"/>
                <w:szCs w:val="18"/>
              </w:rPr>
            </w:pPr>
          </w:p>
        </w:tc>
        <w:tc>
          <w:tcPr>
            <w:tcW w:w="390" w:type="dxa"/>
            <w:vAlign w:val="center"/>
          </w:tcPr>
          <w:p>
            <w:pPr>
              <w:jc w:val="center"/>
              <w:rPr>
                <w:rFonts w:eastAsia="仿宋_GB2312"/>
                <w:color w:val="auto"/>
                <w:sz w:val="18"/>
                <w:szCs w:val="18"/>
              </w:rPr>
            </w:pPr>
          </w:p>
        </w:tc>
        <w:tc>
          <w:tcPr>
            <w:tcW w:w="390" w:type="dxa"/>
            <w:vAlign w:val="center"/>
          </w:tcPr>
          <w:p>
            <w:pPr>
              <w:jc w:val="center"/>
              <w:rPr>
                <w:rFonts w:eastAsia="仿宋_GB2312"/>
                <w:color w:val="auto"/>
                <w:sz w:val="18"/>
                <w:szCs w:val="18"/>
              </w:rPr>
            </w:pPr>
          </w:p>
        </w:tc>
        <w:tc>
          <w:tcPr>
            <w:tcW w:w="394" w:type="dxa"/>
            <w:vAlign w:val="center"/>
          </w:tcPr>
          <w:p>
            <w:pPr>
              <w:jc w:val="center"/>
              <w:rPr>
                <w:rFonts w:eastAsia="仿宋_GB2312"/>
                <w:color w:val="auto"/>
                <w:sz w:val="18"/>
                <w:szCs w:val="18"/>
              </w:rPr>
            </w:pPr>
          </w:p>
        </w:tc>
        <w:tc>
          <w:tcPr>
            <w:tcW w:w="394" w:type="dxa"/>
            <w:vAlign w:val="center"/>
          </w:tcPr>
          <w:p>
            <w:pPr>
              <w:jc w:val="center"/>
              <w:rPr>
                <w:rFonts w:eastAsia="仿宋_GB2312"/>
                <w:color w:val="auto"/>
                <w:sz w:val="18"/>
                <w:szCs w:val="18"/>
              </w:rPr>
            </w:pPr>
            <w:r>
              <w:rPr>
                <w:rFonts w:eastAsia="仿宋_GB2312"/>
                <w:color w:val="auto"/>
                <w:sz w:val="18"/>
                <w:szCs w:val="18"/>
              </w:rPr>
              <w:t>L</w:t>
            </w: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1" w:type="dxa"/>
            <w:vAlign w:val="center"/>
          </w:tcPr>
          <w:p>
            <w:pPr>
              <w:jc w:val="center"/>
              <w:rPr>
                <w:rFonts w:eastAsia="仿宋_GB2312"/>
                <w:color w:val="auto"/>
                <w:sz w:val="18"/>
                <w:szCs w:val="18"/>
              </w:rPr>
            </w:pPr>
          </w:p>
        </w:tc>
        <w:tc>
          <w:tcPr>
            <w:tcW w:w="391" w:type="dxa"/>
            <w:vAlign w:val="center"/>
          </w:tcPr>
          <w:p>
            <w:pPr>
              <w:jc w:val="center"/>
              <w:rPr>
                <w:rFonts w:eastAsia="仿宋_GB2312"/>
                <w:color w:val="auto"/>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93" w:type="dxa"/>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393"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480"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473" w:type="dxa"/>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482" w:type="dxa"/>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482" w:type="dxa"/>
            <w:vAlign w:val="center"/>
          </w:tcPr>
          <w:p>
            <w:pPr>
              <w:widowControl/>
              <w:jc w:val="center"/>
              <w:rPr>
                <w:rFonts w:eastAsia="仿宋_GB2312"/>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 w:type="dxa"/>
            <w:vAlign w:val="center"/>
          </w:tcPr>
          <w:p>
            <w:pPr>
              <w:spacing w:line="340" w:lineRule="exact"/>
              <w:jc w:val="left"/>
              <w:rPr>
                <w:rFonts w:eastAsia="仿宋_GB2312"/>
                <w:bCs/>
                <w:color w:val="auto"/>
                <w:sz w:val="18"/>
                <w:szCs w:val="18"/>
              </w:rPr>
            </w:pPr>
            <w:r>
              <w:rPr>
                <w:rFonts w:eastAsia="仿宋_GB2312"/>
                <w:bCs/>
                <w:color w:val="auto"/>
                <w:sz w:val="18"/>
                <w:szCs w:val="18"/>
              </w:rPr>
              <w:t>功能材料专业毕业论文（设计）</w:t>
            </w: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94" w:type="dxa"/>
            <w:vAlign w:val="center"/>
          </w:tcPr>
          <w:p>
            <w:pPr>
              <w:widowControl/>
              <w:jc w:val="center"/>
              <w:rPr>
                <w:rFonts w:eastAsia="仿宋_GB2312"/>
                <w:color w:val="auto"/>
                <w:kern w:val="0"/>
                <w:sz w:val="18"/>
                <w:szCs w:val="18"/>
              </w:rPr>
            </w:pPr>
          </w:p>
        </w:tc>
        <w:tc>
          <w:tcPr>
            <w:tcW w:w="394"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390" w:type="dxa"/>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91" w:type="dxa"/>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391" w:type="dxa"/>
            <w:vAlign w:val="center"/>
          </w:tcPr>
          <w:p>
            <w:pPr>
              <w:widowControl/>
              <w:jc w:val="center"/>
              <w:rPr>
                <w:rFonts w:eastAsia="仿宋_GB2312"/>
                <w:color w:val="auto"/>
                <w:kern w:val="0"/>
                <w:sz w:val="18"/>
                <w:szCs w:val="18"/>
              </w:rPr>
            </w:pPr>
          </w:p>
        </w:tc>
        <w:tc>
          <w:tcPr>
            <w:tcW w:w="391"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6"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0"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393" w:type="dxa"/>
            <w:vAlign w:val="center"/>
          </w:tcPr>
          <w:p>
            <w:pPr>
              <w:widowControl/>
              <w:jc w:val="center"/>
              <w:rPr>
                <w:rFonts w:eastAsia="仿宋_GB2312"/>
                <w:color w:val="auto"/>
                <w:kern w:val="0"/>
                <w:sz w:val="18"/>
                <w:szCs w:val="18"/>
              </w:rPr>
            </w:pPr>
          </w:p>
        </w:tc>
        <w:tc>
          <w:tcPr>
            <w:tcW w:w="480" w:type="dxa"/>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480"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73" w:type="dxa"/>
            <w:vAlign w:val="center"/>
          </w:tcPr>
          <w:p>
            <w:pPr>
              <w:widowControl/>
              <w:jc w:val="center"/>
              <w:rPr>
                <w:rFonts w:eastAsia="仿宋_GB2312"/>
                <w:color w:val="auto"/>
                <w:kern w:val="0"/>
                <w:sz w:val="18"/>
                <w:szCs w:val="18"/>
              </w:rPr>
            </w:pPr>
          </w:p>
        </w:tc>
        <w:tc>
          <w:tcPr>
            <w:tcW w:w="482" w:type="dxa"/>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482" w:type="dxa"/>
            <w:vAlign w:val="center"/>
          </w:tcPr>
          <w:p>
            <w:pPr>
              <w:widowControl/>
              <w:jc w:val="center"/>
              <w:rPr>
                <w:rFonts w:eastAsia="仿宋_GB2312"/>
                <w:color w:val="auto"/>
                <w:kern w:val="0"/>
                <w:sz w:val="18"/>
                <w:szCs w:val="18"/>
              </w:rPr>
            </w:pPr>
            <w:r>
              <w:rPr>
                <w:rFonts w:eastAsia="仿宋_GB2312"/>
                <w:color w:val="auto"/>
                <w:kern w:val="0"/>
                <w:sz w:val="18"/>
                <w:szCs w:val="18"/>
              </w:rPr>
              <w:t>M</w:t>
            </w:r>
          </w:p>
        </w:tc>
      </w:tr>
    </w:tbl>
    <w:p>
      <w:pPr>
        <w:adjustRightInd w:val="0"/>
        <w:spacing w:before="240" w:beforeLines="100" w:line="360" w:lineRule="auto"/>
        <w:ind w:firstLine="600" w:firstLineChars="200"/>
        <w:rPr>
          <w:rFonts w:eastAsia="黑体"/>
          <w:bCs/>
          <w:color w:val="auto"/>
          <w:sz w:val="30"/>
          <w:szCs w:val="30"/>
        </w:rPr>
        <w:sectPr>
          <w:pgSz w:w="16838" w:h="11906" w:orient="landscape"/>
          <w:pgMar w:top="1531" w:right="1134" w:bottom="1134" w:left="1531" w:header="851" w:footer="1531" w:gutter="0"/>
          <w:pgNumType w:fmt="numberInDash"/>
          <w:cols w:space="720" w:num="1"/>
          <w:docGrid w:linePitch="312" w:charSpace="0"/>
        </w:sectPr>
      </w:pPr>
    </w:p>
    <w:p>
      <w:pPr>
        <w:adjustRightInd w:val="0"/>
        <w:spacing w:before="240" w:beforeLines="100" w:line="500" w:lineRule="exact"/>
        <w:ind w:firstLine="560" w:firstLineChars="200"/>
        <w:rPr>
          <w:rFonts w:eastAsia="黑体"/>
          <w:bCs/>
          <w:color w:val="auto"/>
          <w:sz w:val="28"/>
          <w:szCs w:val="28"/>
        </w:rPr>
      </w:pPr>
      <w:r>
        <w:rPr>
          <w:rFonts w:eastAsia="黑体"/>
          <w:bCs/>
          <w:color w:val="auto"/>
          <w:sz w:val="28"/>
          <w:szCs w:val="28"/>
        </w:rPr>
        <w:t>四、课程设置</w:t>
      </w:r>
    </w:p>
    <w:p>
      <w:pPr>
        <w:adjustRightInd w:val="0"/>
        <w:spacing w:line="500" w:lineRule="exact"/>
        <w:ind w:firstLine="482" w:firstLineChars="200"/>
        <w:rPr>
          <w:rFonts w:eastAsia="楷体_GB2312"/>
          <w:b/>
          <w:color w:val="auto"/>
          <w:sz w:val="24"/>
        </w:rPr>
      </w:pPr>
      <w:r>
        <w:rPr>
          <w:rFonts w:eastAsia="楷体_GB2312"/>
          <w:b/>
          <w:color w:val="auto"/>
          <w:sz w:val="24"/>
        </w:rPr>
        <w:t>（一）主干学科</w:t>
      </w:r>
    </w:p>
    <w:p>
      <w:pPr>
        <w:adjustRightInd w:val="0"/>
        <w:spacing w:line="500" w:lineRule="exact"/>
        <w:ind w:firstLine="480" w:firstLineChars="200"/>
        <w:rPr>
          <w:rFonts w:eastAsia="仿宋_GB2312"/>
          <w:color w:val="auto"/>
          <w:sz w:val="24"/>
        </w:rPr>
      </w:pPr>
      <w:r>
        <w:rPr>
          <w:rFonts w:eastAsia="仿宋_GB2312"/>
          <w:color w:val="auto"/>
          <w:sz w:val="24"/>
        </w:rPr>
        <w:t>材料科学与工程、化学、物理学。</w:t>
      </w:r>
    </w:p>
    <w:p>
      <w:pPr>
        <w:adjustRightInd w:val="0"/>
        <w:spacing w:line="500" w:lineRule="exact"/>
        <w:ind w:firstLine="482" w:firstLineChars="200"/>
        <w:rPr>
          <w:rFonts w:eastAsia="楷体_GB2312"/>
          <w:b/>
          <w:color w:val="auto"/>
          <w:sz w:val="24"/>
        </w:rPr>
      </w:pPr>
      <w:r>
        <w:rPr>
          <w:rFonts w:eastAsia="楷体_GB2312"/>
          <w:b/>
          <w:color w:val="auto"/>
          <w:sz w:val="24"/>
        </w:rPr>
        <w:t>（二）核心课程及主要实践性教学环节</w:t>
      </w:r>
    </w:p>
    <w:p>
      <w:pPr>
        <w:adjustRightInd w:val="0"/>
        <w:spacing w:line="500" w:lineRule="exact"/>
        <w:ind w:firstLine="480" w:firstLineChars="200"/>
        <w:rPr>
          <w:rFonts w:eastAsia="仿宋_GB2312"/>
          <w:color w:val="auto"/>
          <w:sz w:val="24"/>
        </w:rPr>
      </w:pPr>
      <w:r>
        <w:rPr>
          <w:rFonts w:eastAsia="仿宋_GB2312"/>
          <w:color w:val="auto"/>
          <w:sz w:val="24"/>
        </w:rPr>
        <w:t>专业核心课程：材料科学与工程基础、材料性能学、半导体物理</w:t>
      </w:r>
      <w:r>
        <w:rPr>
          <w:rFonts w:hint="eastAsia" w:eastAsia="仿宋_GB2312"/>
          <w:color w:val="auto"/>
          <w:sz w:val="24"/>
        </w:rPr>
        <w:t>学</w:t>
      </w:r>
      <w:r>
        <w:rPr>
          <w:rFonts w:eastAsia="仿宋_GB2312"/>
          <w:color w:val="auto"/>
          <w:sz w:val="24"/>
        </w:rPr>
        <w:t>、新能源材料与器件、高分子化学与物理、生物材料学、生物材料制备与加工、材料研究与测试方法等。</w:t>
      </w:r>
    </w:p>
    <w:p>
      <w:pPr>
        <w:adjustRightInd w:val="0"/>
        <w:spacing w:line="500" w:lineRule="exact"/>
        <w:ind w:firstLine="480" w:firstLineChars="200"/>
        <w:rPr>
          <w:rFonts w:eastAsia="仿宋_GB2312"/>
          <w:color w:val="auto"/>
          <w:sz w:val="24"/>
        </w:rPr>
      </w:pPr>
      <w:r>
        <w:rPr>
          <w:rFonts w:eastAsia="仿宋_GB2312"/>
          <w:color w:val="auto"/>
          <w:sz w:val="24"/>
        </w:rPr>
        <w:t>主要实践性教学环节：现代仪器测试分析实验、</w:t>
      </w:r>
      <w:r>
        <w:rPr>
          <w:rFonts w:hint="eastAsia" w:eastAsia="仿宋_GB2312"/>
          <w:color w:val="auto"/>
          <w:sz w:val="24"/>
        </w:rPr>
        <w:t>功能材料制备与性能测试实验</w:t>
      </w:r>
      <w:r>
        <w:rPr>
          <w:rFonts w:eastAsia="仿宋_GB2312"/>
          <w:color w:val="auto"/>
          <w:sz w:val="24"/>
        </w:rPr>
        <w:t>、功能材料综合实验、功能材料专业科研训练与课程论文、功能材料创新思维训练、功能材料专业综合实习、功能材料专业毕业实习、功能材料专业毕业论文（设计）等。</w:t>
      </w:r>
    </w:p>
    <w:p>
      <w:pPr>
        <w:adjustRightInd w:val="0"/>
        <w:spacing w:line="360" w:lineRule="auto"/>
        <w:ind w:firstLine="482" w:firstLineChars="200"/>
        <w:rPr>
          <w:rFonts w:eastAsia="楷体_GB2312"/>
          <w:b/>
          <w:color w:val="auto"/>
          <w:sz w:val="24"/>
        </w:rPr>
      </w:pPr>
      <w:r>
        <w:rPr>
          <w:rFonts w:hint="eastAsia" w:eastAsia="楷体_GB2312"/>
          <w:b/>
          <w:color w:val="auto"/>
          <w:sz w:val="24"/>
        </w:rPr>
        <w:t>（三）</w:t>
      </w:r>
      <w:r>
        <w:rPr>
          <w:rFonts w:eastAsia="楷体_GB2312"/>
          <w:b/>
          <w:color w:val="auto"/>
          <w:sz w:val="24"/>
        </w:rPr>
        <w:t>课程体系及所占比例</w:t>
      </w:r>
    </w:p>
    <w:tbl>
      <w:tblPr>
        <w:tblStyle w:val="23"/>
        <w:tblW w:w="91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5"/>
        <w:gridCol w:w="1464"/>
        <w:gridCol w:w="2469"/>
        <w:gridCol w:w="708"/>
        <w:gridCol w:w="2134"/>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296" w:type="dxa"/>
            <w:gridSpan w:val="4"/>
            <w:vAlign w:val="center"/>
          </w:tcPr>
          <w:p>
            <w:pPr>
              <w:adjustRightInd w:val="0"/>
              <w:snapToGrid w:val="0"/>
              <w:spacing w:line="320" w:lineRule="exact"/>
              <w:jc w:val="center"/>
              <w:textAlignment w:val="center"/>
              <w:rPr>
                <w:rFonts w:eastAsia="仿宋_GB2312"/>
                <w:b/>
                <w:color w:val="auto"/>
                <w:szCs w:val="21"/>
              </w:rPr>
            </w:pPr>
            <w:r>
              <w:rPr>
                <w:rFonts w:eastAsia="仿宋_GB2312"/>
                <w:b/>
                <w:color w:val="auto"/>
                <w:szCs w:val="21"/>
              </w:rPr>
              <w:t>课程设置及学分分配</w:t>
            </w:r>
          </w:p>
        </w:tc>
        <w:tc>
          <w:tcPr>
            <w:tcW w:w="2134" w:type="dxa"/>
            <w:vAlign w:val="center"/>
          </w:tcPr>
          <w:p>
            <w:pPr>
              <w:adjustRightInd w:val="0"/>
              <w:snapToGrid w:val="0"/>
              <w:spacing w:line="320" w:lineRule="exact"/>
              <w:jc w:val="center"/>
              <w:textAlignment w:val="center"/>
              <w:rPr>
                <w:rFonts w:eastAsia="仿宋_GB2312"/>
                <w:b/>
                <w:color w:val="auto"/>
                <w:szCs w:val="21"/>
              </w:rPr>
            </w:pPr>
            <w:r>
              <w:rPr>
                <w:rFonts w:eastAsia="仿宋_GB2312"/>
                <w:b/>
                <w:color w:val="auto"/>
                <w:szCs w:val="21"/>
              </w:rPr>
              <w:t>占课内教学学分比例</w:t>
            </w:r>
          </w:p>
        </w:tc>
        <w:tc>
          <w:tcPr>
            <w:tcW w:w="1743" w:type="dxa"/>
            <w:vAlign w:val="center"/>
          </w:tcPr>
          <w:p>
            <w:pPr>
              <w:adjustRightInd w:val="0"/>
              <w:snapToGrid w:val="0"/>
              <w:spacing w:line="320" w:lineRule="exact"/>
              <w:jc w:val="center"/>
              <w:textAlignment w:val="center"/>
              <w:rPr>
                <w:rFonts w:eastAsia="仿宋_GB2312"/>
                <w:b/>
                <w:color w:val="auto"/>
                <w:szCs w:val="21"/>
              </w:rPr>
            </w:pPr>
            <w:r>
              <w:rPr>
                <w:rFonts w:eastAsia="仿宋_GB2312"/>
                <w:b/>
                <w:color w:val="auto"/>
                <w:szCs w:val="21"/>
              </w:rPr>
              <w:t>占总学分比例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5" w:type="dxa"/>
            <w:vMerge w:val="restart"/>
            <w:textDirection w:val="tbRlV"/>
            <w:vAlign w:val="center"/>
          </w:tcPr>
          <w:p>
            <w:pPr>
              <w:adjustRightInd w:val="0"/>
              <w:snapToGrid w:val="0"/>
              <w:spacing w:line="320" w:lineRule="exact"/>
              <w:ind w:left="113" w:right="113"/>
              <w:jc w:val="center"/>
              <w:textAlignment w:val="center"/>
              <w:rPr>
                <w:rFonts w:eastAsia="仿宋_GB2312"/>
                <w:color w:val="auto"/>
                <w:szCs w:val="21"/>
              </w:rPr>
            </w:pPr>
            <w:r>
              <w:rPr>
                <w:rFonts w:eastAsia="仿宋_GB2312"/>
                <w:color w:val="auto"/>
                <w:szCs w:val="21"/>
              </w:rPr>
              <w:t>课内教学</w:t>
            </w:r>
          </w:p>
        </w:tc>
        <w:tc>
          <w:tcPr>
            <w:tcW w:w="1464" w:type="dxa"/>
            <w:vMerge w:val="restart"/>
            <w:vAlign w:val="center"/>
          </w:tcPr>
          <w:p>
            <w:pPr>
              <w:adjustRightInd w:val="0"/>
              <w:snapToGrid w:val="0"/>
              <w:spacing w:line="320" w:lineRule="exact"/>
              <w:jc w:val="center"/>
              <w:textAlignment w:val="center"/>
              <w:rPr>
                <w:rFonts w:eastAsia="仿宋_GB2312"/>
                <w:color w:val="auto"/>
                <w:szCs w:val="21"/>
              </w:rPr>
            </w:pPr>
            <w:r>
              <w:rPr>
                <w:rFonts w:eastAsia="仿宋_GB2312"/>
                <w:color w:val="auto"/>
                <w:szCs w:val="21"/>
              </w:rPr>
              <w:t>必修课</w:t>
            </w:r>
          </w:p>
          <w:p>
            <w:pPr>
              <w:adjustRightInd w:val="0"/>
              <w:snapToGrid w:val="0"/>
              <w:spacing w:line="320" w:lineRule="exact"/>
              <w:jc w:val="center"/>
              <w:textAlignment w:val="center"/>
              <w:rPr>
                <w:rFonts w:eastAsia="仿宋_GB2312"/>
                <w:color w:val="auto"/>
                <w:szCs w:val="21"/>
              </w:rPr>
            </w:pPr>
            <w:r>
              <w:rPr>
                <w:rFonts w:eastAsia="仿宋_GB2312"/>
                <w:color w:val="auto"/>
                <w:szCs w:val="21"/>
              </w:rPr>
              <w:t>（109.5学分）</w:t>
            </w:r>
          </w:p>
        </w:tc>
        <w:tc>
          <w:tcPr>
            <w:tcW w:w="2469" w:type="dxa"/>
            <w:vAlign w:val="center"/>
          </w:tcPr>
          <w:p>
            <w:pPr>
              <w:adjustRightInd w:val="0"/>
              <w:snapToGrid w:val="0"/>
              <w:spacing w:line="320" w:lineRule="exact"/>
              <w:jc w:val="center"/>
              <w:textAlignment w:val="center"/>
              <w:rPr>
                <w:rFonts w:eastAsia="仿宋_GB2312"/>
                <w:color w:val="auto"/>
                <w:szCs w:val="21"/>
              </w:rPr>
            </w:pPr>
            <w:r>
              <w:rPr>
                <w:rFonts w:eastAsia="仿宋_GB2312"/>
                <w:color w:val="auto"/>
                <w:szCs w:val="21"/>
              </w:rPr>
              <w:t>通识课程</w:t>
            </w:r>
          </w:p>
        </w:tc>
        <w:tc>
          <w:tcPr>
            <w:tcW w:w="708" w:type="dxa"/>
            <w:vAlign w:val="center"/>
          </w:tcPr>
          <w:p>
            <w:pPr>
              <w:adjustRightInd w:val="0"/>
              <w:snapToGrid w:val="0"/>
              <w:spacing w:line="320" w:lineRule="exact"/>
              <w:jc w:val="center"/>
              <w:textAlignment w:val="center"/>
              <w:rPr>
                <w:rFonts w:eastAsia="仿宋_GB2312"/>
                <w:color w:val="auto"/>
                <w:szCs w:val="21"/>
              </w:rPr>
            </w:pPr>
            <w:r>
              <w:rPr>
                <w:rFonts w:eastAsia="仿宋_GB2312"/>
                <w:color w:val="auto"/>
                <w:szCs w:val="21"/>
              </w:rPr>
              <w:t>31.5</w:t>
            </w:r>
          </w:p>
        </w:tc>
        <w:tc>
          <w:tcPr>
            <w:tcW w:w="2134" w:type="dxa"/>
            <w:vAlign w:val="center"/>
          </w:tcPr>
          <w:p>
            <w:pPr>
              <w:adjustRightInd w:val="0"/>
              <w:snapToGrid w:val="0"/>
              <w:spacing w:line="320" w:lineRule="exact"/>
              <w:jc w:val="center"/>
              <w:textAlignment w:val="center"/>
              <w:rPr>
                <w:rFonts w:eastAsia="仿宋_GB2312"/>
                <w:color w:val="auto"/>
                <w:szCs w:val="21"/>
              </w:rPr>
            </w:pPr>
            <w:r>
              <w:rPr>
                <w:rFonts w:eastAsia="仿宋_GB2312"/>
                <w:color w:val="auto"/>
                <w:szCs w:val="21"/>
              </w:rPr>
              <w:t>18.53%</w:t>
            </w:r>
          </w:p>
        </w:tc>
        <w:tc>
          <w:tcPr>
            <w:tcW w:w="1743" w:type="dxa"/>
            <w:vMerge w:val="restart"/>
            <w:vAlign w:val="center"/>
          </w:tcPr>
          <w:p>
            <w:pPr>
              <w:adjustRightInd w:val="0"/>
              <w:snapToGrid w:val="0"/>
              <w:spacing w:line="320" w:lineRule="exact"/>
              <w:jc w:val="center"/>
              <w:textAlignment w:val="center"/>
              <w:rPr>
                <w:rFonts w:eastAsia="仿宋_GB2312"/>
                <w:color w:val="auto"/>
                <w:szCs w:val="21"/>
              </w:rPr>
            </w:pPr>
            <w:r>
              <w:rPr>
                <w:rFonts w:eastAsia="仿宋_GB2312"/>
                <w:color w:val="auto"/>
                <w:szCs w:val="21"/>
              </w:rPr>
              <w:t>64.12%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5" w:type="dxa"/>
            <w:vMerge w:val="continue"/>
            <w:vAlign w:val="center"/>
          </w:tcPr>
          <w:p>
            <w:pPr>
              <w:adjustRightInd w:val="0"/>
              <w:snapToGrid w:val="0"/>
              <w:spacing w:line="320" w:lineRule="exact"/>
              <w:jc w:val="center"/>
              <w:textAlignment w:val="center"/>
              <w:rPr>
                <w:rFonts w:eastAsia="仿宋_GB2312"/>
                <w:color w:val="auto"/>
                <w:szCs w:val="21"/>
              </w:rPr>
            </w:pPr>
          </w:p>
        </w:tc>
        <w:tc>
          <w:tcPr>
            <w:tcW w:w="1464" w:type="dxa"/>
            <w:vMerge w:val="continue"/>
            <w:vAlign w:val="center"/>
          </w:tcPr>
          <w:p>
            <w:pPr>
              <w:adjustRightInd w:val="0"/>
              <w:snapToGrid w:val="0"/>
              <w:spacing w:line="320" w:lineRule="exact"/>
              <w:jc w:val="center"/>
              <w:textAlignment w:val="center"/>
              <w:rPr>
                <w:rFonts w:eastAsia="仿宋_GB2312"/>
                <w:color w:val="auto"/>
                <w:szCs w:val="21"/>
              </w:rPr>
            </w:pPr>
          </w:p>
        </w:tc>
        <w:tc>
          <w:tcPr>
            <w:tcW w:w="2469" w:type="dxa"/>
            <w:vAlign w:val="center"/>
          </w:tcPr>
          <w:p>
            <w:pPr>
              <w:adjustRightInd w:val="0"/>
              <w:snapToGrid w:val="0"/>
              <w:spacing w:line="320" w:lineRule="exact"/>
              <w:jc w:val="center"/>
              <w:textAlignment w:val="center"/>
              <w:rPr>
                <w:rFonts w:eastAsia="仿宋_GB2312"/>
                <w:color w:val="auto"/>
                <w:szCs w:val="21"/>
              </w:rPr>
            </w:pPr>
            <w:r>
              <w:rPr>
                <w:rFonts w:eastAsia="仿宋_GB2312"/>
                <w:color w:val="auto"/>
                <w:szCs w:val="21"/>
              </w:rPr>
              <w:t>学科（专业）基础课程</w:t>
            </w:r>
          </w:p>
        </w:tc>
        <w:tc>
          <w:tcPr>
            <w:tcW w:w="708" w:type="dxa"/>
            <w:vAlign w:val="center"/>
          </w:tcPr>
          <w:p>
            <w:pPr>
              <w:adjustRightInd w:val="0"/>
              <w:snapToGrid w:val="0"/>
              <w:spacing w:line="320" w:lineRule="exact"/>
              <w:jc w:val="center"/>
              <w:textAlignment w:val="center"/>
              <w:rPr>
                <w:rFonts w:eastAsia="仿宋_GB2312"/>
                <w:color w:val="auto"/>
                <w:szCs w:val="21"/>
              </w:rPr>
            </w:pPr>
            <w:r>
              <w:rPr>
                <w:rFonts w:eastAsia="仿宋_GB2312"/>
                <w:color w:val="auto"/>
                <w:szCs w:val="21"/>
              </w:rPr>
              <w:t>55.5</w:t>
            </w:r>
          </w:p>
        </w:tc>
        <w:tc>
          <w:tcPr>
            <w:tcW w:w="2134" w:type="dxa"/>
            <w:vAlign w:val="center"/>
          </w:tcPr>
          <w:p>
            <w:pPr>
              <w:adjustRightInd w:val="0"/>
              <w:snapToGrid w:val="0"/>
              <w:spacing w:line="320" w:lineRule="exact"/>
              <w:jc w:val="center"/>
              <w:textAlignment w:val="center"/>
              <w:rPr>
                <w:rFonts w:eastAsia="仿宋_GB2312"/>
                <w:color w:val="auto"/>
                <w:szCs w:val="21"/>
              </w:rPr>
            </w:pPr>
            <w:r>
              <w:rPr>
                <w:rFonts w:eastAsia="仿宋_GB2312"/>
                <w:color w:val="auto"/>
                <w:szCs w:val="21"/>
              </w:rPr>
              <w:t>32.35%</w:t>
            </w:r>
          </w:p>
        </w:tc>
        <w:tc>
          <w:tcPr>
            <w:tcW w:w="1743" w:type="dxa"/>
            <w:vMerge w:val="continue"/>
            <w:vAlign w:val="center"/>
          </w:tcPr>
          <w:p>
            <w:pPr>
              <w:adjustRightInd w:val="0"/>
              <w:snapToGrid w:val="0"/>
              <w:spacing w:line="320" w:lineRule="exact"/>
              <w:jc w:val="center"/>
              <w:textAlignment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5" w:type="dxa"/>
            <w:vMerge w:val="continue"/>
            <w:vAlign w:val="center"/>
          </w:tcPr>
          <w:p>
            <w:pPr>
              <w:adjustRightInd w:val="0"/>
              <w:snapToGrid w:val="0"/>
              <w:spacing w:line="320" w:lineRule="exact"/>
              <w:jc w:val="center"/>
              <w:textAlignment w:val="center"/>
              <w:rPr>
                <w:rFonts w:eastAsia="仿宋_GB2312"/>
                <w:color w:val="auto"/>
                <w:szCs w:val="21"/>
              </w:rPr>
            </w:pPr>
          </w:p>
        </w:tc>
        <w:tc>
          <w:tcPr>
            <w:tcW w:w="1464" w:type="dxa"/>
            <w:vMerge w:val="continue"/>
            <w:vAlign w:val="center"/>
          </w:tcPr>
          <w:p>
            <w:pPr>
              <w:adjustRightInd w:val="0"/>
              <w:snapToGrid w:val="0"/>
              <w:spacing w:line="320" w:lineRule="exact"/>
              <w:jc w:val="center"/>
              <w:textAlignment w:val="center"/>
              <w:rPr>
                <w:rFonts w:eastAsia="仿宋_GB2312"/>
                <w:color w:val="auto"/>
                <w:szCs w:val="21"/>
              </w:rPr>
            </w:pPr>
          </w:p>
        </w:tc>
        <w:tc>
          <w:tcPr>
            <w:tcW w:w="2469" w:type="dxa"/>
            <w:vAlign w:val="center"/>
          </w:tcPr>
          <w:p>
            <w:pPr>
              <w:adjustRightInd w:val="0"/>
              <w:snapToGrid w:val="0"/>
              <w:spacing w:line="320" w:lineRule="exact"/>
              <w:jc w:val="center"/>
              <w:textAlignment w:val="center"/>
              <w:rPr>
                <w:rFonts w:eastAsia="仿宋_GB2312"/>
                <w:color w:val="auto"/>
                <w:szCs w:val="21"/>
              </w:rPr>
            </w:pPr>
            <w:r>
              <w:rPr>
                <w:rFonts w:eastAsia="仿宋_GB2312"/>
                <w:color w:val="auto"/>
                <w:szCs w:val="21"/>
              </w:rPr>
              <w:t>专业课程</w:t>
            </w:r>
          </w:p>
        </w:tc>
        <w:tc>
          <w:tcPr>
            <w:tcW w:w="708" w:type="dxa"/>
            <w:vAlign w:val="center"/>
          </w:tcPr>
          <w:p>
            <w:pPr>
              <w:adjustRightInd w:val="0"/>
              <w:snapToGrid w:val="0"/>
              <w:spacing w:line="320" w:lineRule="exact"/>
              <w:jc w:val="center"/>
              <w:textAlignment w:val="center"/>
              <w:rPr>
                <w:rFonts w:eastAsia="仿宋_GB2312"/>
                <w:color w:val="auto"/>
                <w:szCs w:val="21"/>
              </w:rPr>
            </w:pPr>
            <w:r>
              <w:rPr>
                <w:rFonts w:eastAsia="仿宋_GB2312"/>
                <w:color w:val="auto"/>
                <w:szCs w:val="21"/>
              </w:rPr>
              <w:t>22.5</w:t>
            </w:r>
          </w:p>
        </w:tc>
        <w:tc>
          <w:tcPr>
            <w:tcW w:w="2134" w:type="dxa"/>
            <w:vAlign w:val="center"/>
          </w:tcPr>
          <w:p>
            <w:pPr>
              <w:adjustRightInd w:val="0"/>
              <w:snapToGrid w:val="0"/>
              <w:spacing w:line="320" w:lineRule="exact"/>
              <w:jc w:val="center"/>
              <w:textAlignment w:val="center"/>
              <w:rPr>
                <w:rFonts w:eastAsia="仿宋_GB2312"/>
                <w:color w:val="auto"/>
                <w:szCs w:val="21"/>
              </w:rPr>
            </w:pPr>
            <w:r>
              <w:rPr>
                <w:rFonts w:eastAsia="仿宋_GB2312"/>
                <w:color w:val="auto"/>
                <w:szCs w:val="21"/>
              </w:rPr>
              <w:t>13.24%</w:t>
            </w:r>
          </w:p>
        </w:tc>
        <w:tc>
          <w:tcPr>
            <w:tcW w:w="1743" w:type="dxa"/>
            <w:vMerge w:val="continue"/>
            <w:vAlign w:val="center"/>
          </w:tcPr>
          <w:p>
            <w:pPr>
              <w:adjustRightInd w:val="0"/>
              <w:snapToGrid w:val="0"/>
              <w:spacing w:line="320" w:lineRule="exact"/>
              <w:jc w:val="center"/>
              <w:textAlignment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5" w:type="dxa"/>
            <w:vMerge w:val="continue"/>
            <w:vAlign w:val="center"/>
          </w:tcPr>
          <w:p>
            <w:pPr>
              <w:adjustRightInd w:val="0"/>
              <w:snapToGrid w:val="0"/>
              <w:spacing w:line="320" w:lineRule="exact"/>
              <w:jc w:val="center"/>
              <w:textAlignment w:val="center"/>
              <w:rPr>
                <w:rFonts w:eastAsia="仿宋_GB2312"/>
                <w:color w:val="auto"/>
                <w:szCs w:val="21"/>
              </w:rPr>
            </w:pPr>
          </w:p>
        </w:tc>
        <w:tc>
          <w:tcPr>
            <w:tcW w:w="1464" w:type="dxa"/>
            <w:vMerge w:val="restart"/>
            <w:vAlign w:val="center"/>
          </w:tcPr>
          <w:p>
            <w:pPr>
              <w:adjustRightInd w:val="0"/>
              <w:snapToGrid w:val="0"/>
              <w:spacing w:line="320" w:lineRule="exact"/>
              <w:jc w:val="center"/>
              <w:textAlignment w:val="center"/>
              <w:rPr>
                <w:rFonts w:eastAsia="仿宋_GB2312"/>
                <w:color w:val="auto"/>
                <w:szCs w:val="21"/>
              </w:rPr>
            </w:pPr>
            <w:r>
              <w:rPr>
                <w:rFonts w:eastAsia="仿宋_GB2312"/>
                <w:color w:val="auto"/>
                <w:szCs w:val="21"/>
              </w:rPr>
              <w:t>选修课</w:t>
            </w:r>
          </w:p>
          <w:p>
            <w:pPr>
              <w:adjustRightInd w:val="0"/>
              <w:snapToGrid w:val="0"/>
              <w:spacing w:line="320" w:lineRule="exact"/>
              <w:jc w:val="center"/>
              <w:textAlignment w:val="center"/>
              <w:rPr>
                <w:rFonts w:eastAsia="仿宋_GB2312"/>
                <w:color w:val="auto"/>
                <w:szCs w:val="21"/>
              </w:rPr>
            </w:pPr>
            <w:r>
              <w:rPr>
                <w:rFonts w:eastAsia="仿宋_GB2312"/>
                <w:color w:val="auto"/>
                <w:szCs w:val="21"/>
              </w:rPr>
              <w:t>（26学分）</w:t>
            </w:r>
          </w:p>
        </w:tc>
        <w:tc>
          <w:tcPr>
            <w:tcW w:w="2469" w:type="dxa"/>
            <w:vAlign w:val="center"/>
          </w:tcPr>
          <w:p>
            <w:pPr>
              <w:adjustRightInd w:val="0"/>
              <w:snapToGrid w:val="0"/>
              <w:spacing w:line="320" w:lineRule="exact"/>
              <w:jc w:val="center"/>
              <w:textAlignment w:val="center"/>
              <w:rPr>
                <w:rFonts w:eastAsia="仿宋_GB2312"/>
                <w:color w:val="auto"/>
                <w:szCs w:val="21"/>
              </w:rPr>
            </w:pPr>
            <w:r>
              <w:rPr>
                <w:rFonts w:eastAsia="仿宋_GB2312"/>
                <w:color w:val="auto"/>
                <w:szCs w:val="21"/>
              </w:rPr>
              <w:t>通识选修课程</w:t>
            </w:r>
          </w:p>
        </w:tc>
        <w:tc>
          <w:tcPr>
            <w:tcW w:w="708" w:type="dxa"/>
            <w:vAlign w:val="center"/>
          </w:tcPr>
          <w:p>
            <w:pPr>
              <w:adjustRightInd w:val="0"/>
              <w:snapToGrid w:val="0"/>
              <w:spacing w:line="320" w:lineRule="exact"/>
              <w:jc w:val="center"/>
              <w:textAlignment w:val="center"/>
              <w:rPr>
                <w:rFonts w:eastAsia="仿宋_GB2312"/>
                <w:color w:val="auto"/>
                <w:szCs w:val="21"/>
              </w:rPr>
            </w:pPr>
            <w:r>
              <w:rPr>
                <w:rFonts w:eastAsia="仿宋_GB2312"/>
                <w:color w:val="auto"/>
                <w:szCs w:val="21"/>
              </w:rPr>
              <w:t>12</w:t>
            </w:r>
            <w:r>
              <w:rPr>
                <w:rFonts w:hint="eastAsia" w:eastAsia="仿宋_GB2312"/>
                <w:color w:val="auto"/>
                <w:szCs w:val="21"/>
              </w:rPr>
              <w:t>.</w:t>
            </w:r>
            <w:r>
              <w:rPr>
                <w:rFonts w:eastAsia="仿宋_GB2312"/>
                <w:color w:val="auto"/>
                <w:szCs w:val="21"/>
              </w:rPr>
              <w:t>0</w:t>
            </w:r>
          </w:p>
        </w:tc>
        <w:tc>
          <w:tcPr>
            <w:tcW w:w="2134" w:type="dxa"/>
            <w:vAlign w:val="center"/>
          </w:tcPr>
          <w:p>
            <w:pPr>
              <w:adjustRightInd w:val="0"/>
              <w:snapToGrid w:val="0"/>
              <w:spacing w:line="320" w:lineRule="exact"/>
              <w:jc w:val="center"/>
              <w:textAlignment w:val="center"/>
              <w:rPr>
                <w:rFonts w:eastAsia="仿宋_GB2312"/>
                <w:color w:val="auto"/>
                <w:szCs w:val="21"/>
              </w:rPr>
            </w:pPr>
            <w:r>
              <w:rPr>
                <w:rFonts w:eastAsia="仿宋_GB2312"/>
                <w:color w:val="auto"/>
                <w:szCs w:val="21"/>
              </w:rPr>
              <w:t>7.06%</w:t>
            </w:r>
          </w:p>
        </w:tc>
        <w:tc>
          <w:tcPr>
            <w:tcW w:w="1743" w:type="dxa"/>
            <w:vMerge w:val="restart"/>
            <w:vAlign w:val="center"/>
          </w:tcPr>
          <w:p>
            <w:pPr>
              <w:adjustRightInd w:val="0"/>
              <w:snapToGrid w:val="0"/>
              <w:spacing w:line="320" w:lineRule="exact"/>
              <w:jc w:val="center"/>
              <w:textAlignment w:val="center"/>
              <w:rPr>
                <w:rFonts w:eastAsia="仿宋_GB2312"/>
                <w:color w:val="auto"/>
                <w:szCs w:val="21"/>
              </w:rPr>
            </w:pPr>
            <w:r>
              <w:rPr>
                <w:rFonts w:eastAsia="仿宋_GB2312"/>
                <w:color w:val="auto"/>
                <w:szCs w:val="21"/>
              </w:rPr>
              <w:t>15.29%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55" w:type="dxa"/>
            <w:vMerge w:val="continue"/>
            <w:vAlign w:val="center"/>
          </w:tcPr>
          <w:p>
            <w:pPr>
              <w:adjustRightInd w:val="0"/>
              <w:snapToGrid w:val="0"/>
              <w:spacing w:line="320" w:lineRule="exact"/>
              <w:jc w:val="center"/>
              <w:textAlignment w:val="center"/>
              <w:rPr>
                <w:rFonts w:eastAsia="仿宋_GB2312"/>
                <w:color w:val="auto"/>
                <w:szCs w:val="21"/>
              </w:rPr>
            </w:pPr>
          </w:p>
        </w:tc>
        <w:tc>
          <w:tcPr>
            <w:tcW w:w="1464" w:type="dxa"/>
            <w:vMerge w:val="continue"/>
            <w:vAlign w:val="center"/>
          </w:tcPr>
          <w:p>
            <w:pPr>
              <w:adjustRightInd w:val="0"/>
              <w:snapToGrid w:val="0"/>
              <w:spacing w:line="320" w:lineRule="exact"/>
              <w:jc w:val="center"/>
              <w:textAlignment w:val="center"/>
              <w:rPr>
                <w:rFonts w:eastAsia="仿宋_GB2312"/>
                <w:color w:val="auto"/>
                <w:szCs w:val="21"/>
              </w:rPr>
            </w:pPr>
          </w:p>
        </w:tc>
        <w:tc>
          <w:tcPr>
            <w:tcW w:w="2469" w:type="dxa"/>
            <w:vAlign w:val="center"/>
          </w:tcPr>
          <w:p>
            <w:pPr>
              <w:adjustRightInd w:val="0"/>
              <w:snapToGrid w:val="0"/>
              <w:spacing w:line="320" w:lineRule="exact"/>
              <w:jc w:val="center"/>
              <w:textAlignment w:val="center"/>
              <w:rPr>
                <w:rFonts w:eastAsia="仿宋_GB2312"/>
                <w:color w:val="auto"/>
                <w:szCs w:val="21"/>
              </w:rPr>
            </w:pPr>
            <w:r>
              <w:rPr>
                <w:rFonts w:eastAsia="仿宋_GB2312"/>
                <w:color w:val="auto"/>
                <w:szCs w:val="21"/>
              </w:rPr>
              <w:t>专业拓展课程</w:t>
            </w:r>
          </w:p>
        </w:tc>
        <w:tc>
          <w:tcPr>
            <w:tcW w:w="708" w:type="dxa"/>
            <w:vAlign w:val="center"/>
          </w:tcPr>
          <w:p>
            <w:pPr>
              <w:adjustRightInd w:val="0"/>
              <w:snapToGrid w:val="0"/>
              <w:spacing w:line="320" w:lineRule="exact"/>
              <w:jc w:val="center"/>
              <w:textAlignment w:val="center"/>
              <w:rPr>
                <w:rFonts w:eastAsia="仿宋_GB2312"/>
                <w:color w:val="auto"/>
                <w:szCs w:val="21"/>
              </w:rPr>
            </w:pPr>
            <w:r>
              <w:rPr>
                <w:rFonts w:eastAsia="仿宋_GB2312"/>
                <w:color w:val="auto"/>
                <w:szCs w:val="21"/>
              </w:rPr>
              <w:t>14.0</w:t>
            </w:r>
          </w:p>
        </w:tc>
        <w:tc>
          <w:tcPr>
            <w:tcW w:w="2134" w:type="dxa"/>
            <w:vAlign w:val="center"/>
          </w:tcPr>
          <w:p>
            <w:pPr>
              <w:adjustRightInd w:val="0"/>
              <w:snapToGrid w:val="0"/>
              <w:spacing w:line="320" w:lineRule="exact"/>
              <w:jc w:val="center"/>
              <w:textAlignment w:val="center"/>
              <w:rPr>
                <w:rFonts w:eastAsia="仿宋_GB2312"/>
                <w:color w:val="auto"/>
                <w:szCs w:val="21"/>
              </w:rPr>
            </w:pPr>
            <w:r>
              <w:rPr>
                <w:rFonts w:eastAsia="仿宋_GB2312"/>
                <w:color w:val="auto"/>
                <w:szCs w:val="21"/>
              </w:rPr>
              <w:t>8.24%</w:t>
            </w:r>
          </w:p>
        </w:tc>
        <w:tc>
          <w:tcPr>
            <w:tcW w:w="1743" w:type="dxa"/>
            <w:vMerge w:val="continue"/>
            <w:vAlign w:val="center"/>
          </w:tcPr>
          <w:p>
            <w:pPr>
              <w:adjustRightInd w:val="0"/>
              <w:snapToGrid w:val="0"/>
              <w:spacing w:line="320" w:lineRule="exact"/>
              <w:jc w:val="center"/>
              <w:textAlignment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588" w:type="dxa"/>
            <w:gridSpan w:val="3"/>
            <w:vAlign w:val="center"/>
          </w:tcPr>
          <w:p>
            <w:pPr>
              <w:adjustRightInd w:val="0"/>
              <w:snapToGrid w:val="0"/>
              <w:spacing w:line="320" w:lineRule="exact"/>
              <w:jc w:val="center"/>
              <w:textAlignment w:val="center"/>
              <w:rPr>
                <w:rFonts w:eastAsia="仿宋_GB2312"/>
                <w:color w:val="auto"/>
                <w:szCs w:val="21"/>
              </w:rPr>
            </w:pPr>
            <w:r>
              <w:rPr>
                <w:rFonts w:eastAsia="仿宋_GB2312"/>
                <w:color w:val="auto"/>
                <w:szCs w:val="21"/>
              </w:rPr>
              <w:t>实践教学</w:t>
            </w:r>
          </w:p>
        </w:tc>
        <w:tc>
          <w:tcPr>
            <w:tcW w:w="708" w:type="dxa"/>
            <w:vAlign w:val="center"/>
          </w:tcPr>
          <w:p>
            <w:pPr>
              <w:adjustRightInd w:val="0"/>
              <w:snapToGrid w:val="0"/>
              <w:spacing w:line="320" w:lineRule="exact"/>
              <w:jc w:val="center"/>
              <w:textAlignment w:val="center"/>
              <w:rPr>
                <w:rFonts w:eastAsia="仿宋_GB2312"/>
                <w:color w:val="auto"/>
                <w:szCs w:val="21"/>
              </w:rPr>
            </w:pPr>
            <w:r>
              <w:rPr>
                <w:rFonts w:eastAsia="仿宋_GB2312"/>
                <w:color w:val="auto"/>
                <w:szCs w:val="21"/>
              </w:rPr>
              <w:t>35</w:t>
            </w:r>
            <w:r>
              <w:rPr>
                <w:rFonts w:hint="eastAsia" w:eastAsia="仿宋_GB2312"/>
                <w:color w:val="auto"/>
                <w:szCs w:val="21"/>
              </w:rPr>
              <w:t>.</w:t>
            </w:r>
            <w:r>
              <w:rPr>
                <w:rFonts w:eastAsia="仿宋_GB2312"/>
                <w:color w:val="auto"/>
                <w:szCs w:val="21"/>
              </w:rPr>
              <w:t>0</w:t>
            </w:r>
          </w:p>
        </w:tc>
        <w:tc>
          <w:tcPr>
            <w:tcW w:w="3877" w:type="dxa"/>
            <w:gridSpan w:val="2"/>
            <w:vAlign w:val="center"/>
          </w:tcPr>
          <w:p>
            <w:pPr>
              <w:adjustRightInd w:val="0"/>
              <w:snapToGrid w:val="0"/>
              <w:spacing w:line="320" w:lineRule="exact"/>
              <w:ind w:firstLine="1470" w:firstLineChars="700"/>
              <w:textAlignment w:val="center"/>
              <w:rPr>
                <w:rFonts w:eastAsia="仿宋_GB2312"/>
                <w:color w:val="auto"/>
                <w:szCs w:val="21"/>
              </w:rPr>
            </w:pPr>
            <w:r>
              <w:rPr>
                <w:rFonts w:eastAsia="仿宋_GB2312"/>
                <w:color w:val="auto"/>
                <w:szCs w:val="21"/>
              </w:rPr>
              <w:t>20.59%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588" w:type="dxa"/>
            <w:gridSpan w:val="3"/>
            <w:vAlign w:val="center"/>
          </w:tcPr>
          <w:p>
            <w:pPr>
              <w:adjustRightInd w:val="0"/>
              <w:snapToGrid w:val="0"/>
              <w:spacing w:line="320" w:lineRule="exact"/>
              <w:jc w:val="center"/>
              <w:textAlignment w:val="center"/>
              <w:rPr>
                <w:rFonts w:eastAsia="仿宋_GB2312"/>
                <w:color w:val="auto"/>
                <w:szCs w:val="21"/>
              </w:rPr>
            </w:pPr>
            <w:r>
              <w:rPr>
                <w:rFonts w:eastAsia="仿宋_GB2312"/>
                <w:color w:val="auto"/>
                <w:szCs w:val="21"/>
              </w:rPr>
              <w:t>实验实践总学分</w:t>
            </w:r>
          </w:p>
        </w:tc>
        <w:tc>
          <w:tcPr>
            <w:tcW w:w="708" w:type="dxa"/>
            <w:vAlign w:val="center"/>
          </w:tcPr>
          <w:p>
            <w:pPr>
              <w:adjustRightInd w:val="0"/>
              <w:snapToGrid w:val="0"/>
              <w:spacing w:line="320" w:lineRule="exact"/>
              <w:jc w:val="center"/>
              <w:textAlignment w:val="center"/>
              <w:rPr>
                <w:rFonts w:eastAsia="仿宋_GB2312"/>
                <w:color w:val="auto"/>
                <w:szCs w:val="21"/>
              </w:rPr>
            </w:pPr>
            <w:r>
              <w:rPr>
                <w:rFonts w:eastAsia="仿宋_GB2312"/>
                <w:color w:val="auto"/>
                <w:szCs w:val="21"/>
              </w:rPr>
              <w:t>50</w:t>
            </w:r>
            <w:r>
              <w:rPr>
                <w:rFonts w:hint="eastAsia" w:eastAsia="仿宋_GB2312"/>
                <w:color w:val="auto"/>
                <w:szCs w:val="21"/>
              </w:rPr>
              <w:t>.</w:t>
            </w:r>
            <w:r>
              <w:rPr>
                <w:rFonts w:eastAsia="仿宋_GB2312"/>
                <w:color w:val="auto"/>
                <w:szCs w:val="21"/>
              </w:rPr>
              <w:t>0</w:t>
            </w:r>
          </w:p>
        </w:tc>
        <w:tc>
          <w:tcPr>
            <w:tcW w:w="3877" w:type="dxa"/>
            <w:gridSpan w:val="2"/>
            <w:vAlign w:val="center"/>
          </w:tcPr>
          <w:p>
            <w:pPr>
              <w:adjustRightInd w:val="0"/>
              <w:snapToGrid w:val="0"/>
              <w:spacing w:line="320" w:lineRule="exact"/>
              <w:ind w:firstLine="1470" w:firstLineChars="700"/>
              <w:textAlignment w:val="center"/>
              <w:rPr>
                <w:rFonts w:eastAsia="仿宋_GB2312"/>
                <w:color w:val="auto"/>
                <w:szCs w:val="21"/>
              </w:rPr>
            </w:pPr>
            <w:r>
              <w:rPr>
                <w:rFonts w:eastAsia="仿宋_GB2312"/>
                <w:color w:val="auto"/>
                <w:szCs w:val="21"/>
              </w:rPr>
              <w:t>29.41%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588" w:type="dxa"/>
            <w:gridSpan w:val="3"/>
            <w:vAlign w:val="center"/>
          </w:tcPr>
          <w:p>
            <w:pPr>
              <w:adjustRightInd w:val="0"/>
              <w:snapToGrid w:val="0"/>
              <w:spacing w:line="320" w:lineRule="exact"/>
              <w:jc w:val="center"/>
              <w:textAlignment w:val="center"/>
              <w:rPr>
                <w:rFonts w:eastAsia="仿宋_GB2312"/>
                <w:color w:val="auto"/>
                <w:szCs w:val="21"/>
              </w:rPr>
            </w:pPr>
            <w:r>
              <w:rPr>
                <w:rFonts w:eastAsia="仿宋_GB2312"/>
                <w:color w:val="auto"/>
                <w:szCs w:val="21"/>
              </w:rPr>
              <w:t>毕业总学分</w:t>
            </w:r>
          </w:p>
        </w:tc>
        <w:tc>
          <w:tcPr>
            <w:tcW w:w="4585" w:type="dxa"/>
            <w:gridSpan w:val="3"/>
            <w:vAlign w:val="center"/>
          </w:tcPr>
          <w:p>
            <w:pPr>
              <w:adjustRightInd w:val="0"/>
              <w:snapToGrid w:val="0"/>
              <w:spacing w:line="320" w:lineRule="exact"/>
              <w:jc w:val="center"/>
              <w:textAlignment w:val="center"/>
              <w:rPr>
                <w:rFonts w:eastAsia="仿宋_GB2312"/>
                <w:color w:val="auto"/>
                <w:szCs w:val="21"/>
              </w:rPr>
            </w:pPr>
            <w:r>
              <w:rPr>
                <w:rFonts w:eastAsia="仿宋_GB2312"/>
                <w:color w:val="auto"/>
                <w:szCs w:val="21"/>
              </w:rPr>
              <w:t>170.5</w:t>
            </w:r>
          </w:p>
        </w:tc>
      </w:tr>
    </w:tbl>
    <w:p>
      <w:pPr>
        <w:adjustRightInd w:val="0"/>
        <w:spacing w:line="360" w:lineRule="auto"/>
        <w:ind w:firstLine="562" w:firstLineChars="200"/>
        <w:rPr>
          <w:rFonts w:eastAsia="楷体_GB2312"/>
          <w:b/>
          <w:color w:val="auto"/>
          <w:sz w:val="28"/>
          <w:szCs w:val="28"/>
        </w:rPr>
      </w:pPr>
    </w:p>
    <w:p>
      <w:pPr>
        <w:adjustRightInd w:val="0"/>
        <w:spacing w:line="360" w:lineRule="auto"/>
        <w:ind w:firstLine="562" w:firstLineChars="200"/>
        <w:rPr>
          <w:rFonts w:eastAsia="楷体_GB2312"/>
          <w:b/>
          <w:color w:val="auto"/>
          <w:sz w:val="28"/>
          <w:szCs w:val="28"/>
        </w:rPr>
      </w:pPr>
    </w:p>
    <w:p>
      <w:pPr>
        <w:adjustRightInd w:val="0"/>
        <w:spacing w:line="360" w:lineRule="auto"/>
        <w:ind w:firstLine="562" w:firstLineChars="200"/>
        <w:rPr>
          <w:rFonts w:eastAsia="楷体_GB2312"/>
          <w:b/>
          <w:color w:val="auto"/>
          <w:sz w:val="28"/>
          <w:szCs w:val="28"/>
        </w:rPr>
      </w:pPr>
    </w:p>
    <w:p>
      <w:pPr>
        <w:adjustRightInd w:val="0"/>
        <w:spacing w:line="360" w:lineRule="auto"/>
        <w:ind w:firstLine="562" w:firstLineChars="200"/>
        <w:rPr>
          <w:rFonts w:eastAsia="楷体_GB2312"/>
          <w:b/>
          <w:color w:val="auto"/>
          <w:sz w:val="28"/>
          <w:szCs w:val="28"/>
        </w:rPr>
      </w:pPr>
    </w:p>
    <w:p>
      <w:pPr>
        <w:adjustRightInd w:val="0"/>
        <w:spacing w:line="360" w:lineRule="auto"/>
        <w:ind w:firstLine="562" w:firstLineChars="200"/>
        <w:rPr>
          <w:rFonts w:eastAsia="楷体_GB2312"/>
          <w:b/>
          <w:color w:val="auto"/>
          <w:sz w:val="28"/>
          <w:szCs w:val="28"/>
        </w:rPr>
      </w:pPr>
    </w:p>
    <w:p>
      <w:pPr>
        <w:adjustRightInd w:val="0"/>
        <w:spacing w:line="360" w:lineRule="auto"/>
        <w:ind w:firstLine="562" w:firstLineChars="200"/>
        <w:rPr>
          <w:rFonts w:eastAsia="楷体_GB2312"/>
          <w:b/>
          <w:color w:val="auto"/>
          <w:sz w:val="28"/>
          <w:szCs w:val="28"/>
        </w:rPr>
      </w:pPr>
    </w:p>
    <w:tbl>
      <w:tblPr>
        <w:tblStyle w:val="23"/>
        <w:tblW w:w="91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488"/>
        <w:gridCol w:w="860"/>
        <w:gridCol w:w="1022"/>
        <w:gridCol w:w="637"/>
        <w:gridCol w:w="1002"/>
        <w:gridCol w:w="664"/>
        <w:gridCol w:w="701"/>
        <w:gridCol w:w="967"/>
        <w:gridCol w:w="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368" w:type="dxa"/>
            <w:gridSpan w:val="2"/>
            <w:tcBorders>
              <w:top w:val="single" w:color="auto" w:sz="12" w:space="0"/>
              <w:left w:val="single" w:color="auto" w:sz="12" w:space="0"/>
              <w:bottom w:val="single" w:color="auto" w:sz="4" w:space="0"/>
              <w:right w:val="single" w:color="auto" w:sz="4" w:space="0"/>
            </w:tcBorders>
            <w:vAlign w:val="center"/>
          </w:tcPr>
          <w:p>
            <w:pPr>
              <w:spacing w:line="330" w:lineRule="exact"/>
              <w:jc w:val="center"/>
              <w:rPr>
                <w:rFonts w:eastAsia="仿宋_GB2312"/>
                <w:b/>
                <w:bCs/>
                <w:color w:val="auto"/>
                <w:szCs w:val="21"/>
              </w:rPr>
            </w:pPr>
            <w:r>
              <w:rPr>
                <w:rFonts w:eastAsia="仿宋_GB2312"/>
                <w:b/>
                <w:bCs/>
                <w:color w:val="auto"/>
                <w:szCs w:val="21"/>
              </w:rPr>
              <w:t>课程类型</w:t>
            </w:r>
          </w:p>
        </w:tc>
        <w:tc>
          <w:tcPr>
            <w:tcW w:w="860" w:type="dxa"/>
            <w:tcBorders>
              <w:top w:val="single" w:color="auto" w:sz="12" w:space="0"/>
              <w:left w:val="nil"/>
              <w:bottom w:val="single" w:color="auto" w:sz="4" w:space="0"/>
              <w:right w:val="single" w:color="auto" w:sz="4" w:space="0"/>
            </w:tcBorders>
            <w:vAlign w:val="center"/>
          </w:tcPr>
          <w:p>
            <w:pPr>
              <w:spacing w:line="330" w:lineRule="exact"/>
              <w:jc w:val="center"/>
              <w:rPr>
                <w:rFonts w:eastAsia="仿宋_GB2312"/>
                <w:b/>
                <w:bCs/>
                <w:color w:val="auto"/>
                <w:szCs w:val="21"/>
              </w:rPr>
            </w:pPr>
            <w:r>
              <w:rPr>
                <w:rFonts w:eastAsia="仿宋_GB2312"/>
                <w:b/>
                <w:bCs/>
                <w:color w:val="auto"/>
                <w:szCs w:val="21"/>
              </w:rPr>
              <w:t>课程</w:t>
            </w:r>
          </w:p>
          <w:p>
            <w:pPr>
              <w:spacing w:line="330" w:lineRule="exact"/>
              <w:jc w:val="center"/>
              <w:rPr>
                <w:rFonts w:eastAsia="仿宋_GB2312"/>
                <w:b/>
                <w:bCs/>
                <w:color w:val="auto"/>
                <w:szCs w:val="21"/>
              </w:rPr>
            </w:pPr>
            <w:r>
              <w:rPr>
                <w:rFonts w:eastAsia="仿宋_GB2312"/>
                <w:b/>
                <w:bCs/>
                <w:color w:val="auto"/>
                <w:szCs w:val="21"/>
              </w:rPr>
              <w:t>性质</w:t>
            </w:r>
          </w:p>
        </w:tc>
        <w:tc>
          <w:tcPr>
            <w:tcW w:w="1022" w:type="dxa"/>
            <w:tcBorders>
              <w:top w:val="single" w:color="auto" w:sz="12" w:space="0"/>
              <w:left w:val="nil"/>
              <w:bottom w:val="single" w:color="auto" w:sz="4" w:space="0"/>
              <w:right w:val="single" w:color="auto" w:sz="4" w:space="0"/>
            </w:tcBorders>
            <w:vAlign w:val="center"/>
          </w:tcPr>
          <w:p>
            <w:pPr>
              <w:spacing w:line="330" w:lineRule="exact"/>
              <w:jc w:val="center"/>
              <w:rPr>
                <w:rFonts w:eastAsia="仿宋_GB2312"/>
                <w:b/>
                <w:bCs/>
                <w:color w:val="auto"/>
                <w:szCs w:val="21"/>
              </w:rPr>
            </w:pPr>
            <w:r>
              <w:rPr>
                <w:rFonts w:eastAsia="仿宋_GB2312"/>
                <w:b/>
                <w:bCs/>
                <w:color w:val="auto"/>
                <w:szCs w:val="21"/>
              </w:rPr>
              <w:t>总学时</w:t>
            </w:r>
          </w:p>
        </w:tc>
        <w:tc>
          <w:tcPr>
            <w:tcW w:w="637" w:type="dxa"/>
            <w:tcBorders>
              <w:top w:val="single" w:color="auto" w:sz="12" w:space="0"/>
              <w:left w:val="nil"/>
              <w:bottom w:val="single" w:color="auto" w:sz="4" w:space="0"/>
              <w:right w:val="single" w:color="auto" w:sz="4" w:space="0"/>
            </w:tcBorders>
            <w:vAlign w:val="center"/>
          </w:tcPr>
          <w:p>
            <w:pPr>
              <w:spacing w:line="330" w:lineRule="exact"/>
              <w:ind w:left="-105" w:leftChars="-50" w:right="-105" w:rightChars="-50"/>
              <w:jc w:val="center"/>
              <w:rPr>
                <w:rFonts w:eastAsia="仿宋_GB2312"/>
                <w:b/>
                <w:bCs/>
                <w:color w:val="auto"/>
                <w:szCs w:val="21"/>
              </w:rPr>
            </w:pPr>
            <w:r>
              <w:rPr>
                <w:rFonts w:eastAsia="仿宋_GB2312"/>
                <w:b/>
                <w:bCs/>
                <w:color w:val="auto"/>
                <w:szCs w:val="21"/>
              </w:rPr>
              <w:t>理论</w:t>
            </w:r>
          </w:p>
          <w:p>
            <w:pPr>
              <w:spacing w:line="330" w:lineRule="exact"/>
              <w:ind w:left="-105" w:leftChars="-50" w:right="-105" w:rightChars="-50"/>
              <w:jc w:val="center"/>
              <w:rPr>
                <w:rFonts w:eastAsia="仿宋_GB2312"/>
                <w:b/>
                <w:bCs/>
                <w:color w:val="auto"/>
                <w:szCs w:val="21"/>
              </w:rPr>
            </w:pPr>
            <w:r>
              <w:rPr>
                <w:rFonts w:eastAsia="仿宋_GB2312"/>
                <w:b/>
                <w:bCs/>
                <w:color w:val="auto"/>
                <w:szCs w:val="21"/>
              </w:rPr>
              <w:t>学时</w:t>
            </w:r>
          </w:p>
        </w:tc>
        <w:tc>
          <w:tcPr>
            <w:tcW w:w="1002" w:type="dxa"/>
            <w:tcBorders>
              <w:top w:val="single" w:color="auto" w:sz="12" w:space="0"/>
              <w:left w:val="nil"/>
              <w:bottom w:val="single" w:color="auto" w:sz="4" w:space="0"/>
              <w:right w:val="single" w:color="auto" w:sz="4" w:space="0"/>
            </w:tcBorders>
            <w:vAlign w:val="center"/>
          </w:tcPr>
          <w:p>
            <w:pPr>
              <w:spacing w:line="330" w:lineRule="exact"/>
              <w:ind w:left="17" w:leftChars="-50" w:right="-92" w:rightChars="-44" w:hanging="122" w:hangingChars="58"/>
              <w:jc w:val="center"/>
              <w:rPr>
                <w:rFonts w:eastAsia="仿宋_GB2312"/>
                <w:b/>
                <w:bCs/>
                <w:color w:val="auto"/>
                <w:szCs w:val="21"/>
              </w:rPr>
            </w:pPr>
            <w:r>
              <w:rPr>
                <w:rFonts w:eastAsia="仿宋_GB2312"/>
                <w:b/>
                <w:bCs/>
                <w:color w:val="auto"/>
                <w:szCs w:val="21"/>
              </w:rPr>
              <w:t>实验实践学时</w:t>
            </w:r>
          </w:p>
        </w:tc>
        <w:tc>
          <w:tcPr>
            <w:tcW w:w="664" w:type="dxa"/>
            <w:tcBorders>
              <w:top w:val="single" w:color="auto" w:sz="12" w:space="0"/>
              <w:left w:val="nil"/>
              <w:bottom w:val="single" w:color="auto" w:sz="4" w:space="0"/>
              <w:right w:val="single" w:color="auto" w:sz="4" w:space="0"/>
            </w:tcBorders>
            <w:vAlign w:val="center"/>
          </w:tcPr>
          <w:p>
            <w:pPr>
              <w:spacing w:line="330" w:lineRule="exact"/>
              <w:jc w:val="center"/>
              <w:rPr>
                <w:rFonts w:eastAsia="仿宋_GB2312"/>
                <w:b/>
                <w:bCs/>
                <w:color w:val="auto"/>
                <w:szCs w:val="21"/>
              </w:rPr>
            </w:pPr>
            <w:r>
              <w:rPr>
                <w:rFonts w:eastAsia="仿宋_GB2312"/>
                <w:b/>
                <w:bCs/>
                <w:color w:val="auto"/>
                <w:szCs w:val="21"/>
              </w:rPr>
              <w:t>总学分</w:t>
            </w:r>
          </w:p>
        </w:tc>
        <w:tc>
          <w:tcPr>
            <w:tcW w:w="701" w:type="dxa"/>
            <w:tcBorders>
              <w:top w:val="single" w:color="auto" w:sz="12" w:space="0"/>
              <w:left w:val="nil"/>
              <w:bottom w:val="single" w:color="auto" w:sz="4" w:space="0"/>
              <w:right w:val="single" w:color="auto" w:sz="4" w:space="0"/>
            </w:tcBorders>
            <w:vAlign w:val="center"/>
          </w:tcPr>
          <w:p>
            <w:pPr>
              <w:spacing w:line="330" w:lineRule="exact"/>
              <w:jc w:val="center"/>
              <w:rPr>
                <w:rFonts w:eastAsia="仿宋_GB2312"/>
                <w:b/>
                <w:bCs/>
                <w:color w:val="auto"/>
                <w:szCs w:val="21"/>
              </w:rPr>
            </w:pPr>
            <w:r>
              <w:rPr>
                <w:rFonts w:eastAsia="仿宋_GB2312"/>
                <w:b/>
                <w:bCs/>
                <w:color w:val="auto"/>
                <w:szCs w:val="21"/>
              </w:rPr>
              <w:t>理论</w:t>
            </w:r>
          </w:p>
          <w:p>
            <w:pPr>
              <w:spacing w:line="330" w:lineRule="exact"/>
              <w:jc w:val="center"/>
              <w:rPr>
                <w:rFonts w:eastAsia="仿宋_GB2312"/>
                <w:b/>
                <w:bCs/>
                <w:color w:val="auto"/>
                <w:szCs w:val="21"/>
              </w:rPr>
            </w:pPr>
            <w:r>
              <w:rPr>
                <w:rFonts w:eastAsia="仿宋_GB2312"/>
                <w:b/>
                <w:bCs/>
                <w:color w:val="auto"/>
                <w:szCs w:val="21"/>
              </w:rPr>
              <w:t>学分</w:t>
            </w:r>
          </w:p>
        </w:tc>
        <w:tc>
          <w:tcPr>
            <w:tcW w:w="967" w:type="dxa"/>
            <w:tcBorders>
              <w:top w:val="single" w:color="auto" w:sz="12" w:space="0"/>
              <w:left w:val="nil"/>
              <w:bottom w:val="single" w:color="auto" w:sz="4" w:space="0"/>
              <w:right w:val="single" w:color="auto" w:sz="4" w:space="0"/>
            </w:tcBorders>
            <w:vAlign w:val="center"/>
          </w:tcPr>
          <w:p>
            <w:pPr>
              <w:spacing w:line="330" w:lineRule="exact"/>
              <w:ind w:left="17" w:leftChars="-50" w:right="-92" w:rightChars="-44" w:hanging="122" w:hangingChars="58"/>
              <w:jc w:val="center"/>
              <w:rPr>
                <w:rFonts w:eastAsia="仿宋_GB2312"/>
                <w:b/>
                <w:bCs/>
                <w:color w:val="auto"/>
                <w:szCs w:val="21"/>
              </w:rPr>
            </w:pPr>
            <w:r>
              <w:rPr>
                <w:rFonts w:eastAsia="仿宋_GB2312"/>
                <w:b/>
                <w:bCs/>
                <w:color w:val="auto"/>
                <w:szCs w:val="21"/>
              </w:rPr>
              <w:t>实验实践</w:t>
            </w:r>
          </w:p>
          <w:p>
            <w:pPr>
              <w:spacing w:line="330" w:lineRule="exact"/>
              <w:jc w:val="center"/>
              <w:rPr>
                <w:rFonts w:eastAsia="仿宋_GB2312"/>
                <w:b/>
                <w:bCs/>
                <w:color w:val="auto"/>
                <w:szCs w:val="21"/>
              </w:rPr>
            </w:pPr>
            <w:r>
              <w:rPr>
                <w:rFonts w:eastAsia="仿宋_GB2312"/>
                <w:b/>
                <w:bCs/>
                <w:color w:val="auto"/>
                <w:szCs w:val="21"/>
              </w:rPr>
              <w:t>学分</w:t>
            </w:r>
          </w:p>
        </w:tc>
        <w:tc>
          <w:tcPr>
            <w:tcW w:w="952" w:type="dxa"/>
            <w:tcBorders>
              <w:top w:val="single" w:color="auto" w:sz="12" w:space="0"/>
              <w:left w:val="nil"/>
              <w:bottom w:val="single" w:color="auto" w:sz="4" w:space="0"/>
              <w:right w:val="single" w:color="auto" w:sz="12" w:space="0"/>
            </w:tcBorders>
            <w:vAlign w:val="center"/>
          </w:tcPr>
          <w:p>
            <w:pPr>
              <w:spacing w:line="330" w:lineRule="exact"/>
              <w:jc w:val="center"/>
              <w:rPr>
                <w:rFonts w:eastAsia="仿宋_GB2312"/>
                <w:b/>
                <w:bCs/>
                <w:color w:val="auto"/>
                <w:szCs w:val="21"/>
              </w:rPr>
            </w:pPr>
            <w:r>
              <w:rPr>
                <w:rFonts w:eastAsia="仿宋_GB2312"/>
                <w:b/>
                <w:bCs/>
                <w:color w:val="auto"/>
                <w:szCs w:val="21"/>
              </w:rPr>
              <w:t>学分所占比例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0" w:type="dxa"/>
            <w:vMerge w:val="restart"/>
            <w:tcBorders>
              <w:top w:val="nil"/>
              <w:left w:val="single" w:color="auto" w:sz="12"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通识</w:t>
            </w:r>
          </w:p>
          <w:p>
            <w:pPr>
              <w:spacing w:line="320" w:lineRule="exact"/>
              <w:jc w:val="center"/>
              <w:rPr>
                <w:rFonts w:eastAsia="仿宋_GB2312"/>
                <w:color w:val="auto"/>
                <w:szCs w:val="21"/>
              </w:rPr>
            </w:pPr>
            <w:r>
              <w:rPr>
                <w:rFonts w:eastAsia="仿宋_GB2312"/>
                <w:color w:val="auto"/>
                <w:szCs w:val="21"/>
              </w:rPr>
              <w:t>教育</w:t>
            </w:r>
          </w:p>
          <w:p>
            <w:pPr>
              <w:spacing w:line="320" w:lineRule="exact"/>
              <w:jc w:val="center"/>
              <w:rPr>
                <w:rFonts w:eastAsia="仿宋_GB2312"/>
                <w:color w:val="auto"/>
                <w:szCs w:val="21"/>
              </w:rPr>
            </w:pPr>
            <w:r>
              <w:rPr>
                <w:rFonts w:eastAsia="仿宋_GB2312"/>
                <w:color w:val="auto"/>
                <w:szCs w:val="21"/>
              </w:rPr>
              <w:t>课程</w:t>
            </w:r>
          </w:p>
        </w:tc>
        <w:tc>
          <w:tcPr>
            <w:tcW w:w="1488"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通识必修课程</w:t>
            </w:r>
          </w:p>
        </w:tc>
        <w:tc>
          <w:tcPr>
            <w:tcW w:w="860"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必修</w:t>
            </w:r>
          </w:p>
        </w:tc>
        <w:tc>
          <w:tcPr>
            <w:tcW w:w="1022"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b/>
                <w:bCs/>
                <w:color w:val="auto"/>
                <w:szCs w:val="21"/>
              </w:rPr>
            </w:pPr>
            <w:r>
              <w:rPr>
                <w:rFonts w:eastAsia="仿宋_GB2312"/>
                <w:b/>
                <w:bCs/>
                <w:color w:val="auto"/>
                <w:szCs w:val="21"/>
              </w:rPr>
              <w:t>580</w:t>
            </w:r>
          </w:p>
        </w:tc>
        <w:tc>
          <w:tcPr>
            <w:tcW w:w="637"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580</w:t>
            </w:r>
          </w:p>
        </w:tc>
        <w:tc>
          <w:tcPr>
            <w:tcW w:w="1002"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0</w:t>
            </w:r>
          </w:p>
        </w:tc>
        <w:tc>
          <w:tcPr>
            <w:tcW w:w="664"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b/>
                <w:bCs/>
                <w:color w:val="auto"/>
                <w:szCs w:val="21"/>
              </w:rPr>
            </w:pPr>
            <w:r>
              <w:rPr>
                <w:rFonts w:eastAsia="仿宋_GB2312"/>
                <w:b/>
                <w:bCs/>
                <w:color w:val="auto"/>
                <w:szCs w:val="21"/>
              </w:rPr>
              <w:t>31.5</w:t>
            </w:r>
          </w:p>
        </w:tc>
        <w:tc>
          <w:tcPr>
            <w:tcW w:w="701"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31.5</w:t>
            </w:r>
          </w:p>
        </w:tc>
        <w:tc>
          <w:tcPr>
            <w:tcW w:w="967"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0</w:t>
            </w:r>
          </w:p>
        </w:tc>
        <w:tc>
          <w:tcPr>
            <w:tcW w:w="952" w:type="dxa"/>
            <w:tcBorders>
              <w:top w:val="single" w:color="auto" w:sz="4" w:space="0"/>
              <w:left w:val="nil"/>
              <w:bottom w:val="single" w:color="auto" w:sz="4" w:space="0"/>
              <w:right w:val="single" w:color="auto" w:sz="12" w:space="0"/>
            </w:tcBorders>
            <w:vAlign w:val="center"/>
          </w:tcPr>
          <w:p>
            <w:pPr>
              <w:spacing w:line="320" w:lineRule="exact"/>
              <w:jc w:val="center"/>
              <w:rPr>
                <w:rFonts w:eastAsia="仿宋_GB2312"/>
                <w:b/>
                <w:bCs/>
                <w:color w:val="auto"/>
                <w:szCs w:val="21"/>
              </w:rPr>
            </w:pPr>
            <w:r>
              <w:rPr>
                <w:rFonts w:eastAsia="仿宋_GB2312"/>
                <w:b/>
                <w:bCs/>
                <w:color w:val="auto"/>
                <w:szCs w:val="21"/>
              </w:rPr>
              <w:t>18.53%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0" w:type="dxa"/>
            <w:vMerge w:val="continue"/>
            <w:tcBorders>
              <w:top w:val="nil"/>
              <w:left w:val="single" w:color="auto" w:sz="12" w:space="0"/>
              <w:bottom w:val="single" w:color="auto" w:sz="4" w:space="0"/>
              <w:right w:val="single" w:color="auto" w:sz="4" w:space="0"/>
            </w:tcBorders>
            <w:vAlign w:val="center"/>
          </w:tcPr>
          <w:p>
            <w:pPr>
              <w:widowControl/>
              <w:spacing w:line="320" w:lineRule="exact"/>
              <w:jc w:val="left"/>
              <w:rPr>
                <w:rFonts w:eastAsia="仿宋_GB2312"/>
                <w:color w:val="auto"/>
                <w:szCs w:val="21"/>
              </w:rPr>
            </w:pPr>
          </w:p>
        </w:tc>
        <w:tc>
          <w:tcPr>
            <w:tcW w:w="1488"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通识选修课程</w:t>
            </w:r>
          </w:p>
        </w:tc>
        <w:tc>
          <w:tcPr>
            <w:tcW w:w="860"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选修</w:t>
            </w:r>
          </w:p>
        </w:tc>
        <w:tc>
          <w:tcPr>
            <w:tcW w:w="1022"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eastAsia="仿宋_GB2312"/>
                <w:b/>
                <w:bCs/>
                <w:color w:val="auto"/>
                <w:szCs w:val="21"/>
              </w:rPr>
            </w:pPr>
            <w:r>
              <w:rPr>
                <w:rFonts w:eastAsia="仿宋_GB2312"/>
                <w:b/>
                <w:bCs/>
                <w:color w:val="auto"/>
                <w:szCs w:val="21"/>
              </w:rPr>
              <w:t>192</w:t>
            </w:r>
          </w:p>
        </w:tc>
        <w:tc>
          <w:tcPr>
            <w:tcW w:w="637"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eastAsia="仿宋_GB2312"/>
                <w:color w:val="auto"/>
                <w:szCs w:val="21"/>
              </w:rPr>
            </w:pPr>
            <w:r>
              <w:rPr>
                <w:rFonts w:eastAsia="仿宋_GB2312"/>
                <w:color w:val="auto"/>
                <w:szCs w:val="21"/>
              </w:rPr>
              <w:t>192</w:t>
            </w:r>
          </w:p>
        </w:tc>
        <w:tc>
          <w:tcPr>
            <w:tcW w:w="1002"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eastAsia="仿宋_GB2312"/>
                <w:color w:val="auto"/>
                <w:szCs w:val="21"/>
              </w:rPr>
            </w:pPr>
            <w:r>
              <w:rPr>
                <w:rFonts w:eastAsia="仿宋_GB2312"/>
                <w:color w:val="auto"/>
                <w:szCs w:val="21"/>
              </w:rPr>
              <w:t>0</w:t>
            </w:r>
          </w:p>
        </w:tc>
        <w:tc>
          <w:tcPr>
            <w:tcW w:w="664"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eastAsia="仿宋_GB2312"/>
                <w:b/>
                <w:bCs/>
                <w:color w:val="auto"/>
                <w:szCs w:val="21"/>
              </w:rPr>
            </w:pPr>
            <w:r>
              <w:rPr>
                <w:rFonts w:eastAsia="仿宋_GB2312"/>
                <w:b/>
                <w:bCs/>
                <w:color w:val="auto"/>
                <w:szCs w:val="21"/>
              </w:rPr>
              <w:t>12</w:t>
            </w:r>
          </w:p>
        </w:tc>
        <w:tc>
          <w:tcPr>
            <w:tcW w:w="701"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12</w:t>
            </w:r>
          </w:p>
        </w:tc>
        <w:tc>
          <w:tcPr>
            <w:tcW w:w="967"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0</w:t>
            </w:r>
          </w:p>
        </w:tc>
        <w:tc>
          <w:tcPr>
            <w:tcW w:w="952" w:type="dxa"/>
            <w:tcBorders>
              <w:top w:val="single" w:color="auto" w:sz="4" w:space="0"/>
              <w:left w:val="nil"/>
              <w:bottom w:val="single" w:color="auto" w:sz="4" w:space="0"/>
              <w:right w:val="single" w:color="auto" w:sz="12" w:space="0"/>
            </w:tcBorders>
            <w:vAlign w:val="center"/>
          </w:tcPr>
          <w:p>
            <w:pPr>
              <w:spacing w:line="320" w:lineRule="exact"/>
              <w:jc w:val="center"/>
              <w:rPr>
                <w:rFonts w:eastAsia="仿宋_GB2312"/>
                <w:b/>
                <w:bCs/>
                <w:color w:val="auto"/>
                <w:szCs w:val="21"/>
              </w:rPr>
            </w:pPr>
            <w:r>
              <w:rPr>
                <w:rFonts w:eastAsia="仿宋_GB2312"/>
                <w:b/>
                <w:bCs/>
                <w:color w:val="auto"/>
                <w:szCs w:val="21"/>
              </w:rPr>
              <w:t>7.06%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0" w:type="dxa"/>
            <w:vMerge w:val="restart"/>
            <w:tcBorders>
              <w:top w:val="nil"/>
              <w:left w:val="single" w:color="auto" w:sz="12"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专业</w:t>
            </w:r>
          </w:p>
          <w:p>
            <w:pPr>
              <w:spacing w:line="320" w:lineRule="exact"/>
              <w:jc w:val="center"/>
              <w:rPr>
                <w:rFonts w:eastAsia="仿宋_GB2312"/>
                <w:color w:val="auto"/>
                <w:szCs w:val="21"/>
              </w:rPr>
            </w:pPr>
            <w:r>
              <w:rPr>
                <w:rFonts w:eastAsia="仿宋_GB2312"/>
                <w:color w:val="auto"/>
                <w:szCs w:val="21"/>
              </w:rPr>
              <w:t>教育</w:t>
            </w:r>
          </w:p>
          <w:p>
            <w:pPr>
              <w:spacing w:line="320" w:lineRule="exact"/>
              <w:jc w:val="center"/>
              <w:rPr>
                <w:rFonts w:eastAsia="仿宋_GB2312"/>
                <w:color w:val="auto"/>
                <w:szCs w:val="21"/>
              </w:rPr>
            </w:pPr>
            <w:r>
              <w:rPr>
                <w:rFonts w:eastAsia="仿宋_GB2312"/>
                <w:color w:val="auto"/>
                <w:szCs w:val="21"/>
              </w:rPr>
              <w:t>课程</w:t>
            </w:r>
          </w:p>
        </w:tc>
        <w:tc>
          <w:tcPr>
            <w:tcW w:w="1488"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数学与自然学科类课程</w:t>
            </w:r>
          </w:p>
        </w:tc>
        <w:tc>
          <w:tcPr>
            <w:tcW w:w="860"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必修</w:t>
            </w:r>
          </w:p>
        </w:tc>
        <w:tc>
          <w:tcPr>
            <w:tcW w:w="1022"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eastAsia="仿宋_GB2312"/>
                <w:b/>
                <w:bCs/>
                <w:color w:val="auto"/>
                <w:szCs w:val="21"/>
              </w:rPr>
            </w:pPr>
            <w:r>
              <w:rPr>
                <w:rFonts w:eastAsia="仿宋_GB2312"/>
                <w:b/>
                <w:bCs/>
                <w:color w:val="auto"/>
                <w:szCs w:val="21"/>
              </w:rPr>
              <w:t>416</w:t>
            </w:r>
          </w:p>
        </w:tc>
        <w:tc>
          <w:tcPr>
            <w:tcW w:w="637"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eastAsia="仿宋_GB2312"/>
                <w:color w:val="auto"/>
                <w:szCs w:val="21"/>
              </w:rPr>
            </w:pPr>
            <w:r>
              <w:rPr>
                <w:rFonts w:eastAsia="仿宋_GB2312"/>
                <w:color w:val="auto"/>
                <w:szCs w:val="21"/>
              </w:rPr>
              <w:t>392</w:t>
            </w:r>
          </w:p>
        </w:tc>
        <w:tc>
          <w:tcPr>
            <w:tcW w:w="1002"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eastAsia="仿宋_GB2312"/>
                <w:color w:val="auto"/>
                <w:szCs w:val="21"/>
              </w:rPr>
            </w:pPr>
            <w:r>
              <w:rPr>
                <w:rFonts w:eastAsia="仿宋_GB2312"/>
                <w:color w:val="auto"/>
                <w:szCs w:val="21"/>
              </w:rPr>
              <w:t>24</w:t>
            </w:r>
          </w:p>
        </w:tc>
        <w:tc>
          <w:tcPr>
            <w:tcW w:w="664"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eastAsia="仿宋_GB2312"/>
                <w:b/>
                <w:bCs/>
                <w:color w:val="auto"/>
                <w:szCs w:val="21"/>
              </w:rPr>
            </w:pPr>
            <w:r>
              <w:rPr>
                <w:rFonts w:eastAsia="仿宋_GB2312"/>
                <w:b/>
                <w:bCs/>
                <w:color w:val="auto"/>
                <w:szCs w:val="21"/>
              </w:rPr>
              <w:t>25</w:t>
            </w:r>
            <w:r>
              <w:rPr>
                <w:rFonts w:hint="eastAsia" w:eastAsia="仿宋_GB2312"/>
                <w:b/>
                <w:bCs/>
                <w:color w:val="auto"/>
                <w:szCs w:val="21"/>
              </w:rPr>
              <w:t>.</w:t>
            </w:r>
            <w:r>
              <w:rPr>
                <w:rFonts w:eastAsia="仿宋_GB2312"/>
                <w:b/>
                <w:bCs/>
                <w:color w:val="auto"/>
                <w:szCs w:val="21"/>
              </w:rPr>
              <w:t>5</w:t>
            </w:r>
          </w:p>
        </w:tc>
        <w:tc>
          <w:tcPr>
            <w:tcW w:w="701"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24</w:t>
            </w:r>
            <w:r>
              <w:rPr>
                <w:rFonts w:hint="eastAsia" w:eastAsia="仿宋_GB2312"/>
                <w:color w:val="auto"/>
                <w:szCs w:val="21"/>
              </w:rPr>
              <w:t>.</w:t>
            </w:r>
            <w:r>
              <w:rPr>
                <w:rFonts w:eastAsia="仿宋_GB2312"/>
                <w:color w:val="auto"/>
                <w:szCs w:val="21"/>
              </w:rPr>
              <w:t>5</w:t>
            </w:r>
          </w:p>
        </w:tc>
        <w:tc>
          <w:tcPr>
            <w:tcW w:w="967"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1</w:t>
            </w:r>
            <w:r>
              <w:rPr>
                <w:rFonts w:hint="eastAsia" w:eastAsia="仿宋_GB2312"/>
                <w:color w:val="auto"/>
                <w:szCs w:val="21"/>
              </w:rPr>
              <w:t>.</w:t>
            </w:r>
            <w:r>
              <w:rPr>
                <w:rFonts w:eastAsia="仿宋_GB2312"/>
                <w:color w:val="auto"/>
                <w:szCs w:val="21"/>
              </w:rPr>
              <w:t>0</w:t>
            </w:r>
          </w:p>
        </w:tc>
        <w:tc>
          <w:tcPr>
            <w:tcW w:w="952" w:type="dxa"/>
            <w:tcBorders>
              <w:top w:val="single" w:color="auto" w:sz="4" w:space="0"/>
              <w:left w:val="nil"/>
              <w:bottom w:val="single" w:color="auto" w:sz="4" w:space="0"/>
              <w:right w:val="single" w:color="auto" w:sz="12" w:space="0"/>
            </w:tcBorders>
            <w:vAlign w:val="center"/>
          </w:tcPr>
          <w:p>
            <w:pPr>
              <w:spacing w:line="320" w:lineRule="exact"/>
              <w:jc w:val="center"/>
              <w:rPr>
                <w:rFonts w:eastAsia="仿宋_GB2312"/>
                <w:b/>
                <w:bCs/>
                <w:color w:val="auto"/>
                <w:szCs w:val="21"/>
              </w:rPr>
            </w:pPr>
            <w:r>
              <w:rPr>
                <w:rFonts w:eastAsia="仿宋_GB2312"/>
                <w:b/>
                <w:bCs/>
                <w:color w:val="auto"/>
                <w:szCs w:val="21"/>
              </w:rPr>
              <w:t>15</w:t>
            </w:r>
            <w:r>
              <w:rPr>
                <w:rFonts w:hint="eastAsia" w:eastAsia="仿宋_GB2312"/>
                <w:b/>
                <w:bCs/>
                <w:color w:val="auto"/>
                <w:szCs w:val="21"/>
              </w:rPr>
              <w:t>.</w:t>
            </w:r>
            <w:r>
              <w:rPr>
                <w:rFonts w:eastAsia="仿宋_GB2312"/>
                <w:b/>
                <w:bCs/>
                <w:color w:val="auto"/>
                <w:szCs w:val="21"/>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0" w:type="dxa"/>
            <w:vMerge w:val="continue"/>
            <w:tcBorders>
              <w:top w:val="nil"/>
              <w:left w:val="single" w:color="auto" w:sz="12" w:space="0"/>
              <w:bottom w:val="single" w:color="auto" w:sz="4" w:space="0"/>
              <w:right w:val="single" w:color="auto" w:sz="4" w:space="0"/>
            </w:tcBorders>
            <w:vAlign w:val="center"/>
          </w:tcPr>
          <w:p>
            <w:pPr>
              <w:widowControl/>
              <w:spacing w:line="320" w:lineRule="exact"/>
              <w:jc w:val="left"/>
              <w:rPr>
                <w:rFonts w:eastAsia="仿宋_GB2312"/>
                <w:color w:val="auto"/>
                <w:szCs w:val="21"/>
              </w:rPr>
            </w:pPr>
          </w:p>
        </w:tc>
        <w:tc>
          <w:tcPr>
            <w:tcW w:w="1488"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工程基础类、专业基础类与专业课程</w:t>
            </w:r>
          </w:p>
        </w:tc>
        <w:tc>
          <w:tcPr>
            <w:tcW w:w="860"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必修</w:t>
            </w:r>
          </w:p>
        </w:tc>
        <w:tc>
          <w:tcPr>
            <w:tcW w:w="1022"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b/>
                <w:bCs/>
                <w:color w:val="auto"/>
                <w:szCs w:val="21"/>
              </w:rPr>
            </w:pPr>
            <w:r>
              <w:rPr>
                <w:rFonts w:eastAsia="仿宋_GB2312"/>
                <w:b/>
                <w:bCs/>
                <w:color w:val="auto"/>
                <w:szCs w:val="21"/>
              </w:rPr>
              <w:t>1056</w:t>
            </w:r>
          </w:p>
        </w:tc>
        <w:tc>
          <w:tcPr>
            <w:tcW w:w="637"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608</w:t>
            </w:r>
          </w:p>
        </w:tc>
        <w:tc>
          <w:tcPr>
            <w:tcW w:w="1002"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448</w:t>
            </w:r>
          </w:p>
        </w:tc>
        <w:tc>
          <w:tcPr>
            <w:tcW w:w="664"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b/>
                <w:bCs/>
                <w:color w:val="auto"/>
                <w:szCs w:val="21"/>
              </w:rPr>
            </w:pPr>
            <w:r>
              <w:rPr>
                <w:rFonts w:eastAsia="仿宋_GB2312"/>
                <w:b/>
                <w:bCs/>
                <w:color w:val="auto"/>
                <w:szCs w:val="21"/>
              </w:rPr>
              <w:t>52</w:t>
            </w:r>
          </w:p>
        </w:tc>
        <w:tc>
          <w:tcPr>
            <w:tcW w:w="701"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eastAsia="仿宋_GB2312"/>
                <w:color w:val="auto"/>
                <w:szCs w:val="21"/>
              </w:rPr>
            </w:pPr>
            <w:r>
              <w:rPr>
                <w:rFonts w:eastAsia="仿宋_GB2312"/>
                <w:color w:val="auto"/>
                <w:szCs w:val="21"/>
              </w:rPr>
              <w:t>38.0</w:t>
            </w:r>
          </w:p>
        </w:tc>
        <w:tc>
          <w:tcPr>
            <w:tcW w:w="967"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14.0</w:t>
            </w:r>
          </w:p>
        </w:tc>
        <w:tc>
          <w:tcPr>
            <w:tcW w:w="952" w:type="dxa"/>
            <w:tcBorders>
              <w:top w:val="single" w:color="auto" w:sz="4" w:space="0"/>
              <w:left w:val="nil"/>
              <w:bottom w:val="single" w:color="auto" w:sz="4" w:space="0"/>
              <w:right w:val="single" w:color="auto" w:sz="12" w:space="0"/>
            </w:tcBorders>
            <w:vAlign w:val="center"/>
          </w:tcPr>
          <w:p>
            <w:pPr>
              <w:spacing w:line="320" w:lineRule="exact"/>
              <w:jc w:val="center"/>
              <w:rPr>
                <w:rFonts w:eastAsia="仿宋_GB2312"/>
                <w:b/>
                <w:bCs/>
                <w:color w:val="auto"/>
                <w:szCs w:val="21"/>
              </w:rPr>
            </w:pPr>
            <w:r>
              <w:rPr>
                <w:rFonts w:eastAsia="仿宋_GB2312"/>
                <w:b/>
                <w:bCs/>
                <w:color w:val="auto"/>
                <w:szCs w:val="21"/>
              </w:rPr>
              <w:t>30.59%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0" w:type="dxa"/>
            <w:vMerge w:val="continue"/>
            <w:tcBorders>
              <w:top w:val="nil"/>
              <w:left w:val="single" w:color="auto" w:sz="12" w:space="0"/>
              <w:bottom w:val="single" w:color="auto" w:sz="4" w:space="0"/>
              <w:right w:val="single" w:color="auto" w:sz="4" w:space="0"/>
            </w:tcBorders>
            <w:vAlign w:val="center"/>
          </w:tcPr>
          <w:p>
            <w:pPr>
              <w:widowControl/>
              <w:spacing w:line="320" w:lineRule="exact"/>
              <w:jc w:val="left"/>
              <w:rPr>
                <w:rFonts w:eastAsia="仿宋_GB2312"/>
                <w:color w:val="auto"/>
                <w:szCs w:val="21"/>
              </w:rPr>
            </w:pPr>
          </w:p>
        </w:tc>
        <w:tc>
          <w:tcPr>
            <w:tcW w:w="1488"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专业选修课程</w:t>
            </w:r>
          </w:p>
        </w:tc>
        <w:tc>
          <w:tcPr>
            <w:tcW w:w="860"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选修</w:t>
            </w:r>
          </w:p>
        </w:tc>
        <w:tc>
          <w:tcPr>
            <w:tcW w:w="1022"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b/>
                <w:bCs/>
                <w:color w:val="auto"/>
                <w:szCs w:val="21"/>
              </w:rPr>
            </w:pPr>
            <w:r>
              <w:rPr>
                <w:rFonts w:eastAsia="仿宋_GB2312"/>
                <w:b/>
                <w:bCs/>
                <w:color w:val="auto"/>
                <w:szCs w:val="21"/>
              </w:rPr>
              <w:t>224</w:t>
            </w:r>
          </w:p>
        </w:tc>
        <w:tc>
          <w:tcPr>
            <w:tcW w:w="637"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eastAsia="仿宋_GB2312"/>
                <w:color w:val="auto"/>
                <w:szCs w:val="21"/>
              </w:rPr>
            </w:pPr>
            <w:r>
              <w:rPr>
                <w:rFonts w:eastAsia="仿宋_GB2312"/>
                <w:color w:val="auto"/>
                <w:sz w:val="18"/>
                <w:szCs w:val="18"/>
              </w:rPr>
              <w:t>224</w:t>
            </w:r>
          </w:p>
        </w:tc>
        <w:tc>
          <w:tcPr>
            <w:tcW w:w="1002"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eastAsia="仿宋_GB2312"/>
                <w:color w:val="auto"/>
                <w:szCs w:val="21"/>
              </w:rPr>
            </w:pPr>
            <w:r>
              <w:rPr>
                <w:rFonts w:eastAsia="仿宋_GB2312"/>
                <w:color w:val="auto"/>
                <w:szCs w:val="21"/>
              </w:rPr>
              <w:t>0</w:t>
            </w:r>
          </w:p>
        </w:tc>
        <w:tc>
          <w:tcPr>
            <w:tcW w:w="664"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eastAsia="仿宋_GB2312"/>
                <w:b/>
                <w:bCs/>
                <w:color w:val="auto"/>
                <w:szCs w:val="21"/>
              </w:rPr>
            </w:pPr>
            <w:r>
              <w:rPr>
                <w:rFonts w:eastAsia="仿宋_GB2312"/>
                <w:b/>
                <w:bCs/>
                <w:color w:val="auto"/>
                <w:szCs w:val="21"/>
              </w:rPr>
              <w:t>14</w:t>
            </w:r>
          </w:p>
        </w:tc>
        <w:tc>
          <w:tcPr>
            <w:tcW w:w="701"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14</w:t>
            </w:r>
          </w:p>
        </w:tc>
        <w:tc>
          <w:tcPr>
            <w:tcW w:w="967"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0</w:t>
            </w:r>
          </w:p>
        </w:tc>
        <w:tc>
          <w:tcPr>
            <w:tcW w:w="952" w:type="dxa"/>
            <w:tcBorders>
              <w:top w:val="single" w:color="auto" w:sz="4" w:space="0"/>
              <w:left w:val="nil"/>
              <w:bottom w:val="single" w:color="auto" w:sz="4" w:space="0"/>
              <w:right w:val="single" w:color="auto" w:sz="12" w:space="0"/>
            </w:tcBorders>
            <w:vAlign w:val="center"/>
          </w:tcPr>
          <w:p>
            <w:pPr>
              <w:spacing w:line="320" w:lineRule="exact"/>
              <w:jc w:val="center"/>
              <w:rPr>
                <w:rFonts w:eastAsia="仿宋_GB2312"/>
                <w:b/>
                <w:bCs/>
                <w:color w:val="auto"/>
                <w:szCs w:val="21"/>
              </w:rPr>
            </w:pPr>
            <w:r>
              <w:rPr>
                <w:rFonts w:eastAsia="仿宋_GB2312"/>
                <w:b/>
                <w:bCs/>
                <w:color w:val="auto"/>
                <w:szCs w:val="21"/>
              </w:rPr>
              <w:t>8.24%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368" w:type="dxa"/>
            <w:gridSpan w:val="2"/>
            <w:tcBorders>
              <w:top w:val="single" w:color="auto" w:sz="4" w:space="0"/>
              <w:left w:val="single" w:color="auto" w:sz="12"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工程实践与毕业设计（论文）</w:t>
            </w:r>
          </w:p>
        </w:tc>
        <w:tc>
          <w:tcPr>
            <w:tcW w:w="860"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必修</w:t>
            </w:r>
          </w:p>
        </w:tc>
        <w:tc>
          <w:tcPr>
            <w:tcW w:w="1022"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b/>
                <w:bCs/>
                <w:color w:val="auto"/>
                <w:szCs w:val="21"/>
              </w:rPr>
            </w:pPr>
            <w:r>
              <w:rPr>
                <w:rFonts w:hint="eastAsia" w:eastAsia="仿宋_GB2312"/>
                <w:b/>
                <w:bCs/>
                <w:color w:val="auto"/>
                <w:szCs w:val="21"/>
              </w:rPr>
              <w:t>3</w:t>
            </w:r>
            <w:r>
              <w:rPr>
                <w:rFonts w:eastAsia="仿宋_GB2312"/>
                <w:b/>
                <w:bCs/>
                <w:color w:val="auto"/>
                <w:szCs w:val="21"/>
              </w:rPr>
              <w:t>4</w:t>
            </w:r>
            <w:r>
              <w:rPr>
                <w:rFonts w:hint="eastAsia" w:eastAsia="仿宋_GB2312"/>
                <w:b/>
                <w:bCs/>
                <w:color w:val="auto"/>
                <w:szCs w:val="21"/>
              </w:rPr>
              <w:t>+（1</w:t>
            </w:r>
            <w:r>
              <w:rPr>
                <w:rFonts w:eastAsia="仿宋_GB2312"/>
                <w:b/>
                <w:bCs/>
                <w:color w:val="auto"/>
                <w:szCs w:val="21"/>
              </w:rPr>
              <w:t>7</w:t>
            </w:r>
            <w:r>
              <w:rPr>
                <w:rFonts w:hint="eastAsia" w:eastAsia="仿宋_GB2312"/>
                <w:b/>
                <w:bCs/>
                <w:color w:val="auto"/>
                <w:szCs w:val="21"/>
              </w:rPr>
              <w:t>.5周+8学时）</w:t>
            </w:r>
          </w:p>
        </w:tc>
        <w:tc>
          <w:tcPr>
            <w:tcW w:w="637"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0</w:t>
            </w:r>
          </w:p>
        </w:tc>
        <w:tc>
          <w:tcPr>
            <w:tcW w:w="1002" w:type="dxa"/>
            <w:tcBorders>
              <w:top w:val="single" w:color="auto" w:sz="4" w:space="0"/>
              <w:left w:val="nil"/>
              <w:bottom w:val="single" w:color="auto" w:sz="4" w:space="0"/>
              <w:right w:val="single" w:color="auto" w:sz="4" w:space="0"/>
            </w:tcBorders>
            <w:vAlign w:val="center"/>
          </w:tcPr>
          <w:p>
            <w:pPr>
              <w:spacing w:line="320" w:lineRule="exact"/>
              <w:ind w:left="16" w:leftChars="-50" w:right="-92" w:rightChars="-44" w:hanging="121" w:hangingChars="58"/>
              <w:jc w:val="center"/>
              <w:rPr>
                <w:rFonts w:eastAsia="仿宋_GB2312"/>
                <w:color w:val="auto"/>
                <w:szCs w:val="21"/>
              </w:rPr>
            </w:pPr>
            <w:r>
              <w:rPr>
                <w:rFonts w:hint="eastAsia" w:eastAsia="仿宋_GB2312"/>
                <w:color w:val="auto"/>
                <w:szCs w:val="21"/>
              </w:rPr>
              <w:t>3</w:t>
            </w:r>
            <w:r>
              <w:rPr>
                <w:rFonts w:eastAsia="仿宋_GB2312"/>
                <w:color w:val="auto"/>
                <w:szCs w:val="21"/>
              </w:rPr>
              <w:t>4</w:t>
            </w:r>
            <w:r>
              <w:rPr>
                <w:rFonts w:hint="eastAsia" w:eastAsia="仿宋_GB2312"/>
                <w:color w:val="auto"/>
                <w:szCs w:val="21"/>
              </w:rPr>
              <w:t>+（1</w:t>
            </w:r>
            <w:r>
              <w:rPr>
                <w:rFonts w:eastAsia="仿宋_GB2312"/>
                <w:color w:val="auto"/>
                <w:szCs w:val="21"/>
              </w:rPr>
              <w:t>7</w:t>
            </w:r>
            <w:r>
              <w:rPr>
                <w:rFonts w:hint="eastAsia" w:eastAsia="仿宋_GB2312"/>
                <w:color w:val="auto"/>
                <w:szCs w:val="21"/>
              </w:rPr>
              <w:t>.5周+8学时）</w:t>
            </w:r>
            <w:r>
              <w:rPr>
                <w:rFonts w:eastAsia="仿宋_GB2312"/>
                <w:color w:val="auto"/>
                <w:szCs w:val="21"/>
              </w:rPr>
              <w:t>时</w:t>
            </w:r>
          </w:p>
        </w:tc>
        <w:tc>
          <w:tcPr>
            <w:tcW w:w="664"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b/>
                <w:bCs/>
                <w:color w:val="auto"/>
                <w:szCs w:val="21"/>
              </w:rPr>
            </w:pPr>
            <w:r>
              <w:rPr>
                <w:rFonts w:eastAsia="仿宋_GB2312"/>
                <w:b/>
                <w:bCs/>
                <w:color w:val="auto"/>
                <w:szCs w:val="21"/>
              </w:rPr>
              <w:t>35</w:t>
            </w:r>
          </w:p>
        </w:tc>
        <w:tc>
          <w:tcPr>
            <w:tcW w:w="701"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0</w:t>
            </w:r>
          </w:p>
        </w:tc>
        <w:tc>
          <w:tcPr>
            <w:tcW w:w="967"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35</w:t>
            </w:r>
            <w:r>
              <w:rPr>
                <w:rFonts w:hint="eastAsia" w:eastAsia="仿宋_GB2312"/>
                <w:color w:val="auto"/>
                <w:szCs w:val="21"/>
              </w:rPr>
              <w:t>.</w:t>
            </w:r>
            <w:r>
              <w:rPr>
                <w:rFonts w:eastAsia="仿宋_GB2312"/>
                <w:color w:val="auto"/>
                <w:szCs w:val="21"/>
              </w:rPr>
              <w:t>0</w:t>
            </w:r>
          </w:p>
        </w:tc>
        <w:tc>
          <w:tcPr>
            <w:tcW w:w="952" w:type="dxa"/>
            <w:tcBorders>
              <w:top w:val="single" w:color="auto" w:sz="4" w:space="0"/>
              <w:left w:val="nil"/>
              <w:bottom w:val="single" w:color="auto" w:sz="4" w:space="0"/>
              <w:right w:val="single" w:color="auto" w:sz="12" w:space="0"/>
            </w:tcBorders>
            <w:vAlign w:val="center"/>
          </w:tcPr>
          <w:p>
            <w:pPr>
              <w:spacing w:line="320" w:lineRule="exact"/>
              <w:jc w:val="center"/>
              <w:rPr>
                <w:rFonts w:eastAsia="仿宋_GB2312"/>
                <w:b/>
                <w:bCs/>
                <w:color w:val="auto"/>
                <w:szCs w:val="21"/>
              </w:rPr>
            </w:pPr>
            <w:r>
              <w:rPr>
                <w:rFonts w:eastAsia="仿宋_GB2312"/>
                <w:b/>
                <w:bCs/>
                <w:color w:val="auto"/>
                <w:szCs w:val="21"/>
              </w:rPr>
              <w:t>20</w:t>
            </w:r>
            <w:r>
              <w:rPr>
                <w:rFonts w:hint="eastAsia" w:eastAsia="仿宋_GB2312"/>
                <w:b/>
                <w:bCs/>
                <w:color w:val="auto"/>
                <w:szCs w:val="21"/>
              </w:rPr>
              <w:t>.</w:t>
            </w:r>
            <w:r>
              <w:rPr>
                <w:rFonts w:eastAsia="仿宋_GB2312"/>
                <w:b/>
                <w:bCs/>
                <w:color w:val="auto"/>
                <w:szCs w:val="21"/>
              </w:rPr>
              <w:t>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368" w:type="dxa"/>
            <w:gridSpan w:val="2"/>
            <w:tcBorders>
              <w:top w:val="single" w:color="auto" w:sz="4" w:space="0"/>
              <w:left w:val="single" w:color="auto" w:sz="12"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合计</w:t>
            </w:r>
          </w:p>
        </w:tc>
        <w:tc>
          <w:tcPr>
            <w:tcW w:w="860"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
                <w:color w:val="auto"/>
                <w:szCs w:val="21"/>
              </w:rPr>
            </w:pPr>
          </w:p>
        </w:tc>
        <w:tc>
          <w:tcPr>
            <w:tcW w:w="1022"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51.5周</w:t>
            </w:r>
            <w:r>
              <w:rPr>
                <w:rFonts w:hint="eastAsia" w:eastAsia="仿宋_GB2312"/>
                <w:color w:val="auto"/>
                <w:szCs w:val="21"/>
              </w:rPr>
              <w:t>+</w:t>
            </w:r>
            <w:r>
              <w:rPr>
                <w:rFonts w:eastAsia="仿宋_GB2312"/>
                <w:color w:val="auto"/>
                <w:szCs w:val="21"/>
              </w:rPr>
              <w:t>2476学时</w:t>
            </w:r>
          </w:p>
        </w:tc>
        <w:tc>
          <w:tcPr>
            <w:tcW w:w="637"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1996</w:t>
            </w:r>
          </w:p>
        </w:tc>
        <w:tc>
          <w:tcPr>
            <w:tcW w:w="1002"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51.5周+480学时</w:t>
            </w:r>
          </w:p>
        </w:tc>
        <w:tc>
          <w:tcPr>
            <w:tcW w:w="664"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b/>
                <w:bCs/>
                <w:color w:val="auto"/>
                <w:szCs w:val="21"/>
              </w:rPr>
            </w:pPr>
            <w:r>
              <w:rPr>
                <w:rFonts w:eastAsia="仿宋_GB2312"/>
                <w:b/>
                <w:bCs/>
                <w:color w:val="auto"/>
                <w:szCs w:val="21"/>
              </w:rPr>
              <w:t>170</w:t>
            </w:r>
          </w:p>
        </w:tc>
        <w:tc>
          <w:tcPr>
            <w:tcW w:w="701"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121</w:t>
            </w:r>
            <w:r>
              <w:rPr>
                <w:rFonts w:hint="eastAsia" w:eastAsia="仿宋_GB2312"/>
                <w:color w:val="auto"/>
                <w:szCs w:val="21"/>
              </w:rPr>
              <w:t>.</w:t>
            </w:r>
            <w:r>
              <w:rPr>
                <w:rFonts w:eastAsia="仿宋_GB2312"/>
                <w:color w:val="auto"/>
                <w:szCs w:val="21"/>
              </w:rPr>
              <w:t>0</w:t>
            </w:r>
          </w:p>
        </w:tc>
        <w:tc>
          <w:tcPr>
            <w:tcW w:w="967"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b/>
                <w:bCs/>
                <w:color w:val="auto"/>
                <w:szCs w:val="21"/>
              </w:rPr>
            </w:pPr>
            <w:r>
              <w:rPr>
                <w:rFonts w:eastAsia="仿宋_GB2312"/>
                <w:b/>
                <w:bCs/>
                <w:color w:val="auto"/>
                <w:szCs w:val="21"/>
              </w:rPr>
              <w:t>50.0</w:t>
            </w:r>
          </w:p>
        </w:tc>
        <w:tc>
          <w:tcPr>
            <w:tcW w:w="952" w:type="dxa"/>
            <w:tcBorders>
              <w:top w:val="single" w:color="auto" w:sz="4" w:space="0"/>
              <w:left w:val="nil"/>
              <w:bottom w:val="single" w:color="auto" w:sz="4" w:space="0"/>
              <w:right w:val="single" w:color="auto" w:sz="12" w:space="0"/>
            </w:tcBorders>
            <w:vAlign w:val="center"/>
          </w:tcPr>
          <w:p>
            <w:pPr>
              <w:spacing w:line="320" w:lineRule="exact"/>
              <w:jc w:val="center"/>
              <w:rPr>
                <w:rFonts w:eastAsia="仿宋_GB2312"/>
                <w:b/>
                <w:bCs/>
                <w:color w:val="auto"/>
                <w:szCs w:val="21"/>
              </w:rPr>
            </w:pPr>
            <w:r>
              <w:rPr>
                <w:rFonts w:eastAsia="仿宋_GB2312"/>
                <w:b/>
                <w:bCs/>
                <w:color w:val="auto"/>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73" w:type="dxa"/>
            <w:gridSpan w:val="10"/>
            <w:tcBorders>
              <w:top w:val="single" w:color="auto" w:sz="4" w:space="0"/>
              <w:left w:val="single" w:color="auto" w:sz="12" w:space="0"/>
              <w:bottom w:val="single" w:color="auto" w:sz="12" w:space="0"/>
              <w:right w:val="single" w:color="auto" w:sz="12" w:space="0"/>
            </w:tcBorders>
            <w:vAlign w:val="center"/>
          </w:tcPr>
          <w:p>
            <w:pPr>
              <w:spacing w:line="320" w:lineRule="exact"/>
              <w:rPr>
                <w:rFonts w:eastAsia="仿宋"/>
                <w:color w:val="auto"/>
                <w:szCs w:val="21"/>
              </w:rPr>
            </w:pPr>
            <w:r>
              <w:rPr>
                <w:rFonts w:eastAsia="仿宋_GB2312"/>
                <w:color w:val="auto"/>
                <w:szCs w:val="21"/>
              </w:rPr>
              <w:t>说明：</w:t>
            </w:r>
            <w:r>
              <w:rPr>
                <w:rFonts w:hint="eastAsia" w:eastAsia="仿宋_GB2312"/>
                <w:color w:val="auto"/>
                <w:szCs w:val="21"/>
              </w:rPr>
              <w:t>实验</w:t>
            </w:r>
            <w:r>
              <w:rPr>
                <w:rFonts w:eastAsia="仿宋_GB2312"/>
                <w:color w:val="auto"/>
                <w:szCs w:val="21"/>
              </w:rPr>
              <w:t>实践环节学分占总学分的百分比</w:t>
            </w:r>
            <w:r>
              <w:rPr>
                <w:rFonts w:eastAsia="仿宋_GB2312"/>
                <w:b/>
                <w:bCs/>
                <w:color w:val="auto"/>
                <w:szCs w:val="21"/>
              </w:rPr>
              <w:t>29.41%</w:t>
            </w:r>
          </w:p>
        </w:tc>
      </w:tr>
    </w:tbl>
    <w:p>
      <w:pPr>
        <w:adjustRightInd w:val="0"/>
        <w:spacing w:before="120" w:beforeLines="50" w:line="500" w:lineRule="exact"/>
        <w:ind w:firstLine="560" w:firstLineChars="200"/>
        <w:rPr>
          <w:rFonts w:eastAsia="黑体"/>
          <w:bCs/>
          <w:color w:val="auto"/>
          <w:sz w:val="28"/>
          <w:szCs w:val="28"/>
        </w:rPr>
      </w:pPr>
      <w:r>
        <w:rPr>
          <w:rFonts w:eastAsia="黑体"/>
          <w:bCs/>
          <w:color w:val="auto"/>
          <w:sz w:val="28"/>
          <w:szCs w:val="28"/>
        </w:rPr>
        <w:t>五、学制、修业年限与学位授予</w:t>
      </w:r>
    </w:p>
    <w:p>
      <w:pPr>
        <w:spacing w:line="500" w:lineRule="exact"/>
        <w:ind w:firstLine="480" w:firstLineChars="200"/>
        <w:rPr>
          <w:rFonts w:eastAsia="仿宋_GB2312"/>
          <w:color w:val="auto"/>
          <w:sz w:val="24"/>
        </w:rPr>
      </w:pPr>
      <w:r>
        <w:rPr>
          <w:rFonts w:eastAsia="仿宋_GB2312"/>
          <w:color w:val="auto"/>
          <w:sz w:val="24"/>
        </w:rPr>
        <w:t>学制：4年；修业年限：3-8年</w:t>
      </w:r>
    </w:p>
    <w:p>
      <w:pPr>
        <w:spacing w:line="500" w:lineRule="exact"/>
        <w:ind w:firstLine="480" w:firstLineChars="200"/>
        <w:rPr>
          <w:rFonts w:eastAsia="仿宋_GB2312"/>
          <w:color w:val="auto"/>
          <w:sz w:val="24"/>
        </w:rPr>
      </w:pPr>
      <w:r>
        <w:rPr>
          <w:rFonts w:eastAsia="仿宋_GB2312"/>
          <w:color w:val="auto"/>
          <w:sz w:val="24"/>
        </w:rPr>
        <w:t>授予学位：符合国家学位规定和青岛农业大学学位授予条件者，授予工学学士学位。</w:t>
      </w:r>
    </w:p>
    <w:p>
      <w:pPr>
        <w:adjustRightInd w:val="0"/>
        <w:spacing w:after="120" w:afterLines="50" w:line="500" w:lineRule="exact"/>
        <w:ind w:firstLine="560" w:firstLineChars="200"/>
        <w:rPr>
          <w:rFonts w:eastAsia="黑体"/>
          <w:bCs/>
          <w:color w:val="auto"/>
          <w:sz w:val="28"/>
          <w:szCs w:val="28"/>
        </w:rPr>
      </w:pPr>
      <w:r>
        <w:rPr>
          <w:rFonts w:eastAsia="黑体"/>
          <w:bCs/>
          <w:color w:val="auto"/>
          <w:sz w:val="28"/>
          <w:szCs w:val="28"/>
        </w:rPr>
        <w:t>六、课程类型与基本要求</w:t>
      </w:r>
    </w:p>
    <w:tbl>
      <w:tblPr>
        <w:tblStyle w:val="23"/>
        <w:tblW w:w="9173"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849"/>
        <w:gridCol w:w="745"/>
        <w:gridCol w:w="647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Align w:val="center"/>
          </w:tcPr>
          <w:p>
            <w:pPr>
              <w:spacing w:line="320" w:lineRule="exact"/>
              <w:ind w:firstLine="30" w:firstLineChars="14"/>
              <w:jc w:val="center"/>
              <w:rPr>
                <w:rFonts w:eastAsia="仿宋_GB2312"/>
                <w:b/>
                <w:bCs/>
                <w:color w:val="auto"/>
                <w:szCs w:val="21"/>
              </w:rPr>
            </w:pPr>
            <w:r>
              <w:rPr>
                <w:rFonts w:eastAsia="仿宋_GB2312"/>
                <w:b/>
                <w:bCs/>
                <w:color w:val="auto"/>
                <w:szCs w:val="21"/>
              </w:rPr>
              <w:t>课程类型</w:t>
            </w:r>
          </w:p>
        </w:tc>
        <w:tc>
          <w:tcPr>
            <w:tcW w:w="849" w:type="dxa"/>
            <w:vAlign w:val="center"/>
          </w:tcPr>
          <w:p>
            <w:pPr>
              <w:spacing w:line="320" w:lineRule="exact"/>
              <w:ind w:firstLine="30" w:firstLineChars="14"/>
              <w:jc w:val="center"/>
              <w:rPr>
                <w:rFonts w:eastAsia="仿宋_GB2312"/>
                <w:b/>
                <w:bCs/>
                <w:color w:val="auto"/>
                <w:szCs w:val="21"/>
              </w:rPr>
            </w:pPr>
            <w:r>
              <w:rPr>
                <w:rFonts w:eastAsia="仿宋_GB2312"/>
                <w:b/>
                <w:bCs/>
                <w:color w:val="auto"/>
                <w:szCs w:val="21"/>
              </w:rPr>
              <w:t>课程属性</w:t>
            </w:r>
          </w:p>
        </w:tc>
        <w:tc>
          <w:tcPr>
            <w:tcW w:w="745" w:type="dxa"/>
            <w:vAlign w:val="center"/>
          </w:tcPr>
          <w:p>
            <w:pPr>
              <w:spacing w:line="320" w:lineRule="exact"/>
              <w:ind w:firstLine="30" w:firstLineChars="14"/>
              <w:jc w:val="center"/>
              <w:rPr>
                <w:rFonts w:eastAsia="仿宋_GB2312"/>
                <w:b/>
                <w:bCs/>
                <w:color w:val="auto"/>
                <w:szCs w:val="21"/>
              </w:rPr>
            </w:pPr>
            <w:r>
              <w:rPr>
                <w:rFonts w:eastAsia="仿宋_GB2312"/>
                <w:b/>
                <w:bCs/>
                <w:color w:val="auto"/>
                <w:szCs w:val="21"/>
              </w:rPr>
              <w:t>学分</w:t>
            </w:r>
          </w:p>
        </w:tc>
        <w:tc>
          <w:tcPr>
            <w:tcW w:w="6478" w:type="dxa"/>
            <w:vAlign w:val="center"/>
          </w:tcPr>
          <w:p>
            <w:pPr>
              <w:spacing w:line="320" w:lineRule="exact"/>
              <w:ind w:firstLine="474" w:firstLineChars="225"/>
              <w:jc w:val="center"/>
              <w:rPr>
                <w:rFonts w:eastAsia="仿宋_GB2312"/>
                <w:b/>
                <w:bCs/>
                <w:color w:val="auto"/>
                <w:szCs w:val="21"/>
              </w:rPr>
            </w:pPr>
            <w:r>
              <w:rPr>
                <w:rFonts w:eastAsia="仿宋_GB2312"/>
                <w:b/>
                <w:bCs/>
                <w:color w:val="auto"/>
                <w:szCs w:val="21"/>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12" w:hRule="atLeast"/>
        </w:trPr>
        <w:tc>
          <w:tcPr>
            <w:tcW w:w="1101" w:type="dxa"/>
            <w:vMerge w:val="restart"/>
            <w:vAlign w:val="center"/>
          </w:tcPr>
          <w:p>
            <w:pPr>
              <w:spacing w:line="320" w:lineRule="exact"/>
              <w:ind w:firstLine="29" w:firstLineChars="14"/>
              <w:jc w:val="center"/>
              <w:rPr>
                <w:rFonts w:eastAsia="仿宋_GB2312"/>
                <w:color w:val="auto"/>
                <w:szCs w:val="21"/>
              </w:rPr>
            </w:pPr>
            <w:r>
              <w:rPr>
                <w:rFonts w:eastAsia="仿宋_GB2312"/>
                <w:color w:val="auto"/>
                <w:szCs w:val="21"/>
              </w:rPr>
              <w:t>通识课程</w:t>
            </w:r>
          </w:p>
        </w:tc>
        <w:tc>
          <w:tcPr>
            <w:tcW w:w="849" w:type="dxa"/>
            <w:vAlign w:val="center"/>
          </w:tcPr>
          <w:p>
            <w:pPr>
              <w:spacing w:line="320" w:lineRule="exact"/>
              <w:ind w:firstLine="29" w:firstLineChars="14"/>
              <w:jc w:val="center"/>
              <w:rPr>
                <w:rFonts w:eastAsia="仿宋_GB2312"/>
                <w:color w:val="auto"/>
                <w:szCs w:val="21"/>
              </w:rPr>
            </w:pPr>
            <w:r>
              <w:rPr>
                <w:rFonts w:eastAsia="仿宋_GB2312"/>
                <w:color w:val="auto"/>
                <w:szCs w:val="21"/>
              </w:rPr>
              <w:t>必修</w:t>
            </w:r>
          </w:p>
        </w:tc>
        <w:tc>
          <w:tcPr>
            <w:tcW w:w="745" w:type="dxa"/>
            <w:vAlign w:val="center"/>
          </w:tcPr>
          <w:p>
            <w:pPr>
              <w:spacing w:line="320" w:lineRule="exact"/>
              <w:ind w:firstLine="29" w:firstLineChars="14"/>
              <w:jc w:val="center"/>
              <w:rPr>
                <w:rFonts w:eastAsia="仿宋_GB2312"/>
                <w:color w:val="auto"/>
                <w:szCs w:val="21"/>
              </w:rPr>
            </w:pPr>
            <w:r>
              <w:rPr>
                <w:rFonts w:eastAsia="仿宋_GB2312"/>
                <w:color w:val="auto"/>
                <w:szCs w:val="21"/>
              </w:rPr>
              <w:t>31.5</w:t>
            </w:r>
          </w:p>
        </w:tc>
        <w:tc>
          <w:tcPr>
            <w:tcW w:w="6478" w:type="dxa"/>
            <w:vAlign w:val="center"/>
          </w:tcPr>
          <w:p>
            <w:pPr>
              <w:adjustRightInd w:val="0"/>
              <w:snapToGrid w:val="0"/>
              <w:spacing w:line="320" w:lineRule="exact"/>
              <w:jc w:val="left"/>
              <w:rPr>
                <w:rFonts w:eastAsia="仿宋_GB2312"/>
                <w:color w:val="auto"/>
                <w:szCs w:val="21"/>
              </w:rPr>
            </w:pPr>
            <w:r>
              <w:rPr>
                <w:rFonts w:eastAsia="仿宋_GB2312"/>
                <w:color w:val="auto"/>
                <w:szCs w:val="21"/>
              </w:rPr>
              <w:t>马克思主义基本原理概论（3</w:t>
            </w:r>
            <w:r>
              <w:rPr>
                <w:rFonts w:hint="eastAsia" w:eastAsia="仿宋_GB2312"/>
                <w:color w:val="auto"/>
                <w:szCs w:val="21"/>
              </w:rPr>
              <w:t>.</w:t>
            </w:r>
            <w:r>
              <w:rPr>
                <w:rFonts w:eastAsia="仿宋_GB2312"/>
                <w:color w:val="auto"/>
                <w:szCs w:val="21"/>
              </w:rPr>
              <w:t>0学分）、思想道德修养与法律基础（2.5学分）、中国近现代史纲要</w:t>
            </w:r>
            <w:r>
              <w:rPr>
                <w:rFonts w:eastAsia="仿宋_GB2312"/>
                <w:color w:val="auto"/>
                <w:kern w:val="0"/>
                <w:szCs w:val="21"/>
              </w:rPr>
              <w:t>（2.5学分）</w:t>
            </w:r>
            <w:r>
              <w:rPr>
                <w:rFonts w:eastAsia="仿宋_GB2312"/>
                <w:color w:val="auto"/>
                <w:szCs w:val="21"/>
              </w:rPr>
              <w:t>、毛泽东思想和中国特色社会主义理论体系概论（4</w:t>
            </w:r>
            <w:r>
              <w:rPr>
                <w:rFonts w:hint="eastAsia" w:eastAsia="仿宋_GB2312"/>
                <w:color w:val="auto"/>
                <w:szCs w:val="21"/>
              </w:rPr>
              <w:t>.</w:t>
            </w:r>
            <w:r>
              <w:rPr>
                <w:rFonts w:eastAsia="仿宋_GB2312"/>
                <w:color w:val="auto"/>
                <w:szCs w:val="21"/>
              </w:rPr>
              <w:t>0学分）、形势与政策（2</w:t>
            </w:r>
            <w:r>
              <w:rPr>
                <w:rFonts w:hint="eastAsia" w:eastAsia="仿宋_GB2312"/>
                <w:color w:val="auto"/>
                <w:szCs w:val="21"/>
              </w:rPr>
              <w:t>.</w:t>
            </w:r>
            <w:r>
              <w:rPr>
                <w:rFonts w:eastAsia="仿宋_GB2312"/>
                <w:color w:val="auto"/>
                <w:szCs w:val="21"/>
              </w:rPr>
              <w:t>0学分）、大学英语（8</w:t>
            </w:r>
            <w:r>
              <w:rPr>
                <w:rFonts w:hint="eastAsia" w:eastAsia="仿宋_GB2312"/>
                <w:color w:val="auto"/>
                <w:szCs w:val="21"/>
              </w:rPr>
              <w:t>.</w:t>
            </w:r>
            <w:r>
              <w:rPr>
                <w:rFonts w:eastAsia="仿宋_GB2312"/>
                <w:color w:val="auto"/>
                <w:szCs w:val="21"/>
              </w:rPr>
              <w:t>0学分）、体育（4</w:t>
            </w:r>
            <w:r>
              <w:rPr>
                <w:rFonts w:hint="eastAsia" w:eastAsia="仿宋_GB2312"/>
                <w:color w:val="auto"/>
                <w:szCs w:val="21"/>
              </w:rPr>
              <w:t>.</w:t>
            </w:r>
            <w:r>
              <w:rPr>
                <w:rFonts w:eastAsia="仿宋_GB2312"/>
                <w:color w:val="auto"/>
                <w:szCs w:val="21"/>
              </w:rPr>
              <w:t>0学分）、大学生心理健康教育（1.5学分）、大学生职业生涯规划（1</w:t>
            </w:r>
            <w:r>
              <w:rPr>
                <w:rFonts w:hint="eastAsia" w:eastAsia="仿宋_GB2312"/>
                <w:color w:val="auto"/>
                <w:szCs w:val="21"/>
              </w:rPr>
              <w:t>.</w:t>
            </w:r>
            <w:r>
              <w:rPr>
                <w:rFonts w:eastAsia="仿宋_GB2312"/>
                <w:color w:val="auto"/>
                <w:szCs w:val="21"/>
              </w:rPr>
              <w:t>0学分）、创业基础（1</w:t>
            </w:r>
            <w:r>
              <w:rPr>
                <w:rFonts w:hint="eastAsia" w:eastAsia="仿宋_GB2312"/>
                <w:color w:val="auto"/>
                <w:szCs w:val="21"/>
              </w:rPr>
              <w:t>.</w:t>
            </w:r>
            <w:r>
              <w:rPr>
                <w:rFonts w:eastAsia="仿宋_GB2312"/>
                <w:color w:val="auto"/>
                <w:szCs w:val="21"/>
              </w:rPr>
              <w:t>0学分）、军事理论（2</w:t>
            </w:r>
            <w:r>
              <w:rPr>
                <w:rFonts w:hint="eastAsia" w:eastAsia="仿宋_GB2312"/>
                <w:color w:val="auto"/>
                <w:szCs w:val="21"/>
              </w:rPr>
              <w:t>.</w:t>
            </w:r>
            <w:r>
              <w:rPr>
                <w:rFonts w:eastAsia="仿宋_GB2312"/>
                <w:color w:val="auto"/>
                <w:szCs w:val="21"/>
              </w:rPr>
              <w:t>0学分）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Merge w:val="continue"/>
            <w:vAlign w:val="center"/>
          </w:tcPr>
          <w:p>
            <w:pPr>
              <w:spacing w:line="320" w:lineRule="exact"/>
              <w:ind w:firstLine="29" w:firstLineChars="14"/>
              <w:jc w:val="center"/>
              <w:rPr>
                <w:rFonts w:eastAsia="仿宋_GB2312"/>
                <w:color w:val="auto"/>
                <w:szCs w:val="21"/>
              </w:rPr>
            </w:pPr>
          </w:p>
        </w:tc>
        <w:tc>
          <w:tcPr>
            <w:tcW w:w="849" w:type="dxa"/>
            <w:vAlign w:val="center"/>
          </w:tcPr>
          <w:p>
            <w:pPr>
              <w:spacing w:line="320" w:lineRule="exact"/>
              <w:ind w:firstLine="29" w:firstLineChars="14"/>
              <w:jc w:val="center"/>
              <w:rPr>
                <w:rFonts w:eastAsia="仿宋_GB2312"/>
                <w:color w:val="auto"/>
                <w:szCs w:val="21"/>
              </w:rPr>
            </w:pPr>
            <w:r>
              <w:rPr>
                <w:rFonts w:eastAsia="仿宋_GB2312"/>
                <w:color w:val="auto"/>
                <w:szCs w:val="21"/>
              </w:rPr>
              <w:t>选修</w:t>
            </w:r>
          </w:p>
        </w:tc>
        <w:tc>
          <w:tcPr>
            <w:tcW w:w="745" w:type="dxa"/>
            <w:vAlign w:val="center"/>
          </w:tcPr>
          <w:p>
            <w:pPr>
              <w:spacing w:line="320" w:lineRule="exact"/>
              <w:ind w:firstLine="29" w:firstLineChars="14"/>
              <w:jc w:val="center"/>
              <w:rPr>
                <w:rFonts w:eastAsia="仿宋_GB2312"/>
                <w:color w:val="auto"/>
                <w:szCs w:val="21"/>
              </w:rPr>
            </w:pPr>
            <w:r>
              <w:rPr>
                <w:rFonts w:eastAsia="仿宋_GB2312"/>
                <w:color w:val="auto"/>
                <w:szCs w:val="21"/>
              </w:rPr>
              <w:t>12</w:t>
            </w:r>
            <w:r>
              <w:rPr>
                <w:rFonts w:hint="eastAsia" w:eastAsia="仿宋_GB2312"/>
                <w:color w:val="auto"/>
                <w:szCs w:val="21"/>
              </w:rPr>
              <w:t>.</w:t>
            </w:r>
            <w:r>
              <w:rPr>
                <w:rFonts w:eastAsia="仿宋_GB2312"/>
                <w:color w:val="auto"/>
                <w:szCs w:val="21"/>
              </w:rPr>
              <w:t>0</w:t>
            </w:r>
          </w:p>
        </w:tc>
        <w:tc>
          <w:tcPr>
            <w:tcW w:w="6478" w:type="dxa"/>
            <w:vAlign w:val="center"/>
          </w:tcPr>
          <w:p>
            <w:pPr>
              <w:spacing w:line="320" w:lineRule="exact"/>
              <w:rPr>
                <w:rFonts w:eastAsia="仿宋_GB2312"/>
                <w:color w:val="auto"/>
                <w:szCs w:val="21"/>
              </w:rPr>
            </w:pPr>
            <w:r>
              <w:rPr>
                <w:rFonts w:eastAsia="仿宋_GB2312"/>
                <w:color w:val="auto"/>
                <w:szCs w:val="21"/>
              </w:rPr>
              <w:t>美育模块：最低选修2</w:t>
            </w:r>
            <w:r>
              <w:rPr>
                <w:rFonts w:hint="eastAsia" w:eastAsia="仿宋_GB2312"/>
                <w:color w:val="auto"/>
                <w:szCs w:val="21"/>
              </w:rPr>
              <w:t>.</w:t>
            </w:r>
            <w:r>
              <w:rPr>
                <w:rFonts w:eastAsia="仿宋_GB2312"/>
                <w:color w:val="auto"/>
                <w:szCs w:val="21"/>
              </w:rPr>
              <w:t>0学分</w:t>
            </w:r>
          </w:p>
          <w:p>
            <w:pPr>
              <w:spacing w:line="320" w:lineRule="exact"/>
              <w:rPr>
                <w:rFonts w:eastAsia="仿宋_GB2312"/>
                <w:color w:val="auto"/>
                <w:szCs w:val="21"/>
              </w:rPr>
            </w:pPr>
            <w:r>
              <w:rPr>
                <w:rFonts w:eastAsia="仿宋_GB2312"/>
                <w:color w:val="auto"/>
                <w:szCs w:val="21"/>
              </w:rPr>
              <w:t>计算机模块：最低选修2</w:t>
            </w:r>
            <w:r>
              <w:rPr>
                <w:rFonts w:hint="eastAsia" w:eastAsia="仿宋_GB2312"/>
                <w:color w:val="auto"/>
                <w:szCs w:val="21"/>
              </w:rPr>
              <w:t>.</w:t>
            </w:r>
            <w:r>
              <w:rPr>
                <w:rFonts w:eastAsia="仿宋_GB2312"/>
                <w:color w:val="auto"/>
                <w:szCs w:val="21"/>
              </w:rPr>
              <w:t>0学分</w:t>
            </w:r>
          </w:p>
          <w:p>
            <w:pPr>
              <w:spacing w:line="320" w:lineRule="exact"/>
              <w:rPr>
                <w:rFonts w:eastAsia="仿宋_GB2312"/>
                <w:color w:val="auto"/>
                <w:szCs w:val="21"/>
              </w:rPr>
            </w:pPr>
            <w:r>
              <w:rPr>
                <w:rFonts w:eastAsia="仿宋_GB2312"/>
                <w:color w:val="auto"/>
                <w:szCs w:val="21"/>
              </w:rPr>
              <w:t xml:space="preserve">中国语言文学与优秀传统文化模块：最低选修 </w:t>
            </w:r>
            <w:r>
              <w:rPr>
                <w:rFonts w:hint="eastAsia" w:eastAsia="仿宋_GB2312"/>
                <w:color w:val="auto"/>
                <w:szCs w:val="21"/>
              </w:rPr>
              <w:t>.</w:t>
            </w:r>
            <w:r>
              <w:rPr>
                <w:rFonts w:eastAsia="仿宋_GB2312"/>
                <w:color w:val="auto"/>
                <w:szCs w:val="21"/>
              </w:rPr>
              <w:t>02学分</w:t>
            </w:r>
          </w:p>
          <w:p>
            <w:pPr>
              <w:spacing w:line="320" w:lineRule="exact"/>
              <w:rPr>
                <w:rFonts w:eastAsia="仿宋_GB2312"/>
                <w:color w:val="auto"/>
                <w:szCs w:val="21"/>
              </w:rPr>
            </w:pPr>
            <w:r>
              <w:rPr>
                <w:rFonts w:eastAsia="仿宋_GB2312"/>
                <w:color w:val="auto"/>
                <w:szCs w:val="21"/>
              </w:rPr>
              <w:t xml:space="preserve">思政模块：最低选修 </w:t>
            </w:r>
            <w:r>
              <w:rPr>
                <w:rFonts w:hint="eastAsia" w:eastAsia="仿宋_GB2312"/>
                <w:color w:val="auto"/>
                <w:szCs w:val="21"/>
              </w:rPr>
              <w:t>.</w:t>
            </w:r>
            <w:r>
              <w:rPr>
                <w:rFonts w:eastAsia="仿宋_GB2312"/>
                <w:color w:val="auto"/>
                <w:szCs w:val="21"/>
              </w:rPr>
              <w:t>02学分</w:t>
            </w:r>
          </w:p>
          <w:p>
            <w:pPr>
              <w:spacing w:line="320" w:lineRule="exact"/>
              <w:rPr>
                <w:rFonts w:eastAsia="仿宋_GB2312"/>
                <w:color w:val="auto"/>
                <w:szCs w:val="21"/>
              </w:rPr>
            </w:pPr>
            <w:r>
              <w:rPr>
                <w:rFonts w:eastAsia="仿宋_GB2312"/>
                <w:color w:val="auto"/>
                <w:szCs w:val="21"/>
              </w:rPr>
              <w:t>创新创业类课程建议选修不低于2</w:t>
            </w:r>
            <w:r>
              <w:rPr>
                <w:rFonts w:hint="eastAsia" w:eastAsia="仿宋_GB2312"/>
                <w:color w:val="auto"/>
                <w:szCs w:val="21"/>
              </w:rPr>
              <w:t>.</w:t>
            </w:r>
            <w:r>
              <w:rPr>
                <w:rFonts w:eastAsia="仿宋_GB2312"/>
                <w:color w:val="auto"/>
                <w:szCs w:val="21"/>
              </w:rPr>
              <w:t>0学分。</w:t>
            </w:r>
          </w:p>
          <w:p>
            <w:pPr>
              <w:spacing w:line="320" w:lineRule="exact"/>
              <w:rPr>
                <w:rFonts w:eastAsia="仿宋_GB2312"/>
                <w:color w:val="auto"/>
                <w:szCs w:val="21"/>
              </w:rPr>
            </w:pPr>
            <w:r>
              <w:rPr>
                <w:rFonts w:eastAsia="仿宋_GB2312"/>
                <w:color w:val="auto"/>
                <w:szCs w:val="21"/>
              </w:rPr>
              <w:t>文科、艺术等门类建议选修自然类课程不低于2</w:t>
            </w:r>
            <w:r>
              <w:rPr>
                <w:rFonts w:hint="eastAsia" w:eastAsia="仿宋_GB2312"/>
                <w:color w:val="auto"/>
                <w:szCs w:val="21"/>
              </w:rPr>
              <w:t>.</w:t>
            </w:r>
            <w:r>
              <w:rPr>
                <w:rFonts w:eastAsia="仿宋_GB2312"/>
                <w:color w:val="auto"/>
                <w:szCs w:val="21"/>
              </w:rPr>
              <w:t>0学分。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Merge w:val="restart"/>
            <w:vAlign w:val="center"/>
          </w:tcPr>
          <w:p>
            <w:pPr>
              <w:spacing w:line="320" w:lineRule="exact"/>
              <w:ind w:firstLine="29" w:firstLineChars="14"/>
              <w:jc w:val="center"/>
              <w:rPr>
                <w:rFonts w:eastAsia="仿宋_GB2312"/>
                <w:color w:val="auto"/>
                <w:szCs w:val="21"/>
              </w:rPr>
            </w:pPr>
            <w:r>
              <w:rPr>
                <w:rFonts w:eastAsia="仿宋_GB2312"/>
                <w:color w:val="auto"/>
                <w:szCs w:val="21"/>
              </w:rPr>
              <w:t>专业教育课程</w:t>
            </w:r>
          </w:p>
        </w:tc>
        <w:tc>
          <w:tcPr>
            <w:tcW w:w="849" w:type="dxa"/>
            <w:vAlign w:val="center"/>
          </w:tcPr>
          <w:p>
            <w:pPr>
              <w:spacing w:line="320" w:lineRule="exact"/>
              <w:ind w:firstLine="29" w:firstLineChars="14"/>
              <w:jc w:val="center"/>
              <w:rPr>
                <w:rFonts w:eastAsia="仿宋_GB2312"/>
                <w:color w:val="auto"/>
                <w:szCs w:val="21"/>
              </w:rPr>
            </w:pPr>
            <w:r>
              <w:rPr>
                <w:rFonts w:eastAsia="仿宋_GB2312"/>
                <w:color w:val="auto"/>
                <w:szCs w:val="21"/>
              </w:rPr>
              <w:t>必修</w:t>
            </w:r>
          </w:p>
        </w:tc>
        <w:tc>
          <w:tcPr>
            <w:tcW w:w="745" w:type="dxa"/>
            <w:vAlign w:val="center"/>
          </w:tcPr>
          <w:p>
            <w:pPr>
              <w:spacing w:line="320" w:lineRule="exact"/>
              <w:ind w:firstLine="29" w:firstLineChars="14"/>
              <w:jc w:val="center"/>
              <w:rPr>
                <w:rFonts w:eastAsia="仿宋_GB2312"/>
                <w:color w:val="auto"/>
                <w:szCs w:val="21"/>
              </w:rPr>
            </w:pPr>
            <w:r>
              <w:rPr>
                <w:rFonts w:eastAsia="仿宋_GB2312"/>
                <w:color w:val="auto"/>
                <w:szCs w:val="21"/>
              </w:rPr>
              <w:t>77.5</w:t>
            </w:r>
          </w:p>
        </w:tc>
        <w:tc>
          <w:tcPr>
            <w:tcW w:w="6478" w:type="dxa"/>
            <w:vAlign w:val="center"/>
          </w:tcPr>
          <w:p>
            <w:pPr>
              <w:spacing w:line="320" w:lineRule="exact"/>
              <w:rPr>
                <w:rFonts w:eastAsia="仿宋_GB2312"/>
                <w:color w:val="auto"/>
                <w:szCs w:val="21"/>
              </w:rPr>
            </w:pPr>
            <w:r>
              <w:rPr>
                <w:rFonts w:eastAsia="仿宋_GB2312"/>
                <w:color w:val="auto"/>
                <w:szCs w:val="21"/>
              </w:rPr>
              <w:t>功能材料概论(1.0学分)、高等数学(9.0学分)、</w:t>
            </w:r>
            <w:r>
              <w:rPr>
                <w:rFonts w:hint="eastAsia" w:eastAsia="仿宋_GB2312"/>
                <w:color w:val="auto"/>
                <w:szCs w:val="21"/>
                <w:lang w:eastAsia="zh-CN"/>
              </w:rPr>
              <w:t>线性代数A</w:t>
            </w:r>
            <w:r>
              <w:rPr>
                <w:rFonts w:eastAsia="仿宋_GB2312"/>
                <w:color w:val="auto"/>
                <w:szCs w:val="21"/>
              </w:rPr>
              <w:t>(2.0学分)、</w:t>
            </w:r>
            <w:r>
              <w:rPr>
                <w:rFonts w:hint="eastAsia" w:eastAsia="仿宋_GB2312"/>
                <w:color w:val="auto"/>
                <w:szCs w:val="21"/>
                <w:lang w:eastAsia="zh-CN"/>
              </w:rPr>
              <w:t>概率论A</w:t>
            </w:r>
            <w:r>
              <w:rPr>
                <w:rFonts w:eastAsia="仿宋_GB2312"/>
                <w:color w:val="auto"/>
                <w:szCs w:val="21"/>
              </w:rPr>
              <w:t>(2.0学分)、普通物理(4.0学分)、物理实验(1.5学分)、</w:t>
            </w:r>
            <w:r>
              <w:rPr>
                <w:rFonts w:hint="eastAsia" w:eastAsia="仿宋_GB2312"/>
                <w:color w:val="auto"/>
                <w:szCs w:val="21"/>
                <w:lang w:eastAsia="zh-CN"/>
              </w:rPr>
              <w:t>电工电子技术A</w:t>
            </w:r>
            <w:r>
              <w:rPr>
                <w:rFonts w:eastAsia="仿宋_GB2312"/>
                <w:color w:val="auto"/>
                <w:szCs w:val="21"/>
              </w:rPr>
              <w:t>(3.0学分)、无机化学</w:t>
            </w:r>
            <w:r>
              <w:rPr>
                <w:rFonts w:hint="eastAsia" w:ascii="宋体" w:hAnsi="宋体" w:cs="宋体"/>
                <w:color w:val="auto"/>
                <w:szCs w:val="21"/>
              </w:rPr>
              <w:t>Ⅰ</w:t>
            </w:r>
            <w:r>
              <w:rPr>
                <w:rFonts w:eastAsia="仿宋_GB2312"/>
                <w:color w:val="auto"/>
                <w:szCs w:val="21"/>
              </w:rPr>
              <w:t>(3.0学分)、无机化学</w:t>
            </w:r>
            <w:r>
              <w:rPr>
                <w:rFonts w:hint="eastAsia" w:ascii="宋体" w:hAnsi="宋体" w:cs="宋体"/>
                <w:color w:val="auto"/>
                <w:szCs w:val="21"/>
              </w:rPr>
              <w:t>Ⅱ</w:t>
            </w:r>
            <w:r>
              <w:rPr>
                <w:rFonts w:eastAsia="仿宋_GB2312"/>
                <w:color w:val="auto"/>
                <w:szCs w:val="21"/>
              </w:rPr>
              <w:t>(2.0学分)、分析化学</w:t>
            </w:r>
            <w:r>
              <w:rPr>
                <w:rFonts w:hint="eastAsia" w:ascii="宋体" w:hAnsi="宋体" w:cs="宋体"/>
                <w:color w:val="auto"/>
                <w:szCs w:val="21"/>
              </w:rPr>
              <w:t>Ⅰ</w:t>
            </w:r>
            <w:r>
              <w:rPr>
                <w:rFonts w:eastAsia="仿宋_GB2312"/>
                <w:color w:val="auto"/>
                <w:szCs w:val="21"/>
              </w:rPr>
              <w:t>(2.5学分)、无机及分析化学实验</w:t>
            </w:r>
            <w:r>
              <w:rPr>
                <w:rFonts w:hint="eastAsia" w:ascii="宋体" w:hAnsi="宋体" w:cs="宋体"/>
                <w:color w:val="auto"/>
                <w:szCs w:val="21"/>
              </w:rPr>
              <w:t>Ⅰ</w:t>
            </w:r>
            <w:r>
              <w:rPr>
                <w:rFonts w:eastAsia="仿宋_GB2312"/>
                <w:color w:val="auto"/>
                <w:szCs w:val="21"/>
              </w:rPr>
              <w:t>(1.5学分)、无机及分析化学实验</w:t>
            </w:r>
            <w:r>
              <w:rPr>
                <w:rFonts w:hint="eastAsia" w:ascii="宋体" w:hAnsi="宋体" w:cs="宋体"/>
                <w:color w:val="auto"/>
                <w:szCs w:val="21"/>
              </w:rPr>
              <w:t>Ⅱ</w:t>
            </w:r>
            <w:r>
              <w:rPr>
                <w:rFonts w:eastAsia="仿宋_GB2312"/>
                <w:color w:val="auto"/>
                <w:szCs w:val="21"/>
              </w:rPr>
              <w:t>(1.5学分)、有机化学</w:t>
            </w:r>
            <w:r>
              <w:rPr>
                <w:rFonts w:hint="eastAsia" w:eastAsia="仿宋_GB2312"/>
                <w:color w:val="auto"/>
                <w:szCs w:val="21"/>
                <w:lang w:val="en-US" w:eastAsia="zh-CN"/>
              </w:rPr>
              <w:t>B</w:t>
            </w:r>
            <w:r>
              <w:rPr>
                <w:rFonts w:eastAsia="仿宋_GB2312"/>
                <w:color w:val="auto"/>
                <w:szCs w:val="21"/>
              </w:rPr>
              <w:t>(4.0学分)、</w:t>
            </w:r>
            <w:r>
              <w:rPr>
                <w:rFonts w:hint="eastAsia" w:eastAsia="仿宋_GB2312"/>
                <w:color w:val="auto"/>
                <w:szCs w:val="21"/>
                <w:lang w:eastAsia="zh-CN"/>
              </w:rPr>
              <w:t>有机化学实验A</w:t>
            </w:r>
            <w:r>
              <w:rPr>
                <w:rFonts w:eastAsia="仿宋_GB2312"/>
                <w:color w:val="auto"/>
                <w:szCs w:val="21"/>
              </w:rPr>
              <w:t>(2.0学分)、</w:t>
            </w:r>
            <w:r>
              <w:rPr>
                <w:rFonts w:hint="eastAsia" w:eastAsia="仿宋_GB2312"/>
                <w:color w:val="auto"/>
                <w:szCs w:val="21"/>
                <w:lang w:eastAsia="zh-CN"/>
              </w:rPr>
              <w:t>化工原理A</w:t>
            </w:r>
            <w:r>
              <w:rPr>
                <w:rFonts w:hint="eastAsia" w:eastAsia="仿宋_GB2312"/>
                <w:color w:val="auto"/>
                <w:szCs w:val="21"/>
              </w:rPr>
              <w:t>（3.0学分）、</w:t>
            </w:r>
            <w:r>
              <w:rPr>
                <w:rFonts w:hint="eastAsia" w:eastAsia="仿宋_GB2312"/>
                <w:color w:val="auto"/>
                <w:szCs w:val="21"/>
                <w:lang w:eastAsia="zh-CN"/>
              </w:rPr>
              <w:t>化工原理A</w:t>
            </w:r>
            <w:r>
              <w:rPr>
                <w:rFonts w:hint="eastAsia" w:eastAsia="仿宋_GB2312"/>
                <w:color w:val="auto"/>
                <w:szCs w:val="21"/>
              </w:rPr>
              <w:t>实验（0.5学分</w:t>
            </w:r>
            <w:r>
              <w:rPr>
                <w:rFonts w:eastAsia="仿宋_GB2312"/>
                <w:color w:val="auto"/>
                <w:szCs w:val="21"/>
              </w:rPr>
              <w:t>)、物理化学</w:t>
            </w:r>
            <w:r>
              <w:rPr>
                <w:rFonts w:hint="eastAsia" w:ascii="宋体" w:hAnsi="宋体" w:cs="宋体"/>
                <w:color w:val="auto"/>
                <w:szCs w:val="21"/>
              </w:rPr>
              <w:t>Ⅰ</w:t>
            </w:r>
            <w:r>
              <w:rPr>
                <w:rFonts w:eastAsia="仿宋_GB2312"/>
                <w:color w:val="auto"/>
                <w:szCs w:val="21"/>
              </w:rPr>
              <w:t>(3.5学分)、物理化学</w:t>
            </w:r>
            <w:r>
              <w:rPr>
                <w:rFonts w:hint="eastAsia" w:ascii="宋体" w:hAnsi="宋体" w:cs="宋体"/>
                <w:color w:val="auto"/>
                <w:szCs w:val="21"/>
              </w:rPr>
              <w:t>Ⅰ</w:t>
            </w:r>
            <w:r>
              <w:rPr>
                <w:rFonts w:eastAsia="仿宋_GB2312"/>
                <w:color w:val="auto"/>
                <w:szCs w:val="21"/>
              </w:rPr>
              <w:t>实验(1.5学分)、物理化学</w:t>
            </w:r>
            <w:r>
              <w:rPr>
                <w:rFonts w:hint="eastAsia" w:ascii="宋体" w:hAnsi="宋体" w:cs="宋体"/>
                <w:color w:val="auto"/>
                <w:szCs w:val="21"/>
              </w:rPr>
              <w:t>Ⅱ</w:t>
            </w:r>
            <w:r>
              <w:rPr>
                <w:rFonts w:eastAsia="仿宋_GB2312"/>
                <w:color w:val="auto"/>
                <w:szCs w:val="21"/>
              </w:rPr>
              <w:t>(2.5学分)、物理化学</w:t>
            </w:r>
            <w:r>
              <w:rPr>
                <w:rFonts w:hint="eastAsia" w:ascii="宋体" w:hAnsi="宋体" w:cs="宋体"/>
                <w:color w:val="auto"/>
                <w:szCs w:val="21"/>
              </w:rPr>
              <w:t>Ⅱ</w:t>
            </w:r>
            <w:r>
              <w:rPr>
                <w:rFonts w:eastAsia="仿宋_GB2312"/>
                <w:color w:val="auto"/>
                <w:szCs w:val="21"/>
              </w:rPr>
              <w:t>实验(1.5学分)、材料科学与工程基础(4.0学分)、材料性能学(2.5学分)、高分子化学与物理(3.0学分)、高分子化学与物理实验(1.5学分)、半导体物理</w:t>
            </w:r>
            <w:r>
              <w:rPr>
                <w:rFonts w:hint="eastAsia" w:eastAsia="仿宋_GB2312"/>
                <w:color w:val="auto"/>
                <w:szCs w:val="21"/>
              </w:rPr>
              <w:t>学</w:t>
            </w:r>
            <w:r>
              <w:rPr>
                <w:rFonts w:eastAsia="仿宋_GB2312"/>
                <w:color w:val="auto"/>
                <w:szCs w:val="21"/>
              </w:rPr>
              <w:t xml:space="preserve"> (2.5学分)、新能源材料与器件(2.5学分)、生物材料学(2.5学分)、生物材料制备与加工(2.0学分)、材料研究与测试方法(2.0学分)、现代仪器测试分析实验(0.5学分)、功能材料制备与性能测试实验(1.5学分)、功能材料综合实验(2.0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Merge w:val="continue"/>
            <w:vAlign w:val="center"/>
          </w:tcPr>
          <w:p>
            <w:pPr>
              <w:spacing w:line="320" w:lineRule="exact"/>
              <w:ind w:firstLine="29" w:firstLineChars="14"/>
              <w:jc w:val="center"/>
              <w:rPr>
                <w:rFonts w:eastAsia="仿宋_GB2312"/>
                <w:color w:val="auto"/>
                <w:szCs w:val="21"/>
              </w:rPr>
            </w:pPr>
          </w:p>
        </w:tc>
        <w:tc>
          <w:tcPr>
            <w:tcW w:w="849" w:type="dxa"/>
            <w:vAlign w:val="center"/>
          </w:tcPr>
          <w:p>
            <w:pPr>
              <w:spacing w:line="320" w:lineRule="exact"/>
              <w:ind w:firstLine="29" w:firstLineChars="14"/>
              <w:jc w:val="center"/>
              <w:rPr>
                <w:rFonts w:eastAsia="仿宋_GB2312"/>
                <w:color w:val="auto"/>
                <w:szCs w:val="21"/>
              </w:rPr>
            </w:pPr>
            <w:r>
              <w:rPr>
                <w:rFonts w:eastAsia="仿宋_GB2312"/>
                <w:color w:val="auto"/>
                <w:szCs w:val="21"/>
              </w:rPr>
              <w:t>选修</w:t>
            </w:r>
          </w:p>
        </w:tc>
        <w:tc>
          <w:tcPr>
            <w:tcW w:w="745" w:type="dxa"/>
            <w:vAlign w:val="center"/>
          </w:tcPr>
          <w:p>
            <w:pPr>
              <w:spacing w:line="320" w:lineRule="exact"/>
              <w:ind w:firstLine="29" w:firstLineChars="14"/>
              <w:jc w:val="center"/>
              <w:rPr>
                <w:rFonts w:eastAsia="仿宋_GB2312"/>
                <w:color w:val="auto"/>
                <w:szCs w:val="21"/>
              </w:rPr>
            </w:pPr>
            <w:r>
              <w:rPr>
                <w:rFonts w:eastAsia="仿宋_GB2312"/>
                <w:color w:val="auto"/>
                <w:szCs w:val="21"/>
              </w:rPr>
              <w:t>14</w:t>
            </w:r>
            <w:r>
              <w:rPr>
                <w:rFonts w:hint="eastAsia" w:eastAsia="仿宋_GB2312"/>
                <w:color w:val="auto"/>
                <w:szCs w:val="21"/>
              </w:rPr>
              <w:t>.</w:t>
            </w:r>
            <w:r>
              <w:rPr>
                <w:rFonts w:eastAsia="仿宋_GB2312"/>
                <w:color w:val="auto"/>
                <w:szCs w:val="21"/>
              </w:rPr>
              <w:t>0</w:t>
            </w:r>
          </w:p>
        </w:tc>
        <w:tc>
          <w:tcPr>
            <w:tcW w:w="6478" w:type="dxa"/>
            <w:vAlign w:val="center"/>
          </w:tcPr>
          <w:p>
            <w:pPr>
              <w:spacing w:line="320" w:lineRule="exact"/>
              <w:rPr>
                <w:rFonts w:eastAsia="仿宋_GB2312"/>
                <w:color w:val="auto"/>
                <w:szCs w:val="21"/>
              </w:rPr>
            </w:pPr>
            <w:r>
              <w:rPr>
                <w:rFonts w:hint="eastAsia" w:eastAsia="仿宋_GB2312"/>
                <w:color w:val="auto"/>
                <w:szCs w:val="21"/>
              </w:rPr>
              <w:t>公</w:t>
            </w:r>
            <w:r>
              <w:rPr>
                <w:rFonts w:eastAsia="仿宋_GB2312"/>
                <w:color w:val="auto"/>
                <w:szCs w:val="21"/>
              </w:rPr>
              <w:t>选修模块（</w:t>
            </w:r>
            <w:r>
              <w:rPr>
                <w:rFonts w:hint="eastAsia" w:eastAsia="仿宋_GB2312"/>
                <w:color w:val="auto"/>
                <w:szCs w:val="21"/>
              </w:rPr>
              <w:t>不少于</w:t>
            </w:r>
            <w:r>
              <w:rPr>
                <w:rFonts w:eastAsia="仿宋_GB2312"/>
                <w:color w:val="auto"/>
                <w:szCs w:val="21"/>
              </w:rPr>
              <w:t>6</w:t>
            </w:r>
            <w:r>
              <w:rPr>
                <w:rFonts w:hint="eastAsia" w:eastAsia="仿宋_GB2312"/>
                <w:color w:val="auto"/>
                <w:szCs w:val="21"/>
              </w:rPr>
              <w:t>.</w:t>
            </w:r>
            <w:r>
              <w:rPr>
                <w:rFonts w:eastAsia="仿宋_GB2312"/>
                <w:color w:val="auto"/>
                <w:szCs w:val="21"/>
              </w:rPr>
              <w:t>0学分）</w:t>
            </w:r>
          </w:p>
          <w:p>
            <w:pPr>
              <w:spacing w:line="320" w:lineRule="exact"/>
              <w:rPr>
                <w:rFonts w:eastAsia="仿宋_GB2312"/>
                <w:color w:val="auto"/>
                <w:szCs w:val="21"/>
              </w:rPr>
            </w:pPr>
            <w:r>
              <w:rPr>
                <w:rFonts w:eastAsia="仿宋_GB2312"/>
                <w:color w:val="auto"/>
                <w:szCs w:val="21"/>
              </w:rPr>
              <w:t>新能源材料方向模块（</w:t>
            </w:r>
            <w:r>
              <w:rPr>
                <w:rFonts w:hint="eastAsia" w:eastAsia="仿宋_GB2312"/>
                <w:color w:val="auto"/>
                <w:szCs w:val="21"/>
              </w:rPr>
              <w:t>不少于</w:t>
            </w:r>
            <w:r>
              <w:rPr>
                <w:rFonts w:eastAsia="仿宋_GB2312"/>
                <w:color w:val="auto"/>
                <w:szCs w:val="21"/>
              </w:rPr>
              <w:t>8</w:t>
            </w:r>
            <w:r>
              <w:rPr>
                <w:rFonts w:hint="eastAsia" w:eastAsia="仿宋_GB2312"/>
                <w:color w:val="auto"/>
                <w:szCs w:val="21"/>
              </w:rPr>
              <w:t>.</w:t>
            </w:r>
            <w:r>
              <w:rPr>
                <w:rFonts w:eastAsia="仿宋_GB2312"/>
                <w:color w:val="auto"/>
                <w:szCs w:val="21"/>
              </w:rPr>
              <w:t>0学分）或生物材料方向模块（</w:t>
            </w:r>
            <w:r>
              <w:rPr>
                <w:rFonts w:hint="eastAsia" w:eastAsia="仿宋_GB2312"/>
                <w:color w:val="auto"/>
                <w:szCs w:val="21"/>
              </w:rPr>
              <w:t>不少</w:t>
            </w:r>
            <w:r>
              <w:rPr>
                <w:rFonts w:eastAsia="仿宋_GB2312"/>
                <w:color w:val="auto"/>
                <w:szCs w:val="21"/>
              </w:rPr>
              <w:t>8</w:t>
            </w:r>
            <w:r>
              <w:rPr>
                <w:rFonts w:hint="eastAsia" w:eastAsia="仿宋_GB2312"/>
                <w:color w:val="auto"/>
                <w:szCs w:val="21"/>
              </w:rPr>
              <w:t>.</w:t>
            </w:r>
            <w:r>
              <w:rPr>
                <w:rFonts w:eastAsia="仿宋_GB2312"/>
                <w:color w:val="auto"/>
                <w:szCs w:val="21"/>
              </w:rPr>
              <w:t>0学分）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Align w:val="center"/>
          </w:tcPr>
          <w:p>
            <w:pPr>
              <w:spacing w:line="320" w:lineRule="exact"/>
              <w:ind w:firstLine="29" w:firstLineChars="14"/>
              <w:jc w:val="center"/>
              <w:rPr>
                <w:rFonts w:eastAsia="仿宋_GB2312"/>
                <w:color w:val="auto"/>
                <w:szCs w:val="21"/>
              </w:rPr>
            </w:pPr>
            <w:r>
              <w:rPr>
                <w:rFonts w:eastAsia="仿宋_GB2312"/>
                <w:color w:val="auto"/>
                <w:szCs w:val="21"/>
              </w:rPr>
              <w:t>实践课程</w:t>
            </w:r>
          </w:p>
        </w:tc>
        <w:tc>
          <w:tcPr>
            <w:tcW w:w="849" w:type="dxa"/>
            <w:vAlign w:val="center"/>
          </w:tcPr>
          <w:p>
            <w:pPr>
              <w:spacing w:line="320" w:lineRule="exact"/>
              <w:ind w:firstLine="29" w:firstLineChars="14"/>
              <w:jc w:val="center"/>
              <w:rPr>
                <w:rFonts w:eastAsia="仿宋_GB2312"/>
                <w:color w:val="auto"/>
                <w:szCs w:val="21"/>
              </w:rPr>
            </w:pPr>
            <w:r>
              <w:rPr>
                <w:rFonts w:eastAsia="仿宋_GB2312"/>
                <w:color w:val="auto"/>
                <w:szCs w:val="21"/>
              </w:rPr>
              <w:t>必修</w:t>
            </w:r>
          </w:p>
        </w:tc>
        <w:tc>
          <w:tcPr>
            <w:tcW w:w="745" w:type="dxa"/>
            <w:vAlign w:val="center"/>
          </w:tcPr>
          <w:p>
            <w:pPr>
              <w:spacing w:line="320" w:lineRule="exact"/>
              <w:ind w:firstLine="29" w:firstLineChars="14"/>
              <w:jc w:val="center"/>
              <w:rPr>
                <w:rFonts w:eastAsia="仿宋_GB2312"/>
                <w:color w:val="auto"/>
                <w:szCs w:val="21"/>
              </w:rPr>
            </w:pPr>
            <w:r>
              <w:rPr>
                <w:rFonts w:eastAsia="仿宋_GB2312"/>
                <w:color w:val="auto"/>
                <w:szCs w:val="21"/>
              </w:rPr>
              <w:t>35</w:t>
            </w:r>
          </w:p>
        </w:tc>
        <w:tc>
          <w:tcPr>
            <w:tcW w:w="6478" w:type="dxa"/>
            <w:vAlign w:val="center"/>
          </w:tcPr>
          <w:p>
            <w:pPr>
              <w:spacing w:line="320" w:lineRule="exact"/>
              <w:ind w:left="17" w:leftChars="8" w:right="-105" w:rightChars="-50"/>
              <w:jc w:val="left"/>
              <w:rPr>
                <w:rFonts w:eastAsia="仿宋_GB2312"/>
                <w:color w:val="auto"/>
                <w:szCs w:val="21"/>
              </w:rPr>
            </w:pPr>
            <w:r>
              <w:rPr>
                <w:rFonts w:eastAsia="仿宋_GB2312"/>
                <w:color w:val="auto"/>
                <w:szCs w:val="21"/>
              </w:rPr>
              <w:t>劳动实践（2</w:t>
            </w:r>
            <w:r>
              <w:rPr>
                <w:rFonts w:hint="eastAsia" w:eastAsia="仿宋_GB2312"/>
                <w:color w:val="auto"/>
                <w:szCs w:val="21"/>
              </w:rPr>
              <w:t>.</w:t>
            </w:r>
            <w:r>
              <w:rPr>
                <w:rFonts w:eastAsia="仿宋_GB2312"/>
                <w:color w:val="auto"/>
                <w:szCs w:val="21"/>
              </w:rPr>
              <w:t>0学分）、入学教育、军训（含军事技能）（2.0学分）、毕业教育（0</w:t>
            </w:r>
            <w:r>
              <w:rPr>
                <w:rFonts w:hint="eastAsia" w:eastAsia="仿宋_GB2312"/>
                <w:color w:val="auto"/>
                <w:szCs w:val="21"/>
              </w:rPr>
              <w:t>学分</w:t>
            </w:r>
            <w:r>
              <w:rPr>
                <w:rFonts w:eastAsia="仿宋_GB2312"/>
                <w:color w:val="auto"/>
                <w:szCs w:val="21"/>
              </w:rPr>
              <w:t>）、大学生体质健康测试（0.5学分）、第二课堂实践（2.0学分）、《创业基础》实践（1.0学分）、思想政治理论课综合实践（2.0</w:t>
            </w:r>
            <w:r>
              <w:rPr>
                <w:rFonts w:hint="eastAsia" w:eastAsia="仿宋_GB2312"/>
                <w:color w:val="auto"/>
                <w:szCs w:val="21"/>
              </w:rPr>
              <w:t>学分</w:t>
            </w:r>
            <w:r>
              <w:rPr>
                <w:rFonts w:eastAsia="仿宋_GB2312"/>
                <w:color w:val="auto"/>
                <w:szCs w:val="21"/>
              </w:rPr>
              <w:t>）《大学生心理健康教育》实践（0.5</w:t>
            </w:r>
            <w:r>
              <w:rPr>
                <w:rFonts w:hint="eastAsia" w:eastAsia="仿宋_GB2312"/>
                <w:color w:val="auto"/>
                <w:szCs w:val="21"/>
              </w:rPr>
              <w:t>学分</w:t>
            </w:r>
            <w:r>
              <w:rPr>
                <w:rFonts w:eastAsia="仿宋_GB2312"/>
                <w:color w:val="auto"/>
                <w:szCs w:val="21"/>
              </w:rPr>
              <w:t>）、大学生就业指导（1.0</w:t>
            </w:r>
            <w:r>
              <w:rPr>
                <w:rFonts w:hint="eastAsia" w:eastAsia="仿宋_GB2312"/>
                <w:color w:val="auto"/>
                <w:szCs w:val="21"/>
              </w:rPr>
              <w:t>学分</w:t>
            </w:r>
            <w:r>
              <w:rPr>
                <w:rFonts w:eastAsia="仿宋_GB2312"/>
                <w:color w:val="auto"/>
                <w:szCs w:val="21"/>
              </w:rPr>
              <w:t>）、功能材料专业科研训练与课程论文（2.0</w:t>
            </w:r>
            <w:r>
              <w:rPr>
                <w:rFonts w:hint="eastAsia" w:eastAsia="仿宋_GB2312"/>
                <w:color w:val="auto"/>
                <w:szCs w:val="21"/>
              </w:rPr>
              <w:t>学分</w:t>
            </w:r>
            <w:r>
              <w:rPr>
                <w:rFonts w:eastAsia="仿宋_GB2312"/>
                <w:color w:val="auto"/>
                <w:szCs w:val="21"/>
              </w:rPr>
              <w:t>）</w:t>
            </w:r>
            <w:r>
              <w:rPr>
                <w:rFonts w:hint="eastAsia" w:eastAsia="仿宋_GB2312"/>
                <w:color w:val="auto"/>
                <w:szCs w:val="21"/>
              </w:rPr>
              <w:t>、新能源材料与器件课程设计（1.0学分）、生物材料制备与加工课程设计（1.0学分）、</w:t>
            </w:r>
            <w:r>
              <w:rPr>
                <w:rFonts w:hint="eastAsia" w:eastAsia="仿宋_GB2312"/>
                <w:color w:val="auto"/>
                <w:szCs w:val="21"/>
                <w:lang w:eastAsia="zh-CN"/>
              </w:rPr>
              <w:t>金工实习A</w:t>
            </w:r>
            <w:r>
              <w:rPr>
                <w:rFonts w:eastAsia="仿宋_GB2312"/>
                <w:color w:val="auto"/>
                <w:szCs w:val="21"/>
              </w:rPr>
              <w:t>（1.0</w:t>
            </w:r>
            <w:r>
              <w:rPr>
                <w:rFonts w:hint="eastAsia" w:eastAsia="仿宋_GB2312"/>
                <w:color w:val="auto"/>
                <w:szCs w:val="21"/>
              </w:rPr>
              <w:t>学分</w:t>
            </w:r>
            <w:r>
              <w:rPr>
                <w:rFonts w:eastAsia="仿宋_GB2312"/>
                <w:color w:val="auto"/>
                <w:szCs w:val="21"/>
              </w:rPr>
              <w:t>）、</w:t>
            </w:r>
            <w:r>
              <w:rPr>
                <w:rFonts w:hint="eastAsia" w:eastAsia="仿宋_GB2312"/>
                <w:color w:val="auto"/>
                <w:szCs w:val="21"/>
              </w:rPr>
              <w:t>化学化工实验安全</w:t>
            </w:r>
            <w:r>
              <w:rPr>
                <w:rFonts w:eastAsia="仿宋_GB2312"/>
                <w:color w:val="auto"/>
                <w:szCs w:val="21"/>
              </w:rPr>
              <w:t>（0.5</w:t>
            </w:r>
            <w:r>
              <w:rPr>
                <w:rFonts w:hint="eastAsia" w:eastAsia="仿宋_GB2312"/>
                <w:color w:val="auto"/>
                <w:szCs w:val="21"/>
              </w:rPr>
              <w:t>学分</w:t>
            </w:r>
            <w:r>
              <w:rPr>
                <w:rFonts w:eastAsia="仿宋_GB2312"/>
                <w:color w:val="auto"/>
                <w:szCs w:val="21"/>
              </w:rPr>
              <w:t>）、功能材料创新思维训练（0.5</w:t>
            </w:r>
            <w:r>
              <w:rPr>
                <w:rFonts w:hint="eastAsia" w:eastAsia="仿宋_GB2312"/>
                <w:color w:val="auto"/>
                <w:szCs w:val="21"/>
              </w:rPr>
              <w:t>学分</w:t>
            </w:r>
            <w:r>
              <w:rPr>
                <w:rFonts w:eastAsia="仿宋_GB2312"/>
                <w:color w:val="auto"/>
                <w:szCs w:val="21"/>
              </w:rPr>
              <w:t>）、功能材料专业综合实习</w:t>
            </w:r>
            <w:r>
              <w:rPr>
                <w:rFonts w:hint="eastAsia" w:eastAsia="仿宋_GB2312"/>
                <w:color w:val="auto"/>
                <w:szCs w:val="21"/>
              </w:rPr>
              <w:t>（化工生产仿真实验1周、材料虚拟仿真1周、操作实训1周、认知实习1周、功能材料生产实习4周）</w:t>
            </w:r>
            <w:r>
              <w:rPr>
                <w:rFonts w:eastAsia="仿宋_GB2312"/>
                <w:color w:val="auto"/>
                <w:szCs w:val="21"/>
              </w:rPr>
              <w:t>）（8.0</w:t>
            </w:r>
            <w:r>
              <w:rPr>
                <w:rFonts w:hint="eastAsia" w:eastAsia="仿宋_GB2312"/>
                <w:color w:val="auto"/>
                <w:szCs w:val="21"/>
              </w:rPr>
              <w:t>学分</w:t>
            </w:r>
            <w:r>
              <w:rPr>
                <w:rFonts w:eastAsia="仿宋_GB2312"/>
                <w:color w:val="auto"/>
                <w:szCs w:val="21"/>
              </w:rPr>
              <w:t>）、</w:t>
            </w:r>
            <w:r>
              <w:rPr>
                <w:rFonts w:hint="eastAsia" w:eastAsia="仿宋_GB2312"/>
                <w:color w:val="auto"/>
                <w:szCs w:val="21"/>
              </w:rPr>
              <w:t>功能材料专业毕业实习（含劳动实践）（4</w:t>
            </w:r>
            <w:r>
              <w:rPr>
                <w:rFonts w:eastAsia="仿宋_GB2312"/>
                <w:color w:val="auto"/>
                <w:szCs w:val="21"/>
              </w:rPr>
              <w:t>.0</w:t>
            </w:r>
            <w:r>
              <w:rPr>
                <w:rFonts w:hint="eastAsia" w:eastAsia="仿宋_GB2312"/>
                <w:color w:val="auto"/>
                <w:szCs w:val="21"/>
              </w:rPr>
              <w:t>学分）、功能材料专业毕业论文（设计）（</w:t>
            </w:r>
            <w:r>
              <w:rPr>
                <w:rFonts w:eastAsia="仿宋_GB2312"/>
                <w:color w:val="auto"/>
                <w:szCs w:val="21"/>
              </w:rPr>
              <w:t>6.0</w:t>
            </w:r>
            <w:r>
              <w:rPr>
                <w:rFonts w:hint="eastAsia" w:eastAsia="仿宋_GB2312"/>
                <w:color w:val="auto"/>
                <w:szCs w:val="21"/>
              </w:rPr>
              <w:t>分）</w:t>
            </w:r>
          </w:p>
        </w:tc>
      </w:tr>
    </w:tbl>
    <w:p>
      <w:pPr>
        <w:adjustRightInd w:val="0"/>
        <w:snapToGrid w:val="0"/>
        <w:spacing w:line="360" w:lineRule="exact"/>
        <w:rPr>
          <w:rFonts w:eastAsia="仿宋_GB2312"/>
          <w:bCs/>
          <w:color w:val="auto"/>
          <w:szCs w:val="21"/>
        </w:rPr>
      </w:pPr>
    </w:p>
    <w:p>
      <w:pPr>
        <w:adjustRightInd w:val="0"/>
        <w:spacing w:line="360" w:lineRule="auto"/>
        <w:ind w:firstLine="560" w:firstLineChars="200"/>
        <w:rPr>
          <w:rFonts w:eastAsia="黑体"/>
          <w:bCs/>
          <w:color w:val="auto"/>
          <w:sz w:val="28"/>
          <w:szCs w:val="28"/>
        </w:rPr>
        <w:sectPr>
          <w:pgSz w:w="11906" w:h="16838"/>
          <w:pgMar w:top="1531" w:right="1361" w:bottom="1021" w:left="1588" w:header="851" w:footer="1531" w:gutter="0"/>
          <w:pgNumType w:fmt="numberInDash"/>
          <w:cols w:space="720" w:num="1"/>
          <w:docGrid w:linePitch="312" w:charSpace="0"/>
        </w:sectPr>
      </w:pPr>
    </w:p>
    <w:p>
      <w:pPr>
        <w:adjustRightInd w:val="0"/>
        <w:snapToGrid w:val="0"/>
        <w:spacing w:line="500" w:lineRule="exact"/>
        <w:ind w:firstLine="560" w:firstLineChars="200"/>
        <w:rPr>
          <w:rFonts w:eastAsia="黑体"/>
          <w:bCs/>
          <w:color w:val="auto"/>
          <w:sz w:val="28"/>
          <w:szCs w:val="28"/>
        </w:rPr>
      </w:pPr>
      <w:r>
        <w:rPr>
          <w:rFonts w:eastAsia="黑体"/>
          <w:bCs/>
          <w:color w:val="auto"/>
          <w:sz w:val="28"/>
          <w:szCs w:val="28"/>
        </w:rPr>
        <w:t>七、指导性教学计划进程安排</w:t>
      </w:r>
    </w:p>
    <w:p>
      <w:pPr>
        <w:adjustRightInd w:val="0"/>
        <w:snapToGrid w:val="0"/>
        <w:spacing w:line="500" w:lineRule="exact"/>
        <w:ind w:firstLine="480" w:firstLineChars="200"/>
        <w:rPr>
          <w:rFonts w:eastAsia="楷体_GB2312"/>
          <w:bCs/>
          <w:color w:val="auto"/>
          <w:sz w:val="24"/>
        </w:rPr>
      </w:pPr>
      <w:r>
        <w:rPr>
          <w:rFonts w:eastAsia="楷体_GB2312"/>
          <w:bCs/>
          <w:color w:val="auto"/>
          <w:sz w:val="24"/>
        </w:rPr>
        <w:t>（一）课内教学环节</w:t>
      </w:r>
    </w:p>
    <w:tbl>
      <w:tblPr>
        <w:tblStyle w:val="23"/>
        <w:tblW w:w="141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4"/>
        <w:gridCol w:w="640"/>
        <w:gridCol w:w="321"/>
        <w:gridCol w:w="202"/>
        <w:gridCol w:w="3310"/>
        <w:gridCol w:w="712"/>
        <w:gridCol w:w="705"/>
        <w:gridCol w:w="705"/>
        <w:gridCol w:w="550"/>
        <w:gridCol w:w="510"/>
        <w:gridCol w:w="619"/>
        <w:gridCol w:w="692"/>
        <w:gridCol w:w="532"/>
        <w:gridCol w:w="532"/>
        <w:gridCol w:w="559"/>
        <w:gridCol w:w="557"/>
        <w:gridCol w:w="568"/>
        <w:gridCol w:w="573"/>
        <w:gridCol w:w="1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restart"/>
            <w:tcBorders>
              <w:top w:val="single" w:color="auto" w:sz="8"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类型</w:t>
            </w:r>
          </w:p>
        </w:tc>
        <w:tc>
          <w:tcPr>
            <w:tcW w:w="1163" w:type="dxa"/>
            <w:gridSpan w:val="3"/>
            <w:vMerge w:val="restar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课程代码</w:t>
            </w:r>
          </w:p>
        </w:tc>
        <w:tc>
          <w:tcPr>
            <w:tcW w:w="3310" w:type="dxa"/>
            <w:vMerge w:val="restar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课程名称</w:t>
            </w:r>
          </w:p>
        </w:tc>
        <w:tc>
          <w:tcPr>
            <w:tcW w:w="712" w:type="dxa"/>
            <w:vMerge w:val="restar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学分</w:t>
            </w:r>
          </w:p>
        </w:tc>
        <w:tc>
          <w:tcPr>
            <w:tcW w:w="2470" w:type="dxa"/>
            <w:gridSpan w:val="4"/>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学时</w:t>
            </w:r>
          </w:p>
        </w:tc>
        <w:tc>
          <w:tcPr>
            <w:tcW w:w="4632" w:type="dxa"/>
            <w:gridSpan w:val="8"/>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各学期学时分配</w:t>
            </w:r>
          </w:p>
        </w:tc>
        <w:tc>
          <w:tcPr>
            <w:tcW w:w="1234" w:type="dxa"/>
            <w:vMerge w:val="restart"/>
            <w:tcBorders>
              <w:top w:val="single" w:color="auto" w:sz="8"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
                <w:color w:val="auto"/>
                <w:sz w:val="18"/>
                <w:szCs w:val="18"/>
              </w:rPr>
              <w:t>开课单位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163" w:type="dxa"/>
            <w:gridSpan w:val="3"/>
            <w:vMerge w:val="continue"/>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3310" w:type="dxa"/>
            <w:vMerge w:val="continue"/>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712" w:type="dxa"/>
            <w:vMerge w:val="continue"/>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总学时</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理论</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实验</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线上</w:t>
            </w: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一</w:t>
            </w: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二</w:t>
            </w: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三</w:t>
            </w: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四</w:t>
            </w: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五</w:t>
            </w: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六</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七</w:t>
            </w: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八</w:t>
            </w:r>
          </w:p>
        </w:tc>
        <w:tc>
          <w:tcPr>
            <w:tcW w:w="1234" w:type="dxa"/>
            <w:vMerge w:val="continue"/>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restart"/>
            <w:tcBorders>
              <w:top w:val="single" w:color="auto" w:sz="6" w:space="0"/>
              <w:left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通</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识</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课</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程</w:t>
            </w:r>
          </w:p>
          <w:p>
            <w:pPr>
              <w:adjustRightInd w:val="0"/>
              <w:snapToGrid w:val="0"/>
              <w:spacing w:line="240" w:lineRule="exact"/>
              <w:jc w:val="center"/>
              <w:rPr>
                <w:rFonts w:eastAsia="仿宋_GB2312"/>
                <w:b/>
                <w:color w:val="auto"/>
                <w:sz w:val="18"/>
                <w:szCs w:val="18"/>
              </w:rPr>
            </w:pPr>
          </w:p>
        </w:tc>
        <w:tc>
          <w:tcPr>
            <w:tcW w:w="1163"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4040001</w:t>
            </w:r>
          </w:p>
        </w:tc>
        <w:tc>
          <w:tcPr>
            <w:tcW w:w="33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firstLine="25" w:firstLineChars="14"/>
              <w:jc w:val="left"/>
              <w:rPr>
                <w:rFonts w:eastAsia="仿宋_GB2312"/>
                <w:color w:val="auto"/>
                <w:sz w:val="18"/>
                <w:szCs w:val="18"/>
              </w:rPr>
            </w:pPr>
            <w:r>
              <w:rPr>
                <w:rFonts w:eastAsia="仿宋_GB2312"/>
                <w:color w:val="auto"/>
                <w:sz w:val="18"/>
                <w:szCs w:val="18"/>
              </w:rPr>
              <w:t>马克思主义基本原理概论</w:t>
            </w:r>
          </w:p>
          <w:p>
            <w:pPr>
              <w:adjustRightInd w:val="0"/>
              <w:snapToGrid w:val="0"/>
              <w:spacing w:line="240" w:lineRule="exact"/>
              <w:jc w:val="left"/>
              <w:rPr>
                <w:rFonts w:eastAsia="仿宋_GB2312"/>
                <w:bCs/>
                <w:color w:val="auto"/>
                <w:sz w:val="18"/>
                <w:szCs w:val="18"/>
              </w:rPr>
            </w:pPr>
            <w:r>
              <w:rPr>
                <w:rFonts w:eastAsia="仿宋_GB2312"/>
                <w:color w:val="auto"/>
                <w:sz w:val="18"/>
                <w:szCs w:val="18"/>
              </w:rPr>
              <w:t>General Principle of Marxism</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3.0</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48</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48</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48</w:t>
            </w: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3"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4040002</w:t>
            </w:r>
          </w:p>
        </w:tc>
        <w:tc>
          <w:tcPr>
            <w:tcW w:w="33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firstLine="25" w:firstLineChars="14"/>
              <w:jc w:val="left"/>
              <w:rPr>
                <w:rFonts w:eastAsia="仿宋_GB2312"/>
                <w:color w:val="auto"/>
                <w:sz w:val="18"/>
                <w:szCs w:val="18"/>
              </w:rPr>
            </w:pPr>
            <w:r>
              <w:rPr>
                <w:rFonts w:eastAsia="仿宋_GB2312"/>
                <w:color w:val="auto"/>
                <w:sz w:val="18"/>
                <w:szCs w:val="18"/>
              </w:rPr>
              <w:t>思想道德修养与法律基础</w:t>
            </w:r>
          </w:p>
          <w:p>
            <w:pPr>
              <w:adjustRightInd w:val="0"/>
              <w:snapToGrid w:val="0"/>
              <w:spacing w:line="240" w:lineRule="exact"/>
              <w:jc w:val="left"/>
              <w:rPr>
                <w:rFonts w:eastAsia="仿宋_GB2312"/>
                <w:bCs/>
                <w:color w:val="auto"/>
                <w:sz w:val="18"/>
                <w:szCs w:val="18"/>
              </w:rPr>
            </w:pPr>
            <w:r>
              <w:rPr>
                <w:rFonts w:eastAsia="仿宋_GB2312"/>
                <w:color w:val="auto"/>
                <w:sz w:val="18"/>
                <w:szCs w:val="18"/>
              </w:rPr>
              <w:t>Moral Education and Law Basics</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2.5</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40</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40</w:t>
            </w: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3"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eastAsia="仿宋_GB2312"/>
                <w:bCs/>
                <w:color w:val="auto"/>
                <w:sz w:val="18"/>
                <w:szCs w:val="18"/>
                <w:lang w:val="en-US"/>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4</w:t>
            </w:r>
          </w:p>
        </w:tc>
        <w:tc>
          <w:tcPr>
            <w:tcW w:w="33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firstLine="25" w:firstLineChars="14"/>
              <w:jc w:val="left"/>
              <w:rPr>
                <w:rFonts w:eastAsia="仿宋_GB2312"/>
                <w:color w:val="auto"/>
                <w:sz w:val="18"/>
                <w:szCs w:val="18"/>
              </w:rPr>
            </w:pPr>
            <w:r>
              <w:rPr>
                <w:rFonts w:eastAsia="仿宋_GB2312"/>
                <w:color w:val="auto"/>
                <w:sz w:val="18"/>
                <w:szCs w:val="18"/>
              </w:rPr>
              <w:t>中国近现代史纲要</w:t>
            </w:r>
          </w:p>
          <w:p>
            <w:pPr>
              <w:adjustRightInd w:val="0"/>
              <w:snapToGrid w:val="0"/>
              <w:spacing w:line="240" w:lineRule="exact"/>
              <w:jc w:val="left"/>
              <w:rPr>
                <w:rFonts w:eastAsia="仿宋_GB2312"/>
                <w:bCs/>
                <w:color w:val="auto"/>
                <w:sz w:val="18"/>
                <w:szCs w:val="18"/>
              </w:rPr>
            </w:pPr>
            <w:r>
              <w:rPr>
                <w:rFonts w:eastAsia="仿宋_GB2312"/>
                <w:color w:val="auto"/>
                <w:sz w:val="18"/>
                <w:szCs w:val="18"/>
              </w:rPr>
              <w:t>Summary of Chinese Modern and Contemporary History</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2.5</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40</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40</w:t>
            </w: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3"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eastAsia="仿宋_GB2312"/>
                <w:bCs/>
                <w:color w:val="auto"/>
                <w:sz w:val="18"/>
                <w:szCs w:val="18"/>
                <w:lang w:val="en-US"/>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3</w:t>
            </w:r>
          </w:p>
        </w:tc>
        <w:tc>
          <w:tcPr>
            <w:tcW w:w="33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firstLine="25" w:firstLineChars="14"/>
              <w:jc w:val="left"/>
              <w:rPr>
                <w:rFonts w:eastAsia="仿宋_GB2312"/>
                <w:color w:val="auto"/>
                <w:sz w:val="18"/>
                <w:szCs w:val="18"/>
              </w:rPr>
            </w:pPr>
            <w:r>
              <w:rPr>
                <w:rFonts w:eastAsia="仿宋_GB2312"/>
                <w:color w:val="auto"/>
                <w:sz w:val="18"/>
                <w:szCs w:val="18"/>
              </w:rPr>
              <w:t>毛泽东思想和中国特色社会主义理论体系概论</w:t>
            </w:r>
          </w:p>
          <w:p>
            <w:pPr>
              <w:adjustRightInd w:val="0"/>
              <w:snapToGrid w:val="0"/>
              <w:spacing w:line="240" w:lineRule="exact"/>
              <w:jc w:val="left"/>
              <w:rPr>
                <w:rFonts w:eastAsia="仿宋_GB2312"/>
                <w:bCs/>
                <w:color w:val="auto"/>
                <w:sz w:val="18"/>
                <w:szCs w:val="18"/>
              </w:rPr>
            </w:pPr>
            <w:r>
              <w:rPr>
                <w:rFonts w:eastAsia="仿宋_GB2312"/>
                <w:color w:val="auto"/>
                <w:sz w:val="18"/>
                <w:szCs w:val="18"/>
              </w:rPr>
              <w:t>Introduction to Mao Zedong Thought and Socialist Theory System with Chinese Characteristics</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4.0</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64</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64</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64</w:t>
            </w: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3"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eastAsia="仿宋_GB2312"/>
                <w:bCs/>
                <w:color w:val="auto"/>
                <w:sz w:val="18"/>
                <w:szCs w:val="18"/>
                <w:lang w:val="en-US"/>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5</w:t>
            </w:r>
          </w:p>
        </w:tc>
        <w:tc>
          <w:tcPr>
            <w:tcW w:w="33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firstLine="25" w:firstLineChars="14"/>
              <w:jc w:val="left"/>
              <w:rPr>
                <w:rFonts w:eastAsia="仿宋_GB2312"/>
                <w:color w:val="auto"/>
                <w:sz w:val="18"/>
                <w:szCs w:val="18"/>
              </w:rPr>
            </w:pPr>
            <w:r>
              <w:rPr>
                <w:rFonts w:eastAsia="仿宋_GB2312"/>
                <w:color w:val="auto"/>
                <w:sz w:val="18"/>
                <w:szCs w:val="18"/>
              </w:rPr>
              <w:t>形势与政策</w:t>
            </w:r>
          </w:p>
          <w:p>
            <w:pPr>
              <w:adjustRightInd w:val="0"/>
              <w:snapToGrid w:val="0"/>
              <w:spacing w:line="240" w:lineRule="exact"/>
              <w:jc w:val="left"/>
              <w:rPr>
                <w:rFonts w:eastAsia="仿宋_GB2312"/>
                <w:bCs/>
                <w:color w:val="auto"/>
                <w:sz w:val="18"/>
                <w:szCs w:val="18"/>
              </w:rPr>
            </w:pPr>
            <w:r>
              <w:rPr>
                <w:rFonts w:eastAsia="仿宋_GB2312"/>
                <w:color w:val="auto"/>
                <w:sz w:val="18"/>
                <w:szCs w:val="18"/>
              </w:rPr>
              <w:t>Situation and Policy</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2.0</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32</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32</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8</w:t>
            </w: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8</w:t>
            </w: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8</w:t>
            </w: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8</w:t>
            </w: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3"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4040006</w:t>
            </w:r>
          </w:p>
        </w:tc>
        <w:tc>
          <w:tcPr>
            <w:tcW w:w="33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firstLine="25" w:firstLineChars="14"/>
              <w:jc w:val="left"/>
              <w:rPr>
                <w:rFonts w:eastAsia="仿宋_GB2312"/>
                <w:color w:val="auto"/>
                <w:sz w:val="18"/>
                <w:szCs w:val="18"/>
              </w:rPr>
            </w:pPr>
            <w:r>
              <w:rPr>
                <w:rFonts w:eastAsia="仿宋_GB2312"/>
                <w:color w:val="auto"/>
                <w:sz w:val="18"/>
                <w:szCs w:val="18"/>
              </w:rPr>
              <w:t>大学英语</w:t>
            </w:r>
            <w:r>
              <w:rPr>
                <w:rFonts w:hint="eastAsia" w:ascii="宋体" w:hAnsi="宋体" w:cs="宋体"/>
                <w:color w:val="auto"/>
                <w:sz w:val="18"/>
                <w:szCs w:val="18"/>
              </w:rPr>
              <w:t>Ⅰ</w:t>
            </w:r>
          </w:p>
          <w:p>
            <w:pPr>
              <w:adjustRightInd w:val="0"/>
              <w:snapToGrid w:val="0"/>
              <w:spacing w:line="240" w:lineRule="exact"/>
              <w:jc w:val="left"/>
              <w:rPr>
                <w:rFonts w:eastAsia="仿宋_GB2312"/>
                <w:bCs/>
                <w:color w:val="auto"/>
                <w:sz w:val="18"/>
                <w:szCs w:val="18"/>
              </w:rPr>
            </w:pPr>
            <w:r>
              <w:rPr>
                <w:rFonts w:eastAsia="仿宋_GB2312"/>
                <w:color w:val="auto"/>
                <w:sz w:val="18"/>
                <w:szCs w:val="18"/>
              </w:rPr>
              <w:t xml:space="preserve">College English </w:t>
            </w:r>
            <w:r>
              <w:rPr>
                <w:rFonts w:hint="eastAsia" w:ascii="宋体" w:hAnsi="宋体" w:cs="宋体"/>
                <w:color w:val="auto"/>
                <w:sz w:val="18"/>
                <w:szCs w:val="18"/>
              </w:rPr>
              <w:t>Ⅰ</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2.0</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32</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32</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32</w:t>
            </w: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3"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eastAsia="仿宋_GB2312"/>
                <w:bCs/>
                <w:color w:val="auto"/>
                <w:sz w:val="18"/>
                <w:szCs w:val="18"/>
                <w:lang w:val="en-US"/>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7</w:t>
            </w:r>
          </w:p>
        </w:tc>
        <w:tc>
          <w:tcPr>
            <w:tcW w:w="33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firstLine="25" w:firstLineChars="14"/>
              <w:jc w:val="left"/>
              <w:rPr>
                <w:rFonts w:eastAsia="仿宋_GB2312"/>
                <w:color w:val="auto"/>
                <w:sz w:val="18"/>
                <w:szCs w:val="18"/>
              </w:rPr>
            </w:pPr>
            <w:r>
              <w:rPr>
                <w:rFonts w:eastAsia="仿宋_GB2312"/>
                <w:color w:val="auto"/>
                <w:sz w:val="18"/>
                <w:szCs w:val="18"/>
              </w:rPr>
              <w:t>大学英语</w:t>
            </w:r>
            <w:r>
              <w:rPr>
                <w:rFonts w:hint="eastAsia" w:ascii="宋体" w:hAnsi="宋体" w:cs="宋体"/>
                <w:color w:val="auto"/>
                <w:sz w:val="18"/>
                <w:szCs w:val="18"/>
              </w:rPr>
              <w:t>Ⅱ</w:t>
            </w:r>
          </w:p>
          <w:p>
            <w:pPr>
              <w:adjustRightInd w:val="0"/>
              <w:snapToGrid w:val="0"/>
              <w:spacing w:line="240" w:lineRule="exact"/>
              <w:jc w:val="left"/>
              <w:rPr>
                <w:rFonts w:eastAsia="仿宋_GB2312"/>
                <w:bCs/>
                <w:color w:val="auto"/>
                <w:sz w:val="18"/>
                <w:szCs w:val="18"/>
              </w:rPr>
            </w:pPr>
            <w:r>
              <w:rPr>
                <w:rFonts w:eastAsia="仿宋_GB2312"/>
                <w:color w:val="auto"/>
                <w:sz w:val="18"/>
                <w:szCs w:val="18"/>
              </w:rPr>
              <w:t xml:space="preserve">College English </w:t>
            </w:r>
            <w:r>
              <w:rPr>
                <w:rFonts w:hint="eastAsia" w:ascii="宋体" w:hAnsi="宋体" w:cs="宋体"/>
                <w:color w:val="auto"/>
                <w:sz w:val="18"/>
                <w:szCs w:val="18"/>
              </w:rPr>
              <w:t>Ⅱ</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2.0</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32</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32</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32</w:t>
            </w: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3"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eastAsia="仿宋_GB2312"/>
                <w:bCs/>
                <w:color w:val="auto"/>
                <w:sz w:val="18"/>
                <w:szCs w:val="18"/>
                <w:lang w:val="en-US"/>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8</w:t>
            </w:r>
          </w:p>
        </w:tc>
        <w:tc>
          <w:tcPr>
            <w:tcW w:w="33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firstLine="25" w:firstLineChars="14"/>
              <w:jc w:val="left"/>
              <w:rPr>
                <w:rFonts w:eastAsia="仿宋_GB2312"/>
                <w:color w:val="auto"/>
                <w:sz w:val="18"/>
                <w:szCs w:val="18"/>
              </w:rPr>
            </w:pPr>
            <w:r>
              <w:rPr>
                <w:rFonts w:eastAsia="仿宋_GB2312"/>
                <w:color w:val="auto"/>
                <w:sz w:val="18"/>
                <w:szCs w:val="18"/>
              </w:rPr>
              <w:t>大学英语</w:t>
            </w:r>
            <w:r>
              <w:rPr>
                <w:rFonts w:hint="eastAsia" w:ascii="宋体" w:hAnsi="宋体" w:cs="宋体"/>
                <w:color w:val="auto"/>
                <w:sz w:val="18"/>
                <w:szCs w:val="18"/>
              </w:rPr>
              <w:t>Ⅲ</w:t>
            </w:r>
          </w:p>
          <w:p>
            <w:pPr>
              <w:adjustRightInd w:val="0"/>
              <w:snapToGrid w:val="0"/>
              <w:spacing w:line="240" w:lineRule="exact"/>
              <w:jc w:val="left"/>
              <w:rPr>
                <w:rFonts w:eastAsia="仿宋_GB2312"/>
                <w:bCs/>
                <w:color w:val="auto"/>
                <w:sz w:val="18"/>
                <w:szCs w:val="18"/>
              </w:rPr>
            </w:pPr>
            <w:r>
              <w:rPr>
                <w:rFonts w:eastAsia="仿宋_GB2312"/>
                <w:color w:val="auto"/>
                <w:sz w:val="18"/>
                <w:szCs w:val="18"/>
              </w:rPr>
              <w:t xml:space="preserve">College English </w:t>
            </w:r>
            <w:r>
              <w:rPr>
                <w:rFonts w:hint="eastAsia" w:ascii="宋体" w:hAnsi="宋体" w:cs="宋体"/>
                <w:color w:val="auto"/>
                <w:sz w:val="18"/>
                <w:szCs w:val="18"/>
              </w:rPr>
              <w:t>Ⅲ</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2.0</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32</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32</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32</w:t>
            </w: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3"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eastAsia="仿宋_GB2312"/>
                <w:bCs/>
                <w:color w:val="auto"/>
                <w:sz w:val="18"/>
                <w:szCs w:val="18"/>
                <w:lang w:val="en-US"/>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9</w:t>
            </w:r>
          </w:p>
        </w:tc>
        <w:tc>
          <w:tcPr>
            <w:tcW w:w="33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firstLine="25" w:firstLineChars="14"/>
              <w:jc w:val="left"/>
              <w:rPr>
                <w:rFonts w:eastAsia="仿宋_GB2312"/>
                <w:color w:val="auto"/>
                <w:sz w:val="18"/>
                <w:szCs w:val="18"/>
              </w:rPr>
            </w:pPr>
            <w:r>
              <w:rPr>
                <w:rFonts w:eastAsia="仿宋_GB2312"/>
                <w:color w:val="auto"/>
                <w:sz w:val="18"/>
                <w:szCs w:val="18"/>
              </w:rPr>
              <w:t>大学英语</w:t>
            </w:r>
            <w:r>
              <w:rPr>
                <w:rFonts w:hint="eastAsia" w:ascii="宋体" w:hAnsi="宋体" w:cs="宋体"/>
                <w:color w:val="auto"/>
                <w:sz w:val="18"/>
                <w:szCs w:val="18"/>
              </w:rPr>
              <w:t>Ⅳ</w:t>
            </w:r>
          </w:p>
          <w:p>
            <w:pPr>
              <w:adjustRightInd w:val="0"/>
              <w:snapToGrid w:val="0"/>
              <w:spacing w:line="240" w:lineRule="exact"/>
              <w:jc w:val="left"/>
              <w:rPr>
                <w:rFonts w:eastAsia="仿宋_GB2312"/>
                <w:bCs/>
                <w:color w:val="auto"/>
                <w:sz w:val="18"/>
                <w:szCs w:val="18"/>
              </w:rPr>
            </w:pPr>
            <w:r>
              <w:rPr>
                <w:rFonts w:eastAsia="仿宋_GB2312"/>
                <w:color w:val="auto"/>
                <w:sz w:val="18"/>
                <w:szCs w:val="18"/>
              </w:rPr>
              <w:t xml:space="preserve">College English </w:t>
            </w:r>
            <w:r>
              <w:rPr>
                <w:rFonts w:hint="eastAsia" w:ascii="宋体" w:hAnsi="宋体" w:cs="宋体"/>
                <w:color w:val="auto"/>
                <w:sz w:val="18"/>
                <w:szCs w:val="18"/>
              </w:rPr>
              <w:t>Ⅳ</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2.0</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32</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32</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32</w:t>
            </w: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3"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eastAsia="仿宋_GB2312"/>
                <w:bCs/>
                <w:color w:val="auto"/>
                <w:sz w:val="18"/>
                <w:szCs w:val="18"/>
                <w:lang w:val="en-US"/>
              </w:rPr>
            </w:pPr>
            <w:r>
              <w:rPr>
                <w:rFonts w:hint="default" w:ascii="Times New Roman" w:hAnsi="Times New Roman" w:eastAsia="宋体" w:cs="Times New Roman"/>
                <w:i w:val="0"/>
                <w:color w:val="auto"/>
                <w:kern w:val="0"/>
                <w:sz w:val="18"/>
                <w:szCs w:val="18"/>
                <w:u w:val="none"/>
                <w:lang w:val="en-US" w:eastAsia="zh-CN" w:bidi="ar"/>
              </w:rPr>
              <w:t>40400</w:t>
            </w:r>
            <w:r>
              <w:rPr>
                <w:rFonts w:hint="eastAsia" w:cs="Times New Roman"/>
                <w:i w:val="0"/>
                <w:color w:val="auto"/>
                <w:kern w:val="0"/>
                <w:sz w:val="18"/>
                <w:szCs w:val="18"/>
                <w:u w:val="none"/>
                <w:lang w:val="en-US" w:eastAsia="zh-CN" w:bidi="ar"/>
              </w:rPr>
              <w:t>10</w:t>
            </w:r>
          </w:p>
        </w:tc>
        <w:tc>
          <w:tcPr>
            <w:tcW w:w="33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firstLine="25" w:firstLineChars="14"/>
              <w:jc w:val="left"/>
              <w:rPr>
                <w:rFonts w:eastAsia="仿宋_GB2312"/>
                <w:color w:val="auto"/>
                <w:sz w:val="18"/>
                <w:szCs w:val="18"/>
              </w:rPr>
            </w:pPr>
            <w:r>
              <w:rPr>
                <w:rFonts w:eastAsia="仿宋_GB2312"/>
                <w:color w:val="auto"/>
                <w:sz w:val="18"/>
                <w:szCs w:val="18"/>
              </w:rPr>
              <w:t>体育</w:t>
            </w:r>
            <w:r>
              <w:rPr>
                <w:rFonts w:hint="eastAsia" w:ascii="宋体" w:hAnsi="宋体" w:cs="宋体"/>
                <w:color w:val="auto"/>
                <w:sz w:val="18"/>
                <w:szCs w:val="18"/>
              </w:rPr>
              <w:t>Ⅰ</w:t>
            </w:r>
          </w:p>
          <w:p>
            <w:pPr>
              <w:adjustRightInd w:val="0"/>
              <w:snapToGrid w:val="0"/>
              <w:spacing w:line="240" w:lineRule="exact"/>
              <w:jc w:val="left"/>
              <w:rPr>
                <w:rFonts w:eastAsia="仿宋_GB2312"/>
                <w:bCs/>
                <w:color w:val="auto"/>
                <w:sz w:val="18"/>
                <w:szCs w:val="18"/>
              </w:rPr>
            </w:pPr>
            <w:r>
              <w:rPr>
                <w:rFonts w:eastAsia="仿宋_GB2312"/>
                <w:color w:val="auto"/>
                <w:sz w:val="18"/>
                <w:szCs w:val="18"/>
              </w:rPr>
              <w:t xml:space="preserve">Physical Education </w:t>
            </w:r>
            <w:r>
              <w:rPr>
                <w:rFonts w:hint="eastAsia" w:ascii="宋体" w:hAnsi="宋体" w:cs="宋体"/>
                <w:color w:val="auto"/>
                <w:sz w:val="18"/>
                <w:szCs w:val="18"/>
              </w:rPr>
              <w:t>Ⅰ</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1.0</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28</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28</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28</w:t>
            </w: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3"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eastAsia="仿宋_GB2312"/>
                <w:bCs/>
                <w:color w:val="auto"/>
                <w:sz w:val="18"/>
                <w:szCs w:val="18"/>
                <w:lang w:val="en-US"/>
              </w:rPr>
            </w:pPr>
            <w:r>
              <w:rPr>
                <w:rFonts w:hint="default" w:ascii="Times New Roman" w:hAnsi="Times New Roman" w:eastAsia="宋体" w:cs="Times New Roman"/>
                <w:i w:val="0"/>
                <w:color w:val="auto"/>
                <w:kern w:val="0"/>
                <w:sz w:val="18"/>
                <w:szCs w:val="18"/>
                <w:u w:val="none"/>
                <w:lang w:val="en-US" w:eastAsia="zh-CN" w:bidi="ar"/>
              </w:rPr>
              <w:t>40400</w:t>
            </w:r>
            <w:r>
              <w:rPr>
                <w:rFonts w:hint="eastAsia" w:cs="Times New Roman"/>
                <w:i w:val="0"/>
                <w:color w:val="auto"/>
                <w:kern w:val="0"/>
                <w:sz w:val="18"/>
                <w:szCs w:val="18"/>
                <w:u w:val="none"/>
                <w:lang w:val="en-US" w:eastAsia="zh-CN" w:bidi="ar"/>
              </w:rPr>
              <w:t>11</w:t>
            </w:r>
          </w:p>
        </w:tc>
        <w:tc>
          <w:tcPr>
            <w:tcW w:w="33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firstLine="25" w:firstLineChars="14"/>
              <w:jc w:val="left"/>
              <w:rPr>
                <w:rFonts w:eastAsia="仿宋_GB2312"/>
                <w:color w:val="auto"/>
                <w:sz w:val="18"/>
                <w:szCs w:val="18"/>
              </w:rPr>
            </w:pPr>
            <w:r>
              <w:rPr>
                <w:rFonts w:eastAsia="仿宋_GB2312"/>
                <w:color w:val="auto"/>
                <w:sz w:val="18"/>
                <w:szCs w:val="18"/>
              </w:rPr>
              <w:t>体育</w:t>
            </w:r>
            <w:r>
              <w:rPr>
                <w:rFonts w:hint="eastAsia" w:ascii="宋体" w:hAnsi="宋体" w:cs="宋体"/>
                <w:color w:val="auto"/>
                <w:sz w:val="18"/>
                <w:szCs w:val="18"/>
              </w:rPr>
              <w:t>Ⅱ</w:t>
            </w:r>
          </w:p>
          <w:p>
            <w:pPr>
              <w:adjustRightInd w:val="0"/>
              <w:snapToGrid w:val="0"/>
              <w:spacing w:line="240" w:lineRule="exact"/>
              <w:jc w:val="left"/>
              <w:rPr>
                <w:rFonts w:eastAsia="仿宋_GB2312"/>
                <w:bCs/>
                <w:color w:val="auto"/>
                <w:sz w:val="18"/>
                <w:szCs w:val="18"/>
              </w:rPr>
            </w:pPr>
            <w:r>
              <w:rPr>
                <w:rFonts w:eastAsia="仿宋_GB2312"/>
                <w:color w:val="auto"/>
                <w:sz w:val="18"/>
                <w:szCs w:val="18"/>
              </w:rPr>
              <w:t xml:space="preserve">Physical Education </w:t>
            </w:r>
            <w:r>
              <w:rPr>
                <w:rFonts w:hint="eastAsia" w:ascii="宋体" w:hAnsi="宋体" w:cs="宋体"/>
                <w:color w:val="auto"/>
                <w:sz w:val="18"/>
                <w:szCs w:val="18"/>
              </w:rPr>
              <w:t>Ⅱ</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1.0</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36</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36</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36</w:t>
            </w: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3"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eastAsia="仿宋_GB2312"/>
                <w:bCs/>
                <w:color w:val="auto"/>
                <w:sz w:val="18"/>
                <w:szCs w:val="18"/>
                <w:lang w:val="en-US"/>
              </w:rPr>
            </w:pPr>
            <w:r>
              <w:rPr>
                <w:rFonts w:hint="default" w:ascii="Times New Roman" w:hAnsi="Times New Roman" w:eastAsia="宋体" w:cs="Times New Roman"/>
                <w:i w:val="0"/>
                <w:color w:val="auto"/>
                <w:kern w:val="0"/>
                <w:sz w:val="18"/>
                <w:szCs w:val="18"/>
                <w:u w:val="none"/>
                <w:lang w:val="en-US" w:eastAsia="zh-CN" w:bidi="ar"/>
              </w:rPr>
              <w:t>40400</w:t>
            </w:r>
            <w:r>
              <w:rPr>
                <w:rFonts w:hint="eastAsia" w:cs="Times New Roman"/>
                <w:i w:val="0"/>
                <w:color w:val="auto"/>
                <w:kern w:val="0"/>
                <w:sz w:val="18"/>
                <w:szCs w:val="18"/>
                <w:u w:val="none"/>
                <w:lang w:val="en-US" w:eastAsia="zh-CN" w:bidi="ar"/>
              </w:rPr>
              <w:t>12</w:t>
            </w:r>
          </w:p>
        </w:tc>
        <w:tc>
          <w:tcPr>
            <w:tcW w:w="33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firstLine="25" w:firstLineChars="14"/>
              <w:jc w:val="left"/>
              <w:rPr>
                <w:rFonts w:eastAsia="仿宋_GB2312"/>
                <w:color w:val="auto"/>
                <w:sz w:val="18"/>
                <w:szCs w:val="18"/>
              </w:rPr>
            </w:pPr>
            <w:r>
              <w:rPr>
                <w:rFonts w:eastAsia="仿宋_GB2312"/>
                <w:color w:val="auto"/>
                <w:sz w:val="18"/>
                <w:szCs w:val="18"/>
              </w:rPr>
              <w:t>体育</w:t>
            </w:r>
            <w:r>
              <w:rPr>
                <w:rFonts w:hint="eastAsia" w:ascii="宋体" w:hAnsi="宋体" w:cs="宋体"/>
                <w:color w:val="auto"/>
                <w:sz w:val="18"/>
                <w:szCs w:val="18"/>
              </w:rPr>
              <w:t>Ⅲ</w:t>
            </w:r>
          </w:p>
          <w:p>
            <w:pPr>
              <w:adjustRightInd w:val="0"/>
              <w:snapToGrid w:val="0"/>
              <w:spacing w:line="240" w:lineRule="exact"/>
              <w:jc w:val="left"/>
              <w:rPr>
                <w:rFonts w:eastAsia="仿宋_GB2312"/>
                <w:bCs/>
                <w:color w:val="auto"/>
                <w:sz w:val="18"/>
                <w:szCs w:val="18"/>
              </w:rPr>
            </w:pPr>
            <w:r>
              <w:rPr>
                <w:rFonts w:eastAsia="仿宋_GB2312"/>
                <w:color w:val="auto"/>
                <w:sz w:val="18"/>
                <w:szCs w:val="18"/>
              </w:rPr>
              <w:t xml:space="preserve">Physical Education </w:t>
            </w:r>
            <w:r>
              <w:rPr>
                <w:rFonts w:hint="eastAsia" w:ascii="宋体" w:hAnsi="宋体" w:cs="宋体"/>
                <w:color w:val="auto"/>
                <w:sz w:val="18"/>
                <w:szCs w:val="18"/>
              </w:rPr>
              <w:t>Ⅲ</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1.0</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36</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36</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36</w:t>
            </w: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3"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eastAsia="仿宋_GB2312"/>
                <w:bCs/>
                <w:color w:val="auto"/>
                <w:sz w:val="18"/>
                <w:szCs w:val="18"/>
                <w:lang w:val="en-US"/>
              </w:rPr>
            </w:pPr>
            <w:r>
              <w:rPr>
                <w:rFonts w:hint="default" w:ascii="Times New Roman" w:hAnsi="Times New Roman" w:eastAsia="宋体" w:cs="Times New Roman"/>
                <w:i w:val="0"/>
                <w:color w:val="auto"/>
                <w:kern w:val="0"/>
                <w:sz w:val="18"/>
                <w:szCs w:val="18"/>
                <w:u w:val="none"/>
                <w:lang w:val="en-US" w:eastAsia="zh-CN" w:bidi="ar"/>
              </w:rPr>
              <w:t>40400</w:t>
            </w:r>
            <w:r>
              <w:rPr>
                <w:rFonts w:hint="eastAsia" w:cs="Times New Roman"/>
                <w:i w:val="0"/>
                <w:color w:val="auto"/>
                <w:kern w:val="0"/>
                <w:sz w:val="18"/>
                <w:szCs w:val="18"/>
                <w:u w:val="none"/>
                <w:lang w:val="en-US" w:eastAsia="zh-CN" w:bidi="ar"/>
              </w:rPr>
              <w:t>13</w:t>
            </w:r>
          </w:p>
        </w:tc>
        <w:tc>
          <w:tcPr>
            <w:tcW w:w="33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firstLine="25" w:firstLineChars="14"/>
              <w:jc w:val="left"/>
              <w:rPr>
                <w:rFonts w:eastAsia="仿宋_GB2312"/>
                <w:color w:val="auto"/>
                <w:sz w:val="18"/>
                <w:szCs w:val="18"/>
              </w:rPr>
            </w:pPr>
            <w:r>
              <w:rPr>
                <w:rFonts w:eastAsia="仿宋_GB2312"/>
                <w:color w:val="auto"/>
                <w:sz w:val="18"/>
                <w:szCs w:val="18"/>
              </w:rPr>
              <w:t>体育</w:t>
            </w:r>
            <w:r>
              <w:rPr>
                <w:rFonts w:hint="eastAsia" w:ascii="宋体" w:hAnsi="宋体" w:cs="宋体"/>
                <w:color w:val="auto"/>
                <w:sz w:val="18"/>
                <w:szCs w:val="18"/>
              </w:rPr>
              <w:t>Ⅳ</w:t>
            </w:r>
          </w:p>
          <w:p>
            <w:pPr>
              <w:adjustRightInd w:val="0"/>
              <w:snapToGrid w:val="0"/>
              <w:spacing w:line="240" w:lineRule="exact"/>
              <w:jc w:val="left"/>
              <w:rPr>
                <w:rFonts w:eastAsia="仿宋_GB2312"/>
                <w:bCs/>
                <w:color w:val="auto"/>
                <w:sz w:val="18"/>
                <w:szCs w:val="18"/>
              </w:rPr>
            </w:pPr>
            <w:r>
              <w:rPr>
                <w:rFonts w:eastAsia="仿宋_GB2312"/>
                <w:color w:val="auto"/>
                <w:sz w:val="18"/>
                <w:szCs w:val="18"/>
              </w:rPr>
              <w:t xml:space="preserve">Physical Education </w:t>
            </w:r>
            <w:r>
              <w:rPr>
                <w:rFonts w:hint="eastAsia" w:ascii="宋体" w:hAnsi="宋体" w:cs="宋体"/>
                <w:color w:val="auto"/>
                <w:sz w:val="18"/>
                <w:szCs w:val="18"/>
              </w:rPr>
              <w:t>Ⅳ</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1.0</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36</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36</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36</w:t>
            </w: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3"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eastAsia="仿宋_GB2312"/>
                <w:bCs/>
                <w:color w:val="auto"/>
                <w:sz w:val="18"/>
                <w:szCs w:val="18"/>
                <w:lang w:val="en-US"/>
              </w:rPr>
            </w:pPr>
            <w:r>
              <w:rPr>
                <w:rFonts w:hint="default" w:ascii="Times New Roman" w:hAnsi="Times New Roman" w:eastAsia="宋体" w:cs="Times New Roman"/>
                <w:i w:val="0"/>
                <w:color w:val="auto"/>
                <w:kern w:val="0"/>
                <w:sz w:val="18"/>
                <w:szCs w:val="18"/>
                <w:u w:val="none"/>
                <w:lang w:val="en-US" w:eastAsia="zh-CN" w:bidi="ar"/>
              </w:rPr>
              <w:t>404001</w:t>
            </w:r>
            <w:r>
              <w:rPr>
                <w:rFonts w:hint="eastAsia" w:cs="Times New Roman"/>
                <w:i w:val="0"/>
                <w:color w:val="auto"/>
                <w:kern w:val="0"/>
                <w:sz w:val="18"/>
                <w:szCs w:val="18"/>
                <w:u w:val="none"/>
                <w:lang w:val="en-US" w:eastAsia="zh-CN" w:bidi="ar"/>
              </w:rPr>
              <w:t>7</w:t>
            </w:r>
          </w:p>
        </w:tc>
        <w:tc>
          <w:tcPr>
            <w:tcW w:w="33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firstLine="25" w:firstLineChars="14"/>
              <w:jc w:val="left"/>
              <w:rPr>
                <w:rFonts w:eastAsia="仿宋_GB2312"/>
                <w:color w:val="auto"/>
                <w:sz w:val="18"/>
                <w:szCs w:val="18"/>
              </w:rPr>
            </w:pPr>
            <w:r>
              <w:rPr>
                <w:rFonts w:eastAsia="仿宋_GB2312"/>
                <w:color w:val="auto"/>
                <w:sz w:val="18"/>
                <w:szCs w:val="18"/>
              </w:rPr>
              <w:t>大学生心理健康教育</w:t>
            </w:r>
          </w:p>
          <w:p>
            <w:pPr>
              <w:adjustRightInd w:val="0"/>
              <w:snapToGrid w:val="0"/>
              <w:spacing w:line="240" w:lineRule="exact"/>
              <w:jc w:val="left"/>
              <w:rPr>
                <w:rFonts w:eastAsia="仿宋_GB2312"/>
                <w:bCs/>
                <w:color w:val="auto"/>
                <w:sz w:val="18"/>
                <w:szCs w:val="18"/>
              </w:rPr>
            </w:pPr>
            <w:r>
              <w:rPr>
                <w:rFonts w:eastAsia="仿宋_GB2312"/>
                <w:color w:val="auto"/>
                <w:sz w:val="18"/>
                <w:szCs w:val="18"/>
              </w:rPr>
              <w:t>Mental Health Education</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1.5</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24</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24</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24</w:t>
            </w: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学生工作处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3"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4040014</w:t>
            </w:r>
          </w:p>
        </w:tc>
        <w:tc>
          <w:tcPr>
            <w:tcW w:w="33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大学生职业生涯规划</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Career Planning for University Students</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1.0</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16</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16</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16</w:t>
            </w: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学生工作处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3"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eastAsia="仿宋_GB2312"/>
                <w:bCs/>
                <w:color w:val="auto"/>
                <w:sz w:val="18"/>
                <w:szCs w:val="18"/>
                <w:lang w:val="en-US"/>
              </w:rPr>
            </w:pPr>
            <w:r>
              <w:rPr>
                <w:rFonts w:hint="default" w:ascii="Times New Roman" w:hAnsi="Times New Roman" w:eastAsia="宋体" w:cs="Times New Roman"/>
                <w:i w:val="0"/>
                <w:color w:val="auto"/>
                <w:kern w:val="0"/>
                <w:sz w:val="18"/>
                <w:szCs w:val="18"/>
                <w:u w:val="none"/>
                <w:lang w:val="en-US" w:eastAsia="zh-CN" w:bidi="ar"/>
              </w:rPr>
              <w:t>404001</w:t>
            </w:r>
            <w:r>
              <w:rPr>
                <w:rFonts w:hint="eastAsia" w:cs="Times New Roman"/>
                <w:i w:val="0"/>
                <w:color w:val="auto"/>
                <w:kern w:val="0"/>
                <w:sz w:val="18"/>
                <w:szCs w:val="18"/>
                <w:u w:val="none"/>
                <w:lang w:val="en-US" w:eastAsia="zh-CN" w:bidi="ar"/>
              </w:rPr>
              <w:t>6</w:t>
            </w:r>
          </w:p>
        </w:tc>
        <w:tc>
          <w:tcPr>
            <w:tcW w:w="33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创业基础</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Introduction to Entrepreneurship</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1.0</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16</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16</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16</w:t>
            </w: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3"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4040015</w:t>
            </w:r>
          </w:p>
        </w:tc>
        <w:tc>
          <w:tcPr>
            <w:tcW w:w="33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firstLine="25" w:firstLineChars="14"/>
              <w:jc w:val="left"/>
              <w:rPr>
                <w:rFonts w:eastAsia="仿宋_GB2312"/>
                <w:color w:val="auto"/>
                <w:sz w:val="18"/>
                <w:szCs w:val="18"/>
              </w:rPr>
            </w:pPr>
            <w:r>
              <w:rPr>
                <w:rFonts w:eastAsia="仿宋_GB2312"/>
                <w:color w:val="auto"/>
                <w:sz w:val="18"/>
                <w:szCs w:val="18"/>
              </w:rPr>
              <w:t>军事理论</w:t>
            </w:r>
          </w:p>
          <w:p>
            <w:pPr>
              <w:adjustRightInd w:val="0"/>
              <w:snapToGrid w:val="0"/>
              <w:spacing w:line="240" w:lineRule="exact"/>
              <w:jc w:val="left"/>
              <w:rPr>
                <w:rFonts w:eastAsia="仿宋_GB2312"/>
                <w:bCs/>
                <w:color w:val="auto"/>
                <w:sz w:val="18"/>
                <w:szCs w:val="18"/>
              </w:rPr>
            </w:pPr>
            <w:r>
              <w:rPr>
                <w:rFonts w:eastAsia="仿宋_GB2312"/>
                <w:color w:val="auto"/>
                <w:sz w:val="18"/>
                <w:szCs w:val="18"/>
              </w:rPr>
              <w:t>Military Theory</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2.0</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36</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36</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36</w:t>
            </w: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学生工作处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continue"/>
            <w:tcBorders>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473" w:type="dxa"/>
            <w:gridSpan w:val="4"/>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小计</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bCs/>
                <w:color w:val="auto"/>
                <w:sz w:val="18"/>
                <w:szCs w:val="18"/>
              </w:rPr>
              <w:t>31.5</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bCs/>
                <w:color w:val="auto"/>
                <w:sz w:val="18"/>
                <w:szCs w:val="18"/>
              </w:rPr>
              <w:t>580</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bCs/>
                <w:color w:val="auto"/>
                <w:sz w:val="18"/>
                <w:szCs w:val="18"/>
              </w:rPr>
              <w:t>580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bCs/>
                <w:color w:val="auto"/>
                <w:sz w:val="18"/>
                <w:szCs w:val="18"/>
              </w:rPr>
              <w:t>0</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bCs/>
                <w:color w:val="auto"/>
                <w:sz w:val="18"/>
                <w:szCs w:val="18"/>
              </w:rPr>
              <w:t>172</w:t>
            </w: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bCs/>
                <w:color w:val="auto"/>
                <w:sz w:val="18"/>
                <w:szCs w:val="18"/>
              </w:rPr>
              <w:t>156</w:t>
            </w: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bCs/>
                <w:color w:val="auto"/>
                <w:sz w:val="18"/>
                <w:szCs w:val="18"/>
              </w:rPr>
              <w:t>176</w:t>
            </w: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bCs/>
                <w:color w:val="auto"/>
                <w:sz w:val="18"/>
                <w:szCs w:val="18"/>
              </w:rPr>
              <w:t>76</w:t>
            </w: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restart"/>
            <w:tcBorders>
              <w:top w:val="single" w:color="auto" w:sz="6" w:space="0"/>
              <w:left w:val="single" w:color="auto" w:sz="8" w:space="0"/>
              <w:bottom w:val="single" w:color="auto" w:sz="6" w:space="0"/>
              <w:right w:val="single" w:color="auto" w:sz="6" w:space="0"/>
            </w:tcBorders>
            <w:textDirection w:val="tbRlV"/>
            <w:vAlign w:val="center"/>
          </w:tcPr>
          <w:p>
            <w:pPr>
              <w:adjustRightInd w:val="0"/>
              <w:snapToGrid w:val="0"/>
              <w:spacing w:line="240" w:lineRule="exact"/>
              <w:jc w:val="center"/>
              <w:rPr>
                <w:rFonts w:eastAsia="仿宋_GB2312"/>
                <w:b/>
                <w:color w:val="auto"/>
                <w:spacing w:val="40"/>
                <w:sz w:val="18"/>
                <w:szCs w:val="18"/>
              </w:rPr>
            </w:pPr>
            <w:r>
              <w:rPr>
                <w:rFonts w:eastAsia="仿宋_GB2312"/>
                <w:b/>
                <w:color w:val="auto"/>
                <w:spacing w:val="40"/>
                <w:sz w:val="18"/>
                <w:szCs w:val="18"/>
              </w:rPr>
              <w:t>学科（专业）基础课</w:t>
            </w:r>
          </w:p>
        </w:tc>
        <w:tc>
          <w:tcPr>
            <w:tcW w:w="1163"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4050392</w:t>
            </w:r>
          </w:p>
        </w:tc>
        <w:tc>
          <w:tcPr>
            <w:tcW w:w="33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firstLine="25" w:firstLineChars="14"/>
              <w:jc w:val="left"/>
              <w:rPr>
                <w:rFonts w:eastAsia="仿宋_GB2312"/>
                <w:color w:val="auto"/>
                <w:sz w:val="18"/>
                <w:szCs w:val="18"/>
              </w:rPr>
            </w:pPr>
            <w:r>
              <w:rPr>
                <w:rFonts w:eastAsia="仿宋_GB2312"/>
                <w:color w:val="auto"/>
                <w:sz w:val="18"/>
                <w:szCs w:val="18"/>
              </w:rPr>
              <w:t>功能材料导论</w:t>
            </w:r>
          </w:p>
          <w:p>
            <w:pPr>
              <w:adjustRightInd w:val="0"/>
              <w:snapToGrid w:val="0"/>
              <w:spacing w:line="240" w:lineRule="exact"/>
              <w:jc w:val="left"/>
              <w:rPr>
                <w:rFonts w:eastAsia="仿宋_GB2312"/>
                <w:bCs/>
                <w:color w:val="auto"/>
                <w:sz w:val="18"/>
                <w:szCs w:val="18"/>
              </w:rPr>
            </w:pPr>
            <w:r>
              <w:rPr>
                <w:rFonts w:eastAsia="仿宋_GB2312"/>
                <w:color w:val="auto"/>
                <w:sz w:val="18"/>
                <w:szCs w:val="18"/>
              </w:rPr>
              <w:t>Introduction to Functional Materials</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1.0</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16</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16</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16</w:t>
            </w: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3"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4050113</w:t>
            </w:r>
          </w:p>
        </w:tc>
        <w:tc>
          <w:tcPr>
            <w:tcW w:w="33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firstLine="25" w:firstLineChars="14"/>
              <w:jc w:val="left"/>
              <w:rPr>
                <w:rFonts w:eastAsia="仿宋_GB2312"/>
                <w:color w:val="auto"/>
                <w:sz w:val="18"/>
                <w:szCs w:val="18"/>
              </w:rPr>
            </w:pPr>
            <w:r>
              <w:rPr>
                <w:rFonts w:eastAsia="仿宋_GB2312"/>
                <w:color w:val="auto"/>
                <w:sz w:val="18"/>
                <w:szCs w:val="18"/>
              </w:rPr>
              <w:t>高等数学（理工类）（上）</w:t>
            </w:r>
          </w:p>
          <w:p>
            <w:pPr>
              <w:adjustRightInd w:val="0"/>
              <w:snapToGrid w:val="0"/>
              <w:spacing w:line="240" w:lineRule="exact"/>
              <w:jc w:val="left"/>
              <w:rPr>
                <w:rFonts w:eastAsia="仿宋_GB2312"/>
                <w:bCs/>
                <w:color w:val="auto"/>
                <w:sz w:val="18"/>
                <w:szCs w:val="18"/>
              </w:rPr>
            </w:pPr>
            <w:r>
              <w:rPr>
                <w:rFonts w:eastAsia="仿宋_GB2312"/>
                <w:color w:val="auto"/>
                <w:sz w:val="18"/>
                <w:szCs w:val="18"/>
              </w:rPr>
              <w:t>Advanced Mathematics( science and engineering )（I）</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4.5</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72</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72</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72</w:t>
            </w: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3"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4050212</w:t>
            </w:r>
          </w:p>
        </w:tc>
        <w:tc>
          <w:tcPr>
            <w:tcW w:w="33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firstLine="25" w:firstLineChars="14"/>
              <w:jc w:val="left"/>
              <w:rPr>
                <w:rFonts w:eastAsia="仿宋_GB2312"/>
                <w:color w:val="auto"/>
                <w:sz w:val="18"/>
                <w:szCs w:val="18"/>
              </w:rPr>
            </w:pPr>
            <w:r>
              <w:rPr>
                <w:rFonts w:eastAsia="仿宋_GB2312"/>
                <w:color w:val="auto"/>
                <w:sz w:val="18"/>
                <w:szCs w:val="18"/>
              </w:rPr>
              <w:t>高等数学（理工类）（下）</w:t>
            </w:r>
          </w:p>
          <w:p>
            <w:pPr>
              <w:adjustRightInd w:val="0"/>
              <w:snapToGrid w:val="0"/>
              <w:spacing w:line="240" w:lineRule="exact"/>
              <w:jc w:val="left"/>
              <w:rPr>
                <w:rFonts w:eastAsia="仿宋_GB2312"/>
                <w:bCs/>
                <w:color w:val="auto"/>
                <w:sz w:val="18"/>
                <w:szCs w:val="18"/>
              </w:rPr>
            </w:pPr>
            <w:r>
              <w:rPr>
                <w:rFonts w:eastAsia="仿宋_GB2312"/>
                <w:color w:val="auto"/>
                <w:sz w:val="18"/>
                <w:szCs w:val="18"/>
              </w:rPr>
              <w:t>Advanced Mathematics( science and engineering )（II）</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4.5</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72</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72</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72</w:t>
            </w: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3"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4050122</w:t>
            </w:r>
          </w:p>
        </w:tc>
        <w:tc>
          <w:tcPr>
            <w:tcW w:w="33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firstLine="25" w:firstLineChars="14"/>
              <w:jc w:val="left"/>
              <w:rPr>
                <w:rFonts w:hint="eastAsia" w:eastAsia="仿宋_GB2312"/>
                <w:color w:val="auto"/>
                <w:sz w:val="18"/>
                <w:szCs w:val="18"/>
                <w:lang w:eastAsia="zh-CN"/>
              </w:rPr>
            </w:pPr>
            <w:r>
              <w:rPr>
                <w:rFonts w:hint="eastAsia" w:eastAsia="仿宋_GB2312"/>
                <w:color w:val="auto"/>
                <w:sz w:val="18"/>
                <w:szCs w:val="18"/>
                <w:lang w:eastAsia="zh-CN"/>
              </w:rPr>
              <w:t>线性代数A</w:t>
            </w:r>
          </w:p>
          <w:p>
            <w:pPr>
              <w:adjustRightInd w:val="0"/>
              <w:snapToGrid w:val="0"/>
              <w:spacing w:line="240" w:lineRule="exact"/>
              <w:jc w:val="left"/>
              <w:rPr>
                <w:rFonts w:eastAsia="仿宋_GB2312"/>
                <w:bCs/>
                <w:color w:val="auto"/>
                <w:sz w:val="18"/>
                <w:szCs w:val="18"/>
              </w:rPr>
            </w:pPr>
            <w:r>
              <w:rPr>
                <w:rFonts w:eastAsia="仿宋_GB2312"/>
                <w:color w:val="auto"/>
                <w:sz w:val="18"/>
                <w:szCs w:val="18"/>
              </w:rPr>
              <w:t>Linear Algebra</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2.0</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32</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32</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32</w:t>
            </w: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3"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4050111</w:t>
            </w:r>
          </w:p>
        </w:tc>
        <w:tc>
          <w:tcPr>
            <w:tcW w:w="33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firstLine="25" w:firstLineChars="14"/>
              <w:jc w:val="left"/>
              <w:rPr>
                <w:rFonts w:hint="eastAsia" w:eastAsia="仿宋_GB2312"/>
                <w:color w:val="auto"/>
                <w:sz w:val="18"/>
                <w:szCs w:val="18"/>
                <w:lang w:eastAsia="zh-CN"/>
              </w:rPr>
            </w:pPr>
            <w:r>
              <w:rPr>
                <w:rFonts w:hint="eastAsia" w:eastAsia="仿宋_GB2312"/>
                <w:color w:val="auto"/>
                <w:sz w:val="18"/>
                <w:szCs w:val="18"/>
                <w:lang w:eastAsia="zh-CN"/>
              </w:rPr>
              <w:t>概率论A</w:t>
            </w:r>
          </w:p>
          <w:p>
            <w:pPr>
              <w:adjustRightInd w:val="0"/>
              <w:snapToGrid w:val="0"/>
              <w:spacing w:line="240" w:lineRule="exact"/>
              <w:jc w:val="left"/>
              <w:rPr>
                <w:rFonts w:eastAsia="仿宋_GB2312"/>
                <w:bCs/>
                <w:color w:val="auto"/>
                <w:sz w:val="18"/>
                <w:szCs w:val="18"/>
              </w:rPr>
            </w:pPr>
            <w:r>
              <w:rPr>
                <w:rFonts w:eastAsia="仿宋_GB2312"/>
                <w:color w:val="auto"/>
                <w:sz w:val="18"/>
                <w:szCs w:val="18"/>
              </w:rPr>
              <w:t>Probability theory</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2.0</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32</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32</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32</w:t>
            </w: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3"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4050241</w:t>
            </w:r>
          </w:p>
        </w:tc>
        <w:tc>
          <w:tcPr>
            <w:tcW w:w="33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firstLine="25" w:firstLineChars="14"/>
              <w:jc w:val="left"/>
              <w:rPr>
                <w:rFonts w:eastAsia="仿宋_GB2312"/>
                <w:color w:val="auto"/>
                <w:sz w:val="18"/>
                <w:szCs w:val="18"/>
              </w:rPr>
            </w:pPr>
            <w:r>
              <w:rPr>
                <w:rFonts w:eastAsia="仿宋_GB2312"/>
                <w:color w:val="auto"/>
                <w:sz w:val="18"/>
                <w:szCs w:val="18"/>
              </w:rPr>
              <w:t>普通物理</w:t>
            </w:r>
          </w:p>
          <w:p>
            <w:pPr>
              <w:adjustRightInd w:val="0"/>
              <w:snapToGrid w:val="0"/>
              <w:spacing w:line="240" w:lineRule="exact"/>
              <w:jc w:val="left"/>
              <w:rPr>
                <w:rFonts w:eastAsia="仿宋_GB2312"/>
                <w:bCs/>
                <w:color w:val="auto"/>
                <w:sz w:val="18"/>
                <w:szCs w:val="18"/>
              </w:rPr>
            </w:pPr>
            <w:r>
              <w:rPr>
                <w:rFonts w:eastAsia="仿宋_GB2312"/>
                <w:color w:val="auto"/>
                <w:sz w:val="18"/>
                <w:szCs w:val="18"/>
              </w:rPr>
              <w:t>General Physics</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4.0</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64</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64</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64</w:t>
            </w: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3" w:type="dxa"/>
            <w:gridSpan w:val="3"/>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hint="default" w:eastAsia="仿宋_GB2312"/>
                <w:bCs/>
                <w:color w:val="auto"/>
                <w:sz w:val="18"/>
                <w:szCs w:val="18"/>
                <w:lang w:val="en-US" w:eastAsia="zh-CN"/>
              </w:rPr>
            </w:pPr>
            <w:r>
              <w:rPr>
                <w:rFonts w:hint="eastAsia" w:eastAsia="仿宋_GB2312"/>
                <w:bCs/>
                <w:color w:val="auto"/>
                <w:sz w:val="18"/>
                <w:szCs w:val="18"/>
                <w:lang w:val="en-US" w:eastAsia="zh-CN"/>
              </w:rPr>
              <w:t>4050269</w:t>
            </w:r>
          </w:p>
        </w:tc>
        <w:tc>
          <w:tcPr>
            <w:tcW w:w="33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firstLine="25" w:firstLineChars="14"/>
              <w:jc w:val="left"/>
              <w:rPr>
                <w:rFonts w:eastAsia="仿宋_GB2312"/>
                <w:color w:val="auto"/>
                <w:sz w:val="18"/>
                <w:szCs w:val="18"/>
              </w:rPr>
            </w:pPr>
            <w:r>
              <w:rPr>
                <w:rFonts w:eastAsia="仿宋_GB2312"/>
                <w:color w:val="auto"/>
                <w:sz w:val="18"/>
                <w:szCs w:val="18"/>
              </w:rPr>
              <w:t>物理实验</w:t>
            </w:r>
          </w:p>
          <w:p>
            <w:pPr>
              <w:adjustRightInd w:val="0"/>
              <w:snapToGrid w:val="0"/>
              <w:spacing w:line="240" w:lineRule="exact"/>
              <w:jc w:val="left"/>
              <w:rPr>
                <w:rFonts w:eastAsia="仿宋_GB2312"/>
                <w:bCs/>
                <w:color w:val="auto"/>
                <w:sz w:val="18"/>
                <w:szCs w:val="18"/>
              </w:rPr>
            </w:pPr>
            <w:r>
              <w:rPr>
                <w:rFonts w:eastAsia="仿宋_GB2312"/>
                <w:color w:val="auto"/>
                <w:sz w:val="18"/>
                <w:szCs w:val="18"/>
              </w:rPr>
              <w:t>General Physical Experiment</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1.5</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24</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24</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24</w:t>
            </w: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3"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4050134</w:t>
            </w:r>
          </w:p>
        </w:tc>
        <w:tc>
          <w:tcPr>
            <w:tcW w:w="33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firstLine="25" w:firstLineChars="14"/>
              <w:jc w:val="left"/>
              <w:rPr>
                <w:rFonts w:eastAsia="仿宋_GB2312"/>
                <w:color w:val="auto"/>
                <w:sz w:val="18"/>
                <w:szCs w:val="18"/>
              </w:rPr>
            </w:pPr>
            <w:r>
              <w:rPr>
                <w:rFonts w:eastAsia="仿宋_GB2312"/>
                <w:color w:val="auto"/>
                <w:sz w:val="18"/>
                <w:szCs w:val="18"/>
              </w:rPr>
              <w:t>无机化学</w:t>
            </w:r>
            <w:r>
              <w:rPr>
                <w:rFonts w:hint="eastAsia" w:ascii="宋体" w:hAnsi="宋体" w:cs="宋体"/>
                <w:color w:val="auto"/>
                <w:sz w:val="18"/>
                <w:szCs w:val="18"/>
              </w:rPr>
              <w:t>Ⅰ</w:t>
            </w:r>
          </w:p>
          <w:p>
            <w:pPr>
              <w:adjustRightInd w:val="0"/>
              <w:snapToGrid w:val="0"/>
              <w:spacing w:line="240" w:lineRule="exact"/>
              <w:jc w:val="left"/>
              <w:rPr>
                <w:rFonts w:eastAsia="仿宋_GB2312"/>
                <w:bCs/>
                <w:color w:val="auto"/>
                <w:sz w:val="18"/>
                <w:szCs w:val="18"/>
              </w:rPr>
            </w:pPr>
            <w:r>
              <w:rPr>
                <w:rFonts w:eastAsia="仿宋_GB2312"/>
                <w:color w:val="auto"/>
                <w:sz w:val="18"/>
                <w:szCs w:val="18"/>
              </w:rPr>
              <w:t>Inorganic Chemistry I</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3.0</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48</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48</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48</w:t>
            </w: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3"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4050135</w:t>
            </w:r>
          </w:p>
        </w:tc>
        <w:tc>
          <w:tcPr>
            <w:tcW w:w="33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firstLine="25" w:firstLineChars="14"/>
              <w:jc w:val="left"/>
              <w:rPr>
                <w:rFonts w:eastAsia="仿宋_GB2312"/>
                <w:color w:val="auto"/>
                <w:sz w:val="18"/>
                <w:szCs w:val="18"/>
              </w:rPr>
            </w:pPr>
            <w:r>
              <w:rPr>
                <w:rFonts w:eastAsia="仿宋_GB2312"/>
                <w:color w:val="auto"/>
                <w:sz w:val="18"/>
                <w:szCs w:val="18"/>
              </w:rPr>
              <w:t>无机及分析化学实验</w:t>
            </w:r>
            <w:r>
              <w:rPr>
                <w:rFonts w:hint="eastAsia" w:ascii="宋体" w:hAnsi="宋体" w:cs="宋体"/>
                <w:color w:val="auto"/>
                <w:sz w:val="18"/>
                <w:szCs w:val="18"/>
              </w:rPr>
              <w:t>Ⅰ</w:t>
            </w:r>
          </w:p>
          <w:p>
            <w:pPr>
              <w:adjustRightInd w:val="0"/>
              <w:snapToGrid w:val="0"/>
              <w:spacing w:line="240" w:lineRule="exact"/>
              <w:ind w:firstLine="25" w:firstLineChars="14"/>
              <w:jc w:val="left"/>
              <w:rPr>
                <w:rFonts w:eastAsia="仿宋_GB2312"/>
                <w:color w:val="auto"/>
                <w:sz w:val="18"/>
                <w:szCs w:val="18"/>
              </w:rPr>
            </w:pPr>
            <w:r>
              <w:rPr>
                <w:rFonts w:eastAsia="仿宋_GB2312"/>
                <w:color w:val="auto"/>
                <w:sz w:val="18"/>
                <w:szCs w:val="18"/>
              </w:rPr>
              <w:t>Inorganic &amp; Analytic Chemistry Experiment I</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1.5</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48</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48</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48</w:t>
            </w: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3"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4050267</w:t>
            </w:r>
          </w:p>
        </w:tc>
        <w:tc>
          <w:tcPr>
            <w:tcW w:w="33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firstLine="25" w:firstLineChars="14"/>
              <w:jc w:val="left"/>
              <w:rPr>
                <w:rFonts w:eastAsia="仿宋_GB2312"/>
                <w:color w:val="auto"/>
                <w:sz w:val="18"/>
                <w:szCs w:val="18"/>
              </w:rPr>
            </w:pPr>
            <w:r>
              <w:rPr>
                <w:rFonts w:eastAsia="仿宋_GB2312"/>
                <w:color w:val="auto"/>
                <w:sz w:val="18"/>
                <w:szCs w:val="18"/>
              </w:rPr>
              <w:t>无机化学</w:t>
            </w:r>
            <w:r>
              <w:rPr>
                <w:rFonts w:hint="eastAsia" w:ascii="宋体" w:hAnsi="宋体" w:cs="宋体"/>
                <w:color w:val="auto"/>
                <w:sz w:val="18"/>
                <w:szCs w:val="18"/>
              </w:rPr>
              <w:t>Ⅱ</w:t>
            </w:r>
          </w:p>
          <w:p>
            <w:pPr>
              <w:adjustRightInd w:val="0"/>
              <w:snapToGrid w:val="0"/>
              <w:spacing w:line="240" w:lineRule="exact"/>
              <w:jc w:val="left"/>
              <w:rPr>
                <w:rFonts w:eastAsia="仿宋_GB2312"/>
                <w:bCs/>
                <w:color w:val="auto"/>
                <w:sz w:val="18"/>
                <w:szCs w:val="18"/>
              </w:rPr>
            </w:pPr>
            <w:r>
              <w:rPr>
                <w:rFonts w:eastAsia="仿宋_GB2312"/>
                <w:color w:val="auto"/>
                <w:sz w:val="18"/>
                <w:szCs w:val="18"/>
              </w:rPr>
              <w:t>Inorganic Chemistry II</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2.0</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32</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32</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32</w:t>
            </w: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3"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4050204</w:t>
            </w:r>
          </w:p>
        </w:tc>
        <w:tc>
          <w:tcPr>
            <w:tcW w:w="33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firstLine="25" w:firstLineChars="14"/>
              <w:jc w:val="left"/>
              <w:rPr>
                <w:rFonts w:hint="eastAsia" w:eastAsia="仿宋_GB2312"/>
                <w:color w:val="auto"/>
                <w:sz w:val="18"/>
                <w:szCs w:val="18"/>
                <w:lang w:val="en-US" w:eastAsia="zh-CN"/>
              </w:rPr>
            </w:pPr>
            <w:r>
              <w:rPr>
                <w:rFonts w:eastAsia="仿宋_GB2312"/>
                <w:color w:val="auto"/>
                <w:sz w:val="18"/>
                <w:szCs w:val="18"/>
              </w:rPr>
              <w:t>分析化学</w:t>
            </w:r>
            <w:r>
              <w:rPr>
                <w:rFonts w:hint="eastAsia" w:eastAsia="仿宋_GB2312"/>
                <w:color w:val="auto"/>
                <w:sz w:val="18"/>
                <w:szCs w:val="18"/>
                <w:lang w:val="en-US" w:eastAsia="zh-CN"/>
              </w:rPr>
              <w:t>A</w:t>
            </w:r>
          </w:p>
          <w:p>
            <w:pPr>
              <w:adjustRightInd w:val="0"/>
              <w:snapToGrid w:val="0"/>
              <w:spacing w:line="240" w:lineRule="exact"/>
              <w:jc w:val="left"/>
              <w:rPr>
                <w:rFonts w:eastAsia="仿宋_GB2312"/>
                <w:bCs/>
                <w:color w:val="auto"/>
                <w:sz w:val="18"/>
                <w:szCs w:val="18"/>
              </w:rPr>
            </w:pPr>
            <w:r>
              <w:rPr>
                <w:rFonts w:eastAsia="仿宋_GB2312"/>
                <w:color w:val="auto"/>
                <w:sz w:val="18"/>
                <w:szCs w:val="18"/>
              </w:rPr>
              <w:t>Analytical Chemistry I</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2.5</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40</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40</w:t>
            </w: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3"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4050268</w:t>
            </w:r>
          </w:p>
        </w:tc>
        <w:tc>
          <w:tcPr>
            <w:tcW w:w="33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firstLine="25" w:firstLineChars="14"/>
              <w:jc w:val="left"/>
              <w:rPr>
                <w:rFonts w:eastAsia="仿宋_GB2312"/>
                <w:color w:val="auto"/>
                <w:sz w:val="18"/>
                <w:szCs w:val="18"/>
              </w:rPr>
            </w:pPr>
            <w:r>
              <w:rPr>
                <w:rFonts w:eastAsia="仿宋_GB2312"/>
                <w:color w:val="auto"/>
                <w:sz w:val="18"/>
                <w:szCs w:val="18"/>
              </w:rPr>
              <w:t>无机及分析化学实验</w:t>
            </w:r>
            <w:r>
              <w:rPr>
                <w:rFonts w:hint="eastAsia" w:ascii="宋体" w:hAnsi="宋体" w:cs="宋体"/>
                <w:color w:val="auto"/>
                <w:sz w:val="18"/>
                <w:szCs w:val="18"/>
              </w:rPr>
              <w:t>Ⅱ</w:t>
            </w:r>
          </w:p>
          <w:p>
            <w:pPr>
              <w:adjustRightInd w:val="0"/>
              <w:snapToGrid w:val="0"/>
              <w:spacing w:line="240" w:lineRule="exact"/>
              <w:jc w:val="left"/>
              <w:rPr>
                <w:rFonts w:eastAsia="仿宋_GB2312"/>
                <w:bCs/>
                <w:color w:val="auto"/>
                <w:sz w:val="18"/>
                <w:szCs w:val="18"/>
              </w:rPr>
            </w:pPr>
            <w:r>
              <w:rPr>
                <w:rFonts w:eastAsia="仿宋_GB2312"/>
                <w:color w:val="auto"/>
                <w:sz w:val="18"/>
                <w:szCs w:val="18"/>
              </w:rPr>
              <w:t>Inorganic &amp; Analytic Chemistry experiment II</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1.5</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48</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48</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48</w:t>
            </w: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3"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4050416</w:t>
            </w:r>
          </w:p>
        </w:tc>
        <w:tc>
          <w:tcPr>
            <w:tcW w:w="33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firstLine="25" w:firstLineChars="14"/>
              <w:jc w:val="left"/>
              <w:rPr>
                <w:rFonts w:hint="eastAsia" w:eastAsia="仿宋_GB2312"/>
                <w:color w:val="auto"/>
                <w:sz w:val="18"/>
                <w:szCs w:val="18"/>
                <w:lang w:val="en-US" w:eastAsia="zh-CN"/>
              </w:rPr>
            </w:pPr>
            <w:r>
              <w:rPr>
                <w:rFonts w:eastAsia="仿宋_GB2312"/>
                <w:color w:val="auto"/>
                <w:sz w:val="18"/>
                <w:szCs w:val="18"/>
              </w:rPr>
              <w:t>有机化学</w:t>
            </w:r>
            <w:r>
              <w:rPr>
                <w:rFonts w:hint="eastAsia" w:eastAsia="仿宋_GB2312"/>
                <w:color w:val="auto"/>
                <w:sz w:val="18"/>
                <w:szCs w:val="18"/>
                <w:lang w:val="en-US" w:eastAsia="zh-CN"/>
              </w:rPr>
              <w:t>B</w:t>
            </w:r>
          </w:p>
          <w:p>
            <w:pPr>
              <w:adjustRightInd w:val="0"/>
              <w:snapToGrid w:val="0"/>
              <w:spacing w:line="240" w:lineRule="exact"/>
              <w:jc w:val="left"/>
              <w:rPr>
                <w:rFonts w:hint="eastAsia" w:eastAsia="仿宋_GB2312"/>
                <w:bCs/>
                <w:color w:val="auto"/>
                <w:sz w:val="18"/>
                <w:szCs w:val="18"/>
                <w:lang w:val="en-US" w:eastAsia="zh-CN"/>
              </w:rPr>
            </w:pPr>
            <w:r>
              <w:rPr>
                <w:rFonts w:eastAsia="仿宋_GB2312"/>
                <w:color w:val="auto"/>
                <w:sz w:val="18"/>
                <w:szCs w:val="18"/>
              </w:rPr>
              <w:t>Organic Chemistry</w:t>
            </w:r>
            <w:r>
              <w:rPr>
                <w:rFonts w:hint="eastAsia" w:eastAsia="仿宋_GB2312"/>
                <w:color w:val="auto"/>
                <w:sz w:val="18"/>
                <w:szCs w:val="18"/>
                <w:lang w:val="en-US" w:eastAsia="zh-CN"/>
              </w:rPr>
              <w:t>B</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4.0</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64</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64</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64</w:t>
            </w: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3"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4050418</w:t>
            </w:r>
          </w:p>
        </w:tc>
        <w:tc>
          <w:tcPr>
            <w:tcW w:w="33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firstLine="25" w:firstLineChars="14"/>
              <w:jc w:val="left"/>
              <w:rPr>
                <w:rFonts w:hint="eastAsia" w:eastAsia="仿宋_GB2312"/>
                <w:color w:val="auto"/>
                <w:sz w:val="18"/>
                <w:szCs w:val="18"/>
                <w:lang w:eastAsia="zh-CN"/>
              </w:rPr>
            </w:pPr>
            <w:r>
              <w:rPr>
                <w:rFonts w:hint="eastAsia" w:eastAsia="仿宋_GB2312"/>
                <w:color w:val="auto"/>
                <w:sz w:val="18"/>
                <w:szCs w:val="18"/>
                <w:lang w:eastAsia="zh-CN"/>
              </w:rPr>
              <w:t>有机化学实验A</w:t>
            </w:r>
          </w:p>
          <w:p>
            <w:pPr>
              <w:adjustRightInd w:val="0"/>
              <w:snapToGrid w:val="0"/>
              <w:spacing w:line="240" w:lineRule="exact"/>
              <w:jc w:val="left"/>
              <w:rPr>
                <w:rFonts w:eastAsia="仿宋_GB2312"/>
                <w:bCs/>
                <w:color w:val="auto"/>
                <w:sz w:val="18"/>
                <w:szCs w:val="18"/>
              </w:rPr>
            </w:pPr>
            <w:r>
              <w:rPr>
                <w:rFonts w:eastAsia="仿宋_GB2312"/>
                <w:color w:val="auto"/>
                <w:sz w:val="18"/>
                <w:szCs w:val="18"/>
              </w:rPr>
              <w:t>Organic Chemistry Experiment</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2.0</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64</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64</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64</w:t>
            </w: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3"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4050420</w:t>
            </w:r>
          </w:p>
        </w:tc>
        <w:tc>
          <w:tcPr>
            <w:tcW w:w="33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firstLine="25" w:firstLineChars="14"/>
              <w:jc w:val="left"/>
              <w:rPr>
                <w:rFonts w:hint="eastAsia" w:eastAsia="仿宋_GB2312"/>
                <w:color w:val="auto"/>
                <w:sz w:val="18"/>
                <w:szCs w:val="18"/>
                <w:lang w:eastAsia="zh-CN"/>
              </w:rPr>
            </w:pPr>
            <w:r>
              <w:rPr>
                <w:rFonts w:hint="eastAsia" w:eastAsia="仿宋_GB2312"/>
                <w:color w:val="auto"/>
                <w:sz w:val="18"/>
                <w:szCs w:val="18"/>
                <w:lang w:eastAsia="zh-CN"/>
              </w:rPr>
              <w:t>电工电子技术A</w:t>
            </w:r>
          </w:p>
          <w:p>
            <w:pPr>
              <w:adjustRightInd w:val="0"/>
              <w:snapToGrid w:val="0"/>
              <w:spacing w:line="240" w:lineRule="exact"/>
              <w:jc w:val="left"/>
              <w:rPr>
                <w:rFonts w:eastAsia="仿宋_GB2312"/>
                <w:bCs/>
                <w:color w:val="auto"/>
                <w:sz w:val="18"/>
                <w:szCs w:val="18"/>
              </w:rPr>
            </w:pPr>
            <w:r>
              <w:rPr>
                <w:rFonts w:hint="eastAsia" w:eastAsia="仿宋_GB2312"/>
                <w:color w:val="auto"/>
                <w:sz w:val="18"/>
                <w:szCs w:val="18"/>
              </w:rPr>
              <w:t>Electrical and Electronic Technology</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3.0</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48</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color w:val="auto"/>
                <w:sz w:val="18"/>
                <w:szCs w:val="18"/>
              </w:rPr>
              <w:t>40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color w:val="auto"/>
                <w:sz w:val="18"/>
                <w:szCs w:val="18"/>
              </w:rPr>
              <w:t>8</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48</w:t>
            </w: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机电学院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3"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4050689</w:t>
            </w:r>
          </w:p>
        </w:tc>
        <w:tc>
          <w:tcPr>
            <w:tcW w:w="33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lang w:eastAsia="zh-CN"/>
              </w:rPr>
              <w:t>化工原理A</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Principles of Chemical Industry </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3"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4050690</w:t>
            </w:r>
          </w:p>
        </w:tc>
        <w:tc>
          <w:tcPr>
            <w:tcW w:w="33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lang w:eastAsia="zh-CN"/>
              </w:rPr>
              <w:t>化工原理A</w:t>
            </w:r>
            <w:r>
              <w:rPr>
                <w:rFonts w:eastAsia="仿宋_GB2312"/>
                <w:bCs/>
                <w:color w:val="auto"/>
                <w:sz w:val="18"/>
                <w:szCs w:val="18"/>
              </w:rPr>
              <w:t>实验</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Experiment</w:t>
            </w:r>
            <w:r>
              <w:rPr>
                <w:rFonts w:hint="eastAsia" w:eastAsia="仿宋_GB2312"/>
                <w:bCs/>
                <w:color w:val="auto"/>
                <w:sz w:val="18"/>
                <w:szCs w:val="18"/>
              </w:rPr>
              <w:t>s</w:t>
            </w:r>
            <w:r>
              <w:rPr>
                <w:rFonts w:eastAsia="仿宋_GB2312"/>
                <w:bCs/>
                <w:color w:val="auto"/>
                <w:sz w:val="18"/>
                <w:szCs w:val="18"/>
              </w:rPr>
              <w:t xml:space="preserve"> of Chemical Engineering Principles</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0.5</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3"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4050404</w:t>
            </w:r>
          </w:p>
        </w:tc>
        <w:tc>
          <w:tcPr>
            <w:tcW w:w="33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firstLine="25" w:firstLineChars="14"/>
              <w:jc w:val="left"/>
              <w:rPr>
                <w:rFonts w:eastAsia="仿宋_GB2312"/>
                <w:color w:val="auto"/>
                <w:sz w:val="18"/>
                <w:szCs w:val="18"/>
              </w:rPr>
            </w:pPr>
            <w:r>
              <w:rPr>
                <w:rFonts w:eastAsia="仿宋_GB2312"/>
                <w:color w:val="auto"/>
                <w:sz w:val="18"/>
                <w:szCs w:val="18"/>
              </w:rPr>
              <w:t>物理化学</w:t>
            </w:r>
            <w:r>
              <w:rPr>
                <w:rFonts w:hint="eastAsia" w:ascii="宋体" w:hAnsi="宋体" w:cs="宋体"/>
                <w:color w:val="auto"/>
                <w:sz w:val="18"/>
                <w:szCs w:val="18"/>
              </w:rPr>
              <w:t>Ⅰ</w:t>
            </w:r>
          </w:p>
          <w:p>
            <w:pPr>
              <w:adjustRightInd w:val="0"/>
              <w:snapToGrid w:val="0"/>
              <w:spacing w:line="240" w:lineRule="exact"/>
              <w:jc w:val="left"/>
              <w:rPr>
                <w:rFonts w:eastAsia="仿宋_GB2312"/>
                <w:bCs/>
                <w:color w:val="auto"/>
                <w:sz w:val="18"/>
                <w:szCs w:val="18"/>
              </w:rPr>
            </w:pPr>
            <w:r>
              <w:rPr>
                <w:rFonts w:eastAsia="仿宋_GB2312"/>
                <w:color w:val="auto"/>
                <w:sz w:val="18"/>
                <w:szCs w:val="18"/>
              </w:rPr>
              <w:t>Physical Chemistry I</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3.5</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56</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56</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56</w:t>
            </w: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3"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4050405</w:t>
            </w:r>
          </w:p>
        </w:tc>
        <w:tc>
          <w:tcPr>
            <w:tcW w:w="33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firstLine="25" w:firstLineChars="14"/>
              <w:jc w:val="left"/>
              <w:rPr>
                <w:rFonts w:eastAsia="仿宋_GB2312"/>
                <w:color w:val="auto"/>
                <w:sz w:val="18"/>
                <w:szCs w:val="18"/>
              </w:rPr>
            </w:pPr>
            <w:r>
              <w:rPr>
                <w:rFonts w:eastAsia="仿宋_GB2312"/>
                <w:color w:val="auto"/>
                <w:sz w:val="18"/>
                <w:szCs w:val="18"/>
              </w:rPr>
              <w:t>物理化学</w:t>
            </w:r>
            <w:r>
              <w:rPr>
                <w:rFonts w:hint="eastAsia" w:ascii="宋体" w:hAnsi="宋体" w:cs="宋体"/>
                <w:color w:val="auto"/>
                <w:sz w:val="18"/>
                <w:szCs w:val="18"/>
              </w:rPr>
              <w:t>Ⅰ</w:t>
            </w:r>
            <w:r>
              <w:rPr>
                <w:rFonts w:eastAsia="仿宋_GB2312"/>
                <w:color w:val="auto"/>
                <w:sz w:val="18"/>
                <w:szCs w:val="18"/>
              </w:rPr>
              <w:t>实验</w:t>
            </w:r>
          </w:p>
          <w:p>
            <w:pPr>
              <w:adjustRightInd w:val="0"/>
              <w:snapToGrid w:val="0"/>
              <w:spacing w:line="240" w:lineRule="exact"/>
              <w:jc w:val="left"/>
              <w:rPr>
                <w:rFonts w:eastAsia="仿宋_GB2312"/>
                <w:bCs/>
                <w:color w:val="auto"/>
                <w:sz w:val="18"/>
                <w:szCs w:val="18"/>
              </w:rPr>
            </w:pPr>
            <w:r>
              <w:rPr>
                <w:rFonts w:eastAsia="仿宋_GB2312"/>
                <w:color w:val="auto"/>
                <w:sz w:val="18"/>
                <w:szCs w:val="18"/>
              </w:rPr>
              <w:t>Physical Chemistry Experiments I</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1.5</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48</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48</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48</w:t>
            </w: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3"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4050406</w:t>
            </w:r>
          </w:p>
        </w:tc>
        <w:tc>
          <w:tcPr>
            <w:tcW w:w="33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firstLine="25" w:firstLineChars="14"/>
              <w:jc w:val="left"/>
              <w:rPr>
                <w:rFonts w:eastAsia="仿宋_GB2312"/>
                <w:color w:val="auto"/>
                <w:sz w:val="18"/>
                <w:szCs w:val="18"/>
              </w:rPr>
            </w:pPr>
            <w:r>
              <w:rPr>
                <w:rFonts w:eastAsia="仿宋_GB2312"/>
                <w:color w:val="auto"/>
                <w:sz w:val="18"/>
                <w:szCs w:val="18"/>
              </w:rPr>
              <w:t>物理化学</w:t>
            </w:r>
            <w:r>
              <w:rPr>
                <w:rFonts w:hint="eastAsia" w:ascii="宋体" w:hAnsi="宋体" w:cs="宋体"/>
                <w:color w:val="auto"/>
                <w:sz w:val="18"/>
                <w:szCs w:val="18"/>
              </w:rPr>
              <w:t>Ⅱ</w:t>
            </w:r>
          </w:p>
          <w:p>
            <w:pPr>
              <w:adjustRightInd w:val="0"/>
              <w:snapToGrid w:val="0"/>
              <w:spacing w:line="240" w:lineRule="exact"/>
              <w:jc w:val="left"/>
              <w:rPr>
                <w:rFonts w:eastAsia="仿宋_GB2312"/>
                <w:bCs/>
                <w:color w:val="auto"/>
                <w:sz w:val="18"/>
                <w:szCs w:val="18"/>
              </w:rPr>
            </w:pPr>
            <w:r>
              <w:rPr>
                <w:rFonts w:eastAsia="仿宋_GB2312"/>
                <w:color w:val="auto"/>
                <w:sz w:val="18"/>
                <w:szCs w:val="18"/>
              </w:rPr>
              <w:t>Physical Chemistry II</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2.5</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40</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40</w:t>
            </w: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3"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4050407</w:t>
            </w:r>
          </w:p>
        </w:tc>
        <w:tc>
          <w:tcPr>
            <w:tcW w:w="33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firstLine="25" w:firstLineChars="14"/>
              <w:jc w:val="left"/>
              <w:rPr>
                <w:rFonts w:eastAsia="仿宋_GB2312"/>
                <w:color w:val="auto"/>
                <w:sz w:val="18"/>
                <w:szCs w:val="18"/>
              </w:rPr>
            </w:pPr>
            <w:r>
              <w:rPr>
                <w:rFonts w:eastAsia="仿宋_GB2312"/>
                <w:color w:val="auto"/>
                <w:sz w:val="18"/>
                <w:szCs w:val="18"/>
              </w:rPr>
              <w:t>物理化学</w:t>
            </w:r>
            <w:r>
              <w:rPr>
                <w:rFonts w:hint="eastAsia" w:ascii="宋体" w:hAnsi="宋体" w:cs="宋体"/>
                <w:color w:val="auto"/>
                <w:sz w:val="18"/>
                <w:szCs w:val="18"/>
              </w:rPr>
              <w:t>Ⅱ</w:t>
            </w:r>
            <w:r>
              <w:rPr>
                <w:rFonts w:eastAsia="仿宋_GB2312"/>
                <w:color w:val="auto"/>
                <w:sz w:val="18"/>
                <w:szCs w:val="18"/>
              </w:rPr>
              <w:t>实验</w:t>
            </w:r>
          </w:p>
          <w:p>
            <w:pPr>
              <w:adjustRightInd w:val="0"/>
              <w:snapToGrid w:val="0"/>
              <w:spacing w:line="240" w:lineRule="exact"/>
              <w:jc w:val="left"/>
              <w:rPr>
                <w:rFonts w:eastAsia="仿宋_GB2312"/>
                <w:bCs/>
                <w:color w:val="auto"/>
                <w:sz w:val="18"/>
                <w:szCs w:val="18"/>
              </w:rPr>
            </w:pPr>
            <w:r>
              <w:rPr>
                <w:rFonts w:eastAsia="仿宋_GB2312"/>
                <w:color w:val="auto"/>
                <w:sz w:val="18"/>
                <w:szCs w:val="18"/>
              </w:rPr>
              <w:t>Physical Chemistry Experiments II</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1.5</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48</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48</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48</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3"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4050391</w:t>
            </w:r>
          </w:p>
        </w:tc>
        <w:tc>
          <w:tcPr>
            <w:tcW w:w="33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firstLine="25" w:firstLineChars="14"/>
              <w:jc w:val="left"/>
              <w:rPr>
                <w:rFonts w:eastAsia="仿宋_GB2312"/>
                <w:color w:val="auto"/>
                <w:sz w:val="18"/>
                <w:szCs w:val="18"/>
              </w:rPr>
            </w:pPr>
            <w:r>
              <w:rPr>
                <w:rFonts w:eastAsia="仿宋_GB2312"/>
                <w:color w:val="auto"/>
                <w:sz w:val="18"/>
                <w:szCs w:val="18"/>
              </w:rPr>
              <w:t>材料科学与工程基础</w:t>
            </w:r>
          </w:p>
          <w:p>
            <w:pPr>
              <w:adjustRightInd w:val="0"/>
              <w:snapToGrid w:val="0"/>
              <w:spacing w:line="240" w:lineRule="exact"/>
              <w:jc w:val="left"/>
              <w:rPr>
                <w:rFonts w:eastAsia="仿宋_GB2312"/>
                <w:bCs/>
                <w:color w:val="auto"/>
                <w:sz w:val="18"/>
                <w:szCs w:val="18"/>
              </w:rPr>
            </w:pPr>
            <w:r>
              <w:rPr>
                <w:rFonts w:eastAsia="仿宋_GB2312"/>
                <w:color w:val="auto"/>
                <w:sz w:val="18"/>
                <w:szCs w:val="18"/>
              </w:rPr>
              <w:t>Fundamentals of Materials Science and Engineering</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4.0</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64</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64</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64</w:t>
            </w: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continue"/>
            <w:tcBorders>
              <w:top w:val="single" w:color="auto" w:sz="6" w:space="0"/>
              <w:left w:val="single" w:color="auto" w:sz="8" w:space="0"/>
              <w:bottom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473" w:type="dxa"/>
            <w:gridSpan w:val="4"/>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小计</w:t>
            </w:r>
          </w:p>
        </w:tc>
        <w:tc>
          <w:tcPr>
            <w:tcW w:w="712"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bCs/>
                <w:color w:val="auto"/>
                <w:sz w:val="18"/>
                <w:szCs w:val="18"/>
              </w:rPr>
              <w:t>55.5</w:t>
            </w:r>
          </w:p>
        </w:tc>
        <w:tc>
          <w:tcPr>
            <w:tcW w:w="705"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bCs/>
                <w:color w:val="auto"/>
                <w:sz w:val="18"/>
                <w:szCs w:val="18"/>
              </w:rPr>
              <w:t>1024</w:t>
            </w:r>
          </w:p>
        </w:tc>
        <w:tc>
          <w:tcPr>
            <w:tcW w:w="705"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720</w:t>
            </w:r>
          </w:p>
        </w:tc>
        <w:tc>
          <w:tcPr>
            <w:tcW w:w="550"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bCs/>
                <w:color w:val="auto"/>
                <w:sz w:val="18"/>
                <w:szCs w:val="18"/>
              </w:rPr>
              <w:t>304</w:t>
            </w:r>
          </w:p>
        </w:tc>
        <w:tc>
          <w:tcPr>
            <w:tcW w:w="510"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619"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bCs/>
                <w:color w:val="auto"/>
                <w:sz w:val="18"/>
                <w:szCs w:val="18"/>
              </w:rPr>
              <w:t>184</w:t>
            </w:r>
          </w:p>
        </w:tc>
        <w:tc>
          <w:tcPr>
            <w:tcW w:w="692"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bCs/>
                <w:color w:val="auto"/>
                <w:sz w:val="18"/>
                <w:szCs w:val="18"/>
              </w:rPr>
              <w:t>320</w:t>
            </w:r>
          </w:p>
        </w:tc>
        <w:tc>
          <w:tcPr>
            <w:tcW w:w="532"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bCs/>
                <w:color w:val="auto"/>
                <w:sz w:val="18"/>
                <w:szCs w:val="18"/>
              </w:rPr>
              <w:t>200</w:t>
            </w:r>
          </w:p>
        </w:tc>
        <w:tc>
          <w:tcPr>
            <w:tcW w:w="532"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bCs/>
                <w:color w:val="auto"/>
                <w:sz w:val="18"/>
                <w:szCs w:val="18"/>
              </w:rPr>
              <w:t>120</w:t>
            </w:r>
          </w:p>
        </w:tc>
        <w:tc>
          <w:tcPr>
            <w:tcW w:w="559"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bCs/>
                <w:color w:val="auto"/>
                <w:sz w:val="18"/>
                <w:szCs w:val="18"/>
              </w:rPr>
              <w:t>152</w:t>
            </w:r>
          </w:p>
        </w:tc>
        <w:tc>
          <w:tcPr>
            <w:tcW w:w="557"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4</w:t>
            </w:r>
            <w:r>
              <w:rPr>
                <w:rFonts w:eastAsia="仿宋_GB2312"/>
                <w:b/>
                <w:color w:val="auto"/>
                <w:sz w:val="18"/>
                <w:szCs w:val="18"/>
              </w:rPr>
              <w:t>8</w:t>
            </w:r>
          </w:p>
        </w:tc>
        <w:tc>
          <w:tcPr>
            <w:tcW w:w="568"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573"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234" w:type="dxa"/>
            <w:tcBorders>
              <w:top w:val="single" w:color="auto" w:sz="6" w:space="0"/>
              <w:left w:val="single" w:color="auto" w:sz="6" w:space="0"/>
              <w:bottom w:val="single" w:color="auto" w:sz="8" w:space="0"/>
              <w:right w:val="single" w:color="auto" w:sz="8" w:space="0"/>
            </w:tcBorders>
            <w:vAlign w:val="center"/>
          </w:tcPr>
          <w:p>
            <w:pPr>
              <w:adjustRightInd w:val="0"/>
              <w:snapToGrid w:val="0"/>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restart"/>
            <w:tcBorders>
              <w:top w:val="single" w:color="auto" w:sz="8"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专</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业</w:t>
            </w:r>
          </w:p>
          <w:p>
            <w:pPr>
              <w:adjustRightInd w:val="0"/>
              <w:snapToGrid w:val="0"/>
              <w:spacing w:line="240" w:lineRule="exact"/>
              <w:jc w:val="center"/>
              <w:rPr>
                <w:rFonts w:eastAsia="仿宋_GB2312"/>
                <w:bCs/>
                <w:color w:val="auto"/>
                <w:sz w:val="18"/>
                <w:szCs w:val="18"/>
              </w:rPr>
            </w:pPr>
            <w:r>
              <w:rPr>
                <w:rFonts w:eastAsia="仿宋_GB2312"/>
                <w:b/>
                <w:color w:val="auto"/>
                <w:sz w:val="18"/>
                <w:szCs w:val="18"/>
              </w:rPr>
              <w:t>课</w:t>
            </w:r>
          </w:p>
        </w:tc>
        <w:tc>
          <w:tcPr>
            <w:tcW w:w="1163" w:type="dxa"/>
            <w:gridSpan w:val="3"/>
            <w:tcBorders>
              <w:top w:val="single" w:color="auto" w:sz="8"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4060295</w:t>
            </w:r>
          </w:p>
        </w:tc>
        <w:tc>
          <w:tcPr>
            <w:tcW w:w="3310"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ind w:firstLine="25" w:firstLineChars="14"/>
              <w:jc w:val="left"/>
              <w:rPr>
                <w:rFonts w:eastAsia="仿宋_GB2312"/>
                <w:color w:val="auto"/>
                <w:sz w:val="18"/>
                <w:szCs w:val="18"/>
              </w:rPr>
            </w:pPr>
            <w:r>
              <w:rPr>
                <w:rFonts w:eastAsia="仿宋_GB2312"/>
                <w:color w:val="auto"/>
                <w:sz w:val="18"/>
                <w:szCs w:val="18"/>
              </w:rPr>
              <w:t>材料性能学</w:t>
            </w:r>
          </w:p>
          <w:p>
            <w:pPr>
              <w:adjustRightInd w:val="0"/>
              <w:snapToGrid w:val="0"/>
              <w:spacing w:line="240" w:lineRule="exact"/>
              <w:jc w:val="left"/>
              <w:rPr>
                <w:rFonts w:eastAsia="仿宋_GB2312"/>
                <w:bCs/>
                <w:color w:val="auto"/>
                <w:sz w:val="18"/>
                <w:szCs w:val="18"/>
              </w:rPr>
            </w:pPr>
            <w:r>
              <w:rPr>
                <w:rFonts w:eastAsia="仿宋_GB2312"/>
                <w:color w:val="auto"/>
                <w:sz w:val="18"/>
                <w:szCs w:val="18"/>
              </w:rPr>
              <w:t>Material properties</w:t>
            </w:r>
          </w:p>
        </w:tc>
        <w:tc>
          <w:tcPr>
            <w:tcW w:w="712"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2.5</w:t>
            </w:r>
          </w:p>
        </w:tc>
        <w:tc>
          <w:tcPr>
            <w:tcW w:w="705"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40</w:t>
            </w:r>
          </w:p>
        </w:tc>
        <w:tc>
          <w:tcPr>
            <w:tcW w:w="705"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40</w:t>
            </w:r>
          </w:p>
        </w:tc>
        <w:tc>
          <w:tcPr>
            <w:tcW w:w="550"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510"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92"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40</w:t>
            </w:r>
          </w:p>
        </w:tc>
        <w:tc>
          <w:tcPr>
            <w:tcW w:w="559"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7"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68"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73"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8"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3"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4060285</w:t>
            </w:r>
          </w:p>
        </w:tc>
        <w:tc>
          <w:tcPr>
            <w:tcW w:w="33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firstLine="25" w:firstLineChars="14"/>
              <w:jc w:val="left"/>
              <w:rPr>
                <w:rFonts w:eastAsia="仿宋_GB2312"/>
                <w:color w:val="auto"/>
                <w:sz w:val="18"/>
                <w:szCs w:val="18"/>
              </w:rPr>
            </w:pPr>
            <w:r>
              <w:rPr>
                <w:rFonts w:eastAsia="仿宋_GB2312"/>
                <w:color w:val="auto"/>
                <w:sz w:val="18"/>
                <w:szCs w:val="18"/>
              </w:rPr>
              <w:t>半导体物理</w:t>
            </w:r>
            <w:r>
              <w:rPr>
                <w:rFonts w:hint="eastAsia" w:eastAsia="仿宋_GB2312"/>
                <w:color w:val="auto"/>
                <w:sz w:val="18"/>
                <w:szCs w:val="18"/>
              </w:rPr>
              <w:t>学</w:t>
            </w:r>
          </w:p>
          <w:p>
            <w:pPr>
              <w:adjustRightInd w:val="0"/>
              <w:snapToGrid w:val="0"/>
              <w:spacing w:line="240" w:lineRule="exact"/>
              <w:jc w:val="left"/>
              <w:rPr>
                <w:rFonts w:eastAsia="仿宋_GB2312"/>
                <w:bCs/>
                <w:color w:val="auto"/>
                <w:sz w:val="18"/>
                <w:szCs w:val="18"/>
              </w:rPr>
            </w:pPr>
            <w:r>
              <w:rPr>
                <w:rFonts w:eastAsia="仿宋_GB2312"/>
                <w:color w:val="auto"/>
                <w:sz w:val="18"/>
                <w:szCs w:val="18"/>
              </w:rPr>
              <w:t xml:space="preserve">Semiconductor Physics </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2.5</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40</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40</w:t>
            </w: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3"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4060322</w:t>
            </w:r>
          </w:p>
        </w:tc>
        <w:tc>
          <w:tcPr>
            <w:tcW w:w="33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firstLine="25" w:firstLineChars="14"/>
              <w:jc w:val="left"/>
              <w:rPr>
                <w:rFonts w:eastAsia="仿宋_GB2312"/>
                <w:color w:val="auto"/>
                <w:sz w:val="18"/>
                <w:szCs w:val="18"/>
              </w:rPr>
            </w:pPr>
            <w:r>
              <w:rPr>
                <w:rFonts w:eastAsia="仿宋_GB2312"/>
                <w:color w:val="auto"/>
                <w:sz w:val="18"/>
                <w:szCs w:val="18"/>
              </w:rPr>
              <w:t>新能源材料与器件</w:t>
            </w:r>
          </w:p>
          <w:p>
            <w:pPr>
              <w:adjustRightInd w:val="0"/>
              <w:snapToGrid w:val="0"/>
              <w:spacing w:line="240" w:lineRule="exact"/>
              <w:jc w:val="left"/>
              <w:rPr>
                <w:rFonts w:eastAsia="仿宋_GB2312"/>
                <w:bCs/>
                <w:color w:val="auto"/>
                <w:sz w:val="18"/>
                <w:szCs w:val="18"/>
              </w:rPr>
            </w:pPr>
            <w:r>
              <w:rPr>
                <w:rFonts w:eastAsia="仿宋_GB2312"/>
                <w:color w:val="auto"/>
                <w:sz w:val="18"/>
                <w:szCs w:val="18"/>
              </w:rPr>
              <w:t>Energy Storage Materials and Technology</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2.5</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40</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40</w:t>
            </w: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3"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4060299</w:t>
            </w:r>
          </w:p>
        </w:tc>
        <w:tc>
          <w:tcPr>
            <w:tcW w:w="33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firstLine="25" w:firstLineChars="14"/>
              <w:jc w:val="left"/>
              <w:rPr>
                <w:rFonts w:eastAsia="仿宋_GB2312"/>
                <w:color w:val="auto"/>
                <w:sz w:val="18"/>
                <w:szCs w:val="18"/>
              </w:rPr>
            </w:pPr>
            <w:r>
              <w:rPr>
                <w:rFonts w:eastAsia="仿宋_GB2312"/>
                <w:color w:val="auto"/>
                <w:sz w:val="18"/>
                <w:szCs w:val="18"/>
              </w:rPr>
              <w:t>高分子化学与物理</w:t>
            </w:r>
          </w:p>
          <w:p>
            <w:pPr>
              <w:adjustRightInd w:val="0"/>
              <w:snapToGrid w:val="0"/>
              <w:spacing w:line="240" w:lineRule="exact"/>
              <w:jc w:val="left"/>
              <w:rPr>
                <w:rFonts w:eastAsia="仿宋_GB2312"/>
                <w:bCs/>
                <w:color w:val="auto"/>
                <w:sz w:val="18"/>
                <w:szCs w:val="18"/>
              </w:rPr>
            </w:pPr>
            <w:r>
              <w:rPr>
                <w:rFonts w:eastAsia="仿宋_GB2312"/>
                <w:color w:val="auto"/>
                <w:sz w:val="18"/>
                <w:szCs w:val="18"/>
              </w:rPr>
              <w:t>Polymer Chemistry and Physics</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3.0</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48</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48</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48</w:t>
            </w: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3"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4060300</w:t>
            </w:r>
          </w:p>
        </w:tc>
        <w:tc>
          <w:tcPr>
            <w:tcW w:w="33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firstLine="25" w:firstLineChars="14"/>
              <w:jc w:val="left"/>
              <w:rPr>
                <w:rFonts w:eastAsia="仿宋_GB2312"/>
                <w:color w:val="auto"/>
                <w:sz w:val="18"/>
                <w:szCs w:val="18"/>
              </w:rPr>
            </w:pPr>
            <w:r>
              <w:rPr>
                <w:rFonts w:eastAsia="仿宋_GB2312"/>
                <w:color w:val="auto"/>
                <w:sz w:val="18"/>
                <w:szCs w:val="18"/>
              </w:rPr>
              <w:t>高分子化学与物理实验</w:t>
            </w:r>
          </w:p>
          <w:p>
            <w:pPr>
              <w:adjustRightInd w:val="0"/>
              <w:snapToGrid w:val="0"/>
              <w:spacing w:line="240" w:lineRule="exact"/>
              <w:jc w:val="left"/>
              <w:rPr>
                <w:rFonts w:eastAsia="仿宋_GB2312"/>
                <w:bCs/>
                <w:color w:val="auto"/>
                <w:sz w:val="18"/>
                <w:szCs w:val="18"/>
              </w:rPr>
            </w:pPr>
            <w:r>
              <w:rPr>
                <w:rFonts w:eastAsia="仿宋_GB2312"/>
                <w:color w:val="auto"/>
                <w:sz w:val="18"/>
                <w:szCs w:val="18"/>
              </w:rPr>
              <w:t>Polymer Chemistry and Physics Experiments</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1.5</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48</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48</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48</w:t>
            </w: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3"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4060315</w:t>
            </w:r>
          </w:p>
        </w:tc>
        <w:tc>
          <w:tcPr>
            <w:tcW w:w="33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firstLine="25" w:firstLineChars="14"/>
              <w:jc w:val="left"/>
              <w:rPr>
                <w:rFonts w:eastAsia="仿宋_GB2312"/>
                <w:color w:val="auto"/>
                <w:sz w:val="18"/>
                <w:szCs w:val="18"/>
              </w:rPr>
            </w:pPr>
            <w:r>
              <w:rPr>
                <w:rFonts w:eastAsia="仿宋_GB2312"/>
                <w:color w:val="auto"/>
                <w:sz w:val="18"/>
                <w:szCs w:val="18"/>
              </w:rPr>
              <w:t>生物材料学</w:t>
            </w:r>
          </w:p>
          <w:p>
            <w:pPr>
              <w:adjustRightInd w:val="0"/>
              <w:snapToGrid w:val="0"/>
              <w:spacing w:line="240" w:lineRule="exact"/>
              <w:jc w:val="left"/>
              <w:rPr>
                <w:rFonts w:eastAsia="仿宋_GB2312"/>
                <w:bCs/>
                <w:color w:val="auto"/>
                <w:sz w:val="18"/>
                <w:szCs w:val="18"/>
              </w:rPr>
            </w:pPr>
            <w:r>
              <w:rPr>
                <w:rFonts w:eastAsia="仿宋_GB2312"/>
                <w:color w:val="auto"/>
                <w:sz w:val="18"/>
                <w:szCs w:val="18"/>
              </w:rPr>
              <w:t>Biomaterials</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2.5</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40</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40</w:t>
            </w: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3"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4060316</w:t>
            </w:r>
          </w:p>
        </w:tc>
        <w:tc>
          <w:tcPr>
            <w:tcW w:w="33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firstLine="25" w:firstLineChars="14"/>
              <w:jc w:val="left"/>
              <w:rPr>
                <w:rFonts w:eastAsia="仿宋_GB2312"/>
                <w:color w:val="auto"/>
                <w:sz w:val="18"/>
                <w:szCs w:val="18"/>
              </w:rPr>
            </w:pPr>
            <w:r>
              <w:rPr>
                <w:rFonts w:eastAsia="仿宋_GB2312"/>
                <w:color w:val="auto"/>
                <w:sz w:val="18"/>
                <w:szCs w:val="18"/>
              </w:rPr>
              <w:t>生物材料制备与加工</w:t>
            </w:r>
          </w:p>
          <w:p>
            <w:pPr>
              <w:adjustRightInd w:val="0"/>
              <w:snapToGrid w:val="0"/>
              <w:spacing w:line="240" w:lineRule="exact"/>
              <w:jc w:val="left"/>
              <w:rPr>
                <w:rFonts w:eastAsia="仿宋_GB2312"/>
                <w:bCs/>
                <w:color w:val="auto"/>
                <w:sz w:val="18"/>
                <w:szCs w:val="18"/>
              </w:rPr>
            </w:pPr>
            <w:r>
              <w:rPr>
                <w:rFonts w:eastAsia="仿宋_GB2312"/>
                <w:color w:val="auto"/>
                <w:sz w:val="18"/>
                <w:szCs w:val="18"/>
              </w:rPr>
              <w:t>Preparation and Processing of Biomaterials</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2.0</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32</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32</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32</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3"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4060296</w:t>
            </w:r>
          </w:p>
        </w:tc>
        <w:tc>
          <w:tcPr>
            <w:tcW w:w="33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firstLine="25" w:firstLineChars="14"/>
              <w:jc w:val="left"/>
              <w:rPr>
                <w:rFonts w:eastAsia="仿宋_GB2312"/>
                <w:color w:val="auto"/>
                <w:sz w:val="18"/>
                <w:szCs w:val="18"/>
              </w:rPr>
            </w:pPr>
            <w:r>
              <w:rPr>
                <w:rFonts w:eastAsia="仿宋_GB2312"/>
                <w:color w:val="auto"/>
                <w:sz w:val="18"/>
                <w:szCs w:val="18"/>
              </w:rPr>
              <w:t>材料研究与测试方法</w:t>
            </w:r>
          </w:p>
          <w:p>
            <w:pPr>
              <w:adjustRightInd w:val="0"/>
              <w:snapToGrid w:val="0"/>
              <w:spacing w:line="240" w:lineRule="exact"/>
              <w:jc w:val="left"/>
              <w:rPr>
                <w:rFonts w:eastAsia="仿宋_GB2312"/>
                <w:bCs/>
                <w:color w:val="auto"/>
                <w:sz w:val="18"/>
                <w:szCs w:val="18"/>
              </w:rPr>
            </w:pPr>
            <w:r>
              <w:rPr>
                <w:rFonts w:eastAsia="仿宋_GB2312"/>
                <w:color w:val="auto"/>
                <w:sz w:val="18"/>
                <w:szCs w:val="18"/>
              </w:rPr>
              <w:t>Materials Research and Testing Methods</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2.0</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32</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32</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32</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3"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4060321</w:t>
            </w:r>
          </w:p>
        </w:tc>
        <w:tc>
          <w:tcPr>
            <w:tcW w:w="33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firstLine="25" w:firstLineChars="14"/>
              <w:jc w:val="left"/>
              <w:rPr>
                <w:rFonts w:eastAsia="仿宋_GB2312"/>
                <w:color w:val="auto"/>
                <w:sz w:val="18"/>
                <w:szCs w:val="18"/>
              </w:rPr>
            </w:pPr>
            <w:r>
              <w:rPr>
                <w:rFonts w:eastAsia="仿宋_GB2312"/>
                <w:color w:val="auto"/>
                <w:sz w:val="18"/>
                <w:szCs w:val="18"/>
              </w:rPr>
              <w:t>现代仪器测试分析实验</w:t>
            </w:r>
          </w:p>
          <w:p>
            <w:pPr>
              <w:adjustRightInd w:val="0"/>
              <w:snapToGrid w:val="0"/>
              <w:spacing w:line="240" w:lineRule="exact"/>
              <w:jc w:val="left"/>
              <w:rPr>
                <w:rFonts w:eastAsia="仿宋_GB2312"/>
                <w:bCs/>
                <w:color w:val="auto"/>
                <w:sz w:val="18"/>
                <w:szCs w:val="18"/>
              </w:rPr>
            </w:pPr>
            <w:r>
              <w:rPr>
                <w:rFonts w:eastAsia="仿宋_GB2312"/>
                <w:color w:val="auto"/>
                <w:sz w:val="18"/>
                <w:szCs w:val="18"/>
              </w:rPr>
              <w:t>Advanced Instrument Test and Analysis Experiment</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0.5</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16</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16</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16</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3"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4060304</w:t>
            </w:r>
          </w:p>
        </w:tc>
        <w:tc>
          <w:tcPr>
            <w:tcW w:w="33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firstLine="25" w:firstLineChars="14"/>
              <w:jc w:val="left"/>
              <w:rPr>
                <w:rFonts w:eastAsia="仿宋_GB2312"/>
                <w:color w:val="auto"/>
                <w:sz w:val="18"/>
                <w:szCs w:val="18"/>
              </w:rPr>
            </w:pPr>
            <w:r>
              <w:rPr>
                <w:rFonts w:eastAsia="仿宋_GB2312"/>
                <w:color w:val="auto"/>
                <w:sz w:val="18"/>
                <w:szCs w:val="18"/>
              </w:rPr>
              <w:t>功能材料制备与性能测试实验</w:t>
            </w:r>
          </w:p>
          <w:p>
            <w:pPr>
              <w:adjustRightInd w:val="0"/>
              <w:snapToGrid w:val="0"/>
              <w:spacing w:line="240" w:lineRule="exact"/>
              <w:jc w:val="left"/>
              <w:rPr>
                <w:rFonts w:eastAsia="仿宋_GB2312"/>
                <w:bCs/>
                <w:color w:val="auto"/>
                <w:sz w:val="18"/>
                <w:szCs w:val="18"/>
              </w:rPr>
            </w:pPr>
            <w:r>
              <w:rPr>
                <w:rFonts w:eastAsia="仿宋_GB2312"/>
                <w:color w:val="auto"/>
                <w:sz w:val="18"/>
                <w:szCs w:val="18"/>
              </w:rPr>
              <w:t>Functional Material Performance Testing Experiment</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1.5</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48</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48</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48</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163"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4060305</w:t>
            </w:r>
          </w:p>
        </w:tc>
        <w:tc>
          <w:tcPr>
            <w:tcW w:w="33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firstLine="25" w:firstLineChars="14"/>
              <w:jc w:val="left"/>
              <w:rPr>
                <w:rFonts w:eastAsia="仿宋_GB2312"/>
                <w:color w:val="auto"/>
                <w:sz w:val="18"/>
                <w:szCs w:val="18"/>
              </w:rPr>
            </w:pPr>
            <w:r>
              <w:rPr>
                <w:rFonts w:eastAsia="仿宋_GB2312"/>
                <w:color w:val="auto"/>
                <w:sz w:val="18"/>
                <w:szCs w:val="18"/>
              </w:rPr>
              <w:t>功能材料综合实验</w:t>
            </w:r>
          </w:p>
          <w:p>
            <w:pPr>
              <w:adjustRightInd w:val="0"/>
              <w:snapToGrid w:val="0"/>
              <w:spacing w:line="240" w:lineRule="exact"/>
              <w:jc w:val="left"/>
              <w:rPr>
                <w:rFonts w:eastAsia="仿宋_GB2312"/>
                <w:bCs/>
                <w:color w:val="auto"/>
                <w:sz w:val="18"/>
                <w:szCs w:val="18"/>
              </w:rPr>
            </w:pPr>
            <w:r>
              <w:rPr>
                <w:rFonts w:eastAsia="仿宋_GB2312"/>
                <w:color w:val="auto"/>
                <w:sz w:val="18"/>
                <w:szCs w:val="18"/>
              </w:rPr>
              <w:t>Comprehensive Experiment of Functional Materials</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2.0</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64</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64</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64</w:t>
            </w: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84"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4473" w:type="dxa"/>
            <w:gridSpan w:val="4"/>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小计</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bCs/>
                <w:color w:val="auto"/>
                <w:sz w:val="18"/>
                <w:szCs w:val="18"/>
              </w:rPr>
              <w:t>22.5</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bCs/>
                <w:color w:val="auto"/>
                <w:sz w:val="18"/>
                <w:szCs w:val="18"/>
              </w:rPr>
              <w:t>448</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bCs/>
                <w:color w:val="auto"/>
                <w:sz w:val="18"/>
                <w:szCs w:val="18"/>
              </w:rPr>
              <w:t>272</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bCs/>
                <w:color w:val="auto"/>
                <w:sz w:val="18"/>
                <w:szCs w:val="18"/>
              </w:rPr>
              <w:t>176</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bCs/>
                <w:color w:val="auto"/>
                <w:sz w:val="18"/>
                <w:szCs w:val="18"/>
              </w:rPr>
              <w:t>80</w:t>
            </w: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bCs/>
                <w:color w:val="auto"/>
                <w:sz w:val="18"/>
                <w:szCs w:val="18"/>
              </w:rPr>
              <w:t>176</w:t>
            </w: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bCs/>
                <w:color w:val="auto"/>
                <w:sz w:val="18"/>
                <w:szCs w:val="18"/>
              </w:rPr>
              <w:t>128</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bCs/>
                <w:color w:val="auto"/>
                <w:sz w:val="18"/>
                <w:szCs w:val="18"/>
              </w:rPr>
              <w:t>64</w:t>
            </w: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057" w:type="dxa"/>
            <w:gridSpan w:val="5"/>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必修课合计</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bCs/>
                <w:color w:val="auto"/>
                <w:sz w:val="18"/>
                <w:szCs w:val="18"/>
              </w:rPr>
              <w:t>109.5</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bCs/>
                <w:color w:val="auto"/>
                <w:sz w:val="18"/>
                <w:szCs w:val="18"/>
              </w:rPr>
              <w:t>2052</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bCs/>
                <w:color w:val="auto"/>
                <w:sz w:val="18"/>
                <w:szCs w:val="18"/>
              </w:rPr>
              <w:t>1</w:t>
            </w:r>
            <w:r>
              <w:rPr>
                <w:rFonts w:hint="eastAsia" w:eastAsia="仿宋_GB2312"/>
                <w:b/>
                <w:bCs/>
                <w:color w:val="auto"/>
                <w:sz w:val="18"/>
                <w:szCs w:val="18"/>
              </w:rPr>
              <w:t>572</w:t>
            </w: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bCs/>
                <w:color w:val="auto"/>
                <w:sz w:val="18"/>
                <w:szCs w:val="18"/>
              </w:rPr>
              <w:t>480</w:t>
            </w: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bCs/>
                <w:color w:val="auto"/>
                <w:sz w:val="18"/>
                <w:szCs w:val="18"/>
              </w:rPr>
              <w:t>356</w:t>
            </w: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bCs/>
                <w:color w:val="auto"/>
                <w:sz w:val="18"/>
                <w:szCs w:val="18"/>
              </w:rPr>
              <w:t>476</w:t>
            </w: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bCs/>
                <w:color w:val="auto"/>
                <w:sz w:val="18"/>
                <w:szCs w:val="18"/>
              </w:rPr>
              <w:t>376</w:t>
            </w: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bCs/>
                <w:color w:val="auto"/>
                <w:sz w:val="18"/>
                <w:szCs w:val="18"/>
              </w:rPr>
              <w:t>276</w:t>
            </w: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bCs/>
                <w:color w:val="auto"/>
                <w:sz w:val="18"/>
                <w:szCs w:val="18"/>
              </w:rPr>
              <w:t>328</w:t>
            </w: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bCs/>
                <w:color w:val="auto"/>
                <w:sz w:val="18"/>
                <w:szCs w:val="18"/>
              </w:rPr>
              <w:t>176</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bCs/>
                <w:color w:val="auto"/>
                <w:sz w:val="18"/>
                <w:szCs w:val="18"/>
              </w:rPr>
              <w:t>64</w:t>
            </w: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224" w:type="dxa"/>
            <w:gridSpan w:val="2"/>
            <w:vMerge w:val="restart"/>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选修课</w:t>
            </w:r>
          </w:p>
        </w:tc>
        <w:tc>
          <w:tcPr>
            <w:tcW w:w="3833" w:type="dxa"/>
            <w:gridSpan w:val="3"/>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专业拓展课</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
                <w:bCs/>
                <w:color w:val="auto"/>
                <w:sz w:val="18"/>
                <w:szCs w:val="18"/>
              </w:rPr>
              <w:t>14</w:t>
            </w:r>
            <w:r>
              <w:rPr>
                <w:rFonts w:hint="eastAsia" w:eastAsia="仿宋_GB2312"/>
                <w:b/>
                <w:bCs/>
                <w:color w:val="auto"/>
                <w:sz w:val="18"/>
                <w:szCs w:val="18"/>
              </w:rPr>
              <w:t>.</w:t>
            </w:r>
            <w:r>
              <w:rPr>
                <w:rFonts w:eastAsia="仿宋_GB2312"/>
                <w:b/>
                <w:bCs/>
                <w:color w:val="auto"/>
                <w:sz w:val="18"/>
                <w:szCs w:val="18"/>
              </w:rPr>
              <w:t>0</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224</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color w:val="auto"/>
                <w:sz w:val="18"/>
                <w:szCs w:val="18"/>
              </w:rPr>
              <w:t>0</w:t>
            </w: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color w:val="auto"/>
                <w:sz w:val="18"/>
                <w:szCs w:val="18"/>
              </w:rPr>
              <w:t>0</w:t>
            </w: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color w:val="auto"/>
                <w:sz w:val="18"/>
                <w:szCs w:val="18"/>
              </w:rPr>
              <w:t>0</w:t>
            </w: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color w:val="auto"/>
                <w:sz w:val="18"/>
                <w:szCs w:val="18"/>
              </w:rPr>
              <w:t>64</w:t>
            </w: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color w:val="auto"/>
                <w:sz w:val="18"/>
                <w:szCs w:val="18"/>
              </w:rPr>
              <w:t>64</w:t>
            </w: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color w:val="auto"/>
                <w:sz w:val="18"/>
                <w:szCs w:val="18"/>
              </w:rPr>
              <w:t>64</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color w:val="auto"/>
                <w:sz w:val="18"/>
                <w:szCs w:val="18"/>
              </w:rPr>
              <w:t>32</w:t>
            </w: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224" w:type="dxa"/>
            <w:gridSpan w:val="2"/>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3833" w:type="dxa"/>
            <w:gridSpan w:val="3"/>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left="-9" w:leftChars="-33" w:hanging="60" w:hangingChars="33"/>
              <w:jc w:val="center"/>
              <w:rPr>
                <w:rFonts w:eastAsia="仿宋_GB2312"/>
                <w:b/>
                <w:color w:val="auto"/>
                <w:sz w:val="18"/>
                <w:szCs w:val="18"/>
              </w:rPr>
            </w:pPr>
            <w:r>
              <w:rPr>
                <w:rFonts w:eastAsia="仿宋_GB2312"/>
                <w:b/>
                <w:color w:val="auto"/>
                <w:sz w:val="18"/>
                <w:szCs w:val="18"/>
              </w:rPr>
              <w:t>通识课程（选修）</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
                <w:bCs/>
                <w:color w:val="auto"/>
                <w:sz w:val="18"/>
                <w:szCs w:val="18"/>
              </w:rPr>
              <w:t>12</w:t>
            </w:r>
            <w:r>
              <w:rPr>
                <w:rFonts w:hint="eastAsia" w:eastAsia="仿宋_GB2312"/>
                <w:b/>
                <w:bCs/>
                <w:color w:val="auto"/>
                <w:sz w:val="18"/>
                <w:szCs w:val="18"/>
              </w:rPr>
              <w:t>.</w:t>
            </w:r>
            <w:r>
              <w:rPr>
                <w:rFonts w:eastAsia="仿宋_GB2312"/>
                <w:b/>
                <w:bCs/>
                <w:color w:val="auto"/>
                <w:sz w:val="18"/>
                <w:szCs w:val="18"/>
              </w:rPr>
              <w:t>0</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192</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64</w:t>
            </w: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64</w:t>
            </w: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32</w:t>
            </w: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32</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057" w:type="dxa"/>
            <w:gridSpan w:val="5"/>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课内学时、学分总合计</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bCs/>
                <w:color w:val="auto"/>
                <w:sz w:val="18"/>
                <w:szCs w:val="18"/>
              </w:rPr>
              <w:t>135.5</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bCs/>
                <w:color w:val="auto"/>
                <w:sz w:val="18"/>
                <w:szCs w:val="18"/>
              </w:rPr>
              <w:t>2468</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bCs/>
                <w:color w:val="auto"/>
                <w:sz w:val="18"/>
                <w:szCs w:val="18"/>
              </w:rPr>
              <w:t>356</w:t>
            </w: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bCs/>
                <w:color w:val="auto"/>
                <w:sz w:val="18"/>
                <w:szCs w:val="18"/>
              </w:rPr>
              <w:t>476</w:t>
            </w: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bCs/>
                <w:color w:val="auto"/>
                <w:sz w:val="18"/>
                <w:szCs w:val="18"/>
              </w:rPr>
              <w:t>440</w:t>
            </w: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bCs/>
                <w:color w:val="auto"/>
                <w:sz w:val="18"/>
                <w:szCs w:val="18"/>
              </w:rPr>
              <w:t>404</w:t>
            </w: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bCs/>
                <w:color w:val="auto"/>
                <w:sz w:val="18"/>
                <w:szCs w:val="18"/>
              </w:rPr>
              <w:t>424</w:t>
            </w: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bCs/>
                <w:color w:val="auto"/>
                <w:sz w:val="18"/>
                <w:szCs w:val="18"/>
              </w:rPr>
              <w:t>272</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bCs/>
                <w:color w:val="auto"/>
                <w:sz w:val="18"/>
                <w:szCs w:val="18"/>
              </w:rPr>
              <w:t>96</w:t>
            </w: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545" w:type="dxa"/>
            <w:gridSpan w:val="3"/>
            <w:vMerge w:val="restart"/>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实践教学</w:t>
            </w:r>
          </w:p>
        </w:tc>
        <w:tc>
          <w:tcPr>
            <w:tcW w:w="3512"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学分</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
                <w:bCs/>
                <w:color w:val="auto"/>
                <w:sz w:val="18"/>
                <w:szCs w:val="18"/>
              </w:rPr>
              <w:t>3</w:t>
            </w:r>
            <w:r>
              <w:rPr>
                <w:rFonts w:eastAsia="仿宋_GB2312"/>
                <w:b/>
                <w:bCs/>
                <w:color w:val="auto"/>
                <w:sz w:val="18"/>
                <w:szCs w:val="18"/>
              </w:rPr>
              <w:t>5</w:t>
            </w:r>
            <w:r>
              <w:rPr>
                <w:rFonts w:hint="eastAsia" w:eastAsia="仿宋_GB2312"/>
                <w:b/>
                <w:bCs/>
                <w:color w:val="auto"/>
                <w:sz w:val="18"/>
                <w:szCs w:val="18"/>
              </w:rPr>
              <w:t>.</w:t>
            </w:r>
            <w:r>
              <w:rPr>
                <w:rFonts w:eastAsia="仿宋_GB2312"/>
                <w:b/>
                <w:bCs/>
                <w:color w:val="auto"/>
                <w:sz w:val="18"/>
                <w:szCs w:val="18"/>
              </w:rPr>
              <w:t>0</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2</w:t>
            </w: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1</w:t>
            </w: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1</w:t>
            </w: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6</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w:t>
            </w: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10</w:t>
            </w: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545" w:type="dxa"/>
            <w:gridSpan w:val="3"/>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3512"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周数</w:t>
            </w:r>
          </w:p>
        </w:tc>
        <w:tc>
          <w:tcPr>
            <w:tcW w:w="7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b/>
                <w:color w:val="auto"/>
                <w:sz w:val="18"/>
                <w:szCs w:val="18"/>
              </w:rPr>
              <w:t>35</w:t>
            </w:r>
            <w:r>
              <w:rPr>
                <w:rFonts w:hint="eastAsia" w:eastAsia="仿宋_GB2312"/>
                <w:b/>
                <w:color w:val="auto"/>
                <w:sz w:val="18"/>
                <w:szCs w:val="18"/>
              </w:rPr>
              <w:t>+（18.5周+8学时）</w:t>
            </w: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70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55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5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1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hint="eastAsia" w:eastAsia="仿宋_GB2312"/>
                <w:color w:val="auto"/>
                <w:sz w:val="18"/>
                <w:szCs w:val="18"/>
              </w:rPr>
              <w:t>2</w:t>
            </w:r>
          </w:p>
        </w:tc>
        <w:tc>
          <w:tcPr>
            <w:tcW w:w="69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hint="eastAsia" w:eastAsia="仿宋_GB2312"/>
                <w:color w:val="auto"/>
                <w:sz w:val="18"/>
                <w:szCs w:val="18"/>
              </w:rPr>
              <w:t>1</w:t>
            </w: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53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55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1</w:t>
            </w:r>
          </w:p>
        </w:tc>
        <w:tc>
          <w:tcPr>
            <w:tcW w:w="5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6</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w:t>
            </w:r>
          </w:p>
        </w:tc>
        <w:tc>
          <w:tcPr>
            <w:tcW w:w="57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hint="eastAsia" w:eastAsia="仿宋_GB2312"/>
                <w:color w:val="auto"/>
                <w:sz w:val="18"/>
                <w:szCs w:val="18"/>
              </w:rPr>
              <w:t>22</w:t>
            </w:r>
          </w:p>
        </w:tc>
        <w:tc>
          <w:tcPr>
            <w:tcW w:w="123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057" w:type="dxa"/>
            <w:gridSpan w:val="5"/>
            <w:tcBorders>
              <w:top w:val="single" w:color="auto" w:sz="6" w:space="0"/>
              <w:left w:val="single" w:color="auto" w:sz="8"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各学期平均周学时</w:t>
            </w:r>
          </w:p>
        </w:tc>
        <w:tc>
          <w:tcPr>
            <w:tcW w:w="712"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705"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705"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550"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510"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619"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25.4</w:t>
            </w:r>
          </w:p>
        </w:tc>
        <w:tc>
          <w:tcPr>
            <w:tcW w:w="692"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28.0</w:t>
            </w:r>
          </w:p>
        </w:tc>
        <w:tc>
          <w:tcPr>
            <w:tcW w:w="532"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24.4</w:t>
            </w:r>
          </w:p>
        </w:tc>
        <w:tc>
          <w:tcPr>
            <w:tcW w:w="532"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22.4</w:t>
            </w:r>
          </w:p>
        </w:tc>
        <w:tc>
          <w:tcPr>
            <w:tcW w:w="559"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24.9</w:t>
            </w:r>
          </w:p>
        </w:tc>
        <w:tc>
          <w:tcPr>
            <w:tcW w:w="557"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22.7</w:t>
            </w:r>
          </w:p>
        </w:tc>
        <w:tc>
          <w:tcPr>
            <w:tcW w:w="568"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6</w:t>
            </w:r>
            <w:r>
              <w:rPr>
                <w:rFonts w:hint="eastAsia" w:eastAsia="仿宋_GB2312"/>
                <w:b/>
                <w:color w:val="auto"/>
                <w:sz w:val="18"/>
                <w:szCs w:val="18"/>
              </w:rPr>
              <w:t>.</w:t>
            </w:r>
            <w:r>
              <w:rPr>
                <w:rFonts w:eastAsia="仿宋_GB2312"/>
                <w:b/>
                <w:color w:val="auto"/>
                <w:sz w:val="18"/>
                <w:szCs w:val="18"/>
              </w:rPr>
              <w:t>4</w:t>
            </w:r>
          </w:p>
        </w:tc>
        <w:tc>
          <w:tcPr>
            <w:tcW w:w="573"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234" w:type="dxa"/>
            <w:tcBorders>
              <w:top w:val="single" w:color="auto" w:sz="6" w:space="0"/>
              <w:left w:val="single" w:color="auto" w:sz="6" w:space="0"/>
              <w:bottom w:val="single" w:color="auto" w:sz="8" w:space="0"/>
              <w:right w:val="single" w:color="auto" w:sz="8" w:space="0"/>
            </w:tcBorders>
            <w:vAlign w:val="center"/>
          </w:tcPr>
          <w:p>
            <w:pPr>
              <w:adjustRightInd w:val="0"/>
              <w:snapToGrid w:val="0"/>
              <w:spacing w:line="240" w:lineRule="exact"/>
              <w:jc w:val="center"/>
              <w:rPr>
                <w:rFonts w:eastAsia="仿宋_GB2312"/>
                <w:b/>
                <w:color w:val="auto"/>
                <w:sz w:val="18"/>
                <w:szCs w:val="18"/>
              </w:rPr>
            </w:pPr>
          </w:p>
        </w:tc>
      </w:tr>
    </w:tbl>
    <w:p>
      <w:pPr>
        <w:adjustRightInd w:val="0"/>
        <w:snapToGrid w:val="0"/>
        <w:spacing w:line="500" w:lineRule="exact"/>
        <w:ind w:firstLine="600" w:firstLineChars="200"/>
        <w:rPr>
          <w:rFonts w:eastAsia="楷体_GB2312"/>
          <w:bCs/>
          <w:color w:val="auto"/>
          <w:sz w:val="30"/>
          <w:szCs w:val="30"/>
        </w:rPr>
      </w:pPr>
    </w:p>
    <w:p>
      <w:pPr>
        <w:adjustRightInd w:val="0"/>
        <w:snapToGrid w:val="0"/>
        <w:spacing w:before="120" w:beforeLines="50" w:line="360" w:lineRule="auto"/>
        <w:rPr>
          <w:rFonts w:eastAsia="黑体"/>
          <w:bCs/>
          <w:color w:val="auto"/>
          <w:sz w:val="24"/>
        </w:rPr>
      </w:pPr>
      <w:r>
        <w:rPr>
          <w:rFonts w:eastAsia="黑体"/>
          <w:bCs/>
          <w:color w:val="auto"/>
          <w:kern w:val="0"/>
          <w:sz w:val="24"/>
        </w:rPr>
        <w:t>Ⅱ 选修课课程设置一览表</w:t>
      </w:r>
      <w:r>
        <w:rPr>
          <w:rFonts w:hint="eastAsia" w:eastAsia="黑体"/>
          <w:bCs/>
          <w:color w:val="auto"/>
          <w:kern w:val="0"/>
          <w:sz w:val="24"/>
        </w:rPr>
        <w:t xml:space="preserve"> </w:t>
      </w:r>
      <w:r>
        <w:rPr>
          <w:rFonts w:eastAsia="黑体"/>
          <w:bCs/>
          <w:color w:val="auto"/>
          <w:kern w:val="0"/>
          <w:sz w:val="24"/>
        </w:rPr>
        <w:t xml:space="preserve">                                                                              功能材料专业</w:t>
      </w:r>
    </w:p>
    <w:tbl>
      <w:tblPr>
        <w:tblStyle w:val="23"/>
        <w:tblW w:w="14105"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Layout w:type="fixed"/>
        <w:tblCellMar>
          <w:top w:w="0" w:type="dxa"/>
          <w:left w:w="108" w:type="dxa"/>
          <w:bottom w:w="0" w:type="dxa"/>
          <w:right w:w="108" w:type="dxa"/>
        </w:tblCellMar>
      </w:tblPr>
      <w:tblGrid>
        <w:gridCol w:w="818"/>
        <w:gridCol w:w="1114"/>
        <w:gridCol w:w="3603"/>
        <w:gridCol w:w="714"/>
        <w:gridCol w:w="1001"/>
        <w:gridCol w:w="714"/>
        <w:gridCol w:w="855"/>
        <w:gridCol w:w="623"/>
        <w:gridCol w:w="1165"/>
        <w:gridCol w:w="872"/>
        <w:gridCol w:w="877"/>
        <w:gridCol w:w="174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restart"/>
            <w:tcBorders>
              <w:right w:val="single" w:color="auto" w:sz="8"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类型</w:t>
            </w:r>
          </w:p>
        </w:tc>
        <w:tc>
          <w:tcPr>
            <w:tcW w:w="1114" w:type="dxa"/>
            <w:vMerge w:val="restart"/>
            <w:tcBorders>
              <w:left w:val="single" w:color="auto" w:sz="8" w:space="0"/>
              <w:right w:val="single" w:color="auto" w:sz="8"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课程代码</w:t>
            </w:r>
          </w:p>
        </w:tc>
        <w:tc>
          <w:tcPr>
            <w:tcW w:w="3603" w:type="dxa"/>
            <w:vMerge w:val="restart"/>
            <w:tcBorders>
              <w:left w:val="single" w:color="auto" w:sz="8" w:space="0"/>
              <w:right w:val="single" w:color="auto" w:sz="8"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课程名称</w:t>
            </w:r>
          </w:p>
        </w:tc>
        <w:tc>
          <w:tcPr>
            <w:tcW w:w="714" w:type="dxa"/>
            <w:vMerge w:val="restart"/>
            <w:tcBorders>
              <w:left w:val="single" w:color="auto" w:sz="8" w:space="0"/>
              <w:right w:val="single" w:color="auto" w:sz="8"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学分</w:t>
            </w:r>
          </w:p>
        </w:tc>
        <w:tc>
          <w:tcPr>
            <w:tcW w:w="3193" w:type="dxa"/>
            <w:gridSpan w:val="4"/>
            <w:tcBorders>
              <w:left w:val="single" w:color="auto" w:sz="8" w:space="0"/>
              <w:right w:val="single" w:color="auto" w:sz="8"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学时分配</w:t>
            </w:r>
          </w:p>
        </w:tc>
        <w:tc>
          <w:tcPr>
            <w:tcW w:w="1165" w:type="dxa"/>
            <w:vMerge w:val="restart"/>
            <w:tcBorders>
              <w:left w:val="single" w:color="auto" w:sz="8" w:space="0"/>
              <w:right w:val="single" w:color="auto" w:sz="8"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开设学期</w:t>
            </w:r>
          </w:p>
        </w:tc>
        <w:tc>
          <w:tcPr>
            <w:tcW w:w="1749" w:type="dxa"/>
            <w:gridSpan w:val="2"/>
            <w:vMerge w:val="restart"/>
            <w:tcBorders>
              <w:left w:val="single" w:color="auto" w:sz="8" w:space="0"/>
              <w:right w:val="single" w:color="auto" w:sz="8"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模块最低选修</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学时学分</w:t>
            </w:r>
          </w:p>
        </w:tc>
        <w:tc>
          <w:tcPr>
            <w:tcW w:w="1749" w:type="dxa"/>
            <w:vMerge w:val="restart"/>
            <w:tcBorders>
              <w:left w:val="single" w:color="auto" w:sz="8"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开课单位</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shd w:val="clear" w:color="auto" w:fill="E6E6E6"/>
            <w:vAlign w:val="center"/>
          </w:tcPr>
          <w:p>
            <w:pPr>
              <w:adjustRightInd w:val="0"/>
              <w:snapToGrid w:val="0"/>
              <w:spacing w:line="240" w:lineRule="exact"/>
              <w:jc w:val="center"/>
              <w:rPr>
                <w:rFonts w:eastAsia="仿宋_GB2312"/>
                <w:bCs/>
                <w:color w:val="auto"/>
                <w:sz w:val="18"/>
                <w:szCs w:val="18"/>
              </w:rPr>
            </w:pPr>
          </w:p>
        </w:tc>
        <w:tc>
          <w:tcPr>
            <w:tcW w:w="1114" w:type="dxa"/>
            <w:vMerge w:val="continue"/>
            <w:tcBorders>
              <w:left w:val="single" w:color="auto" w:sz="8" w:space="0"/>
              <w:right w:val="single" w:color="auto" w:sz="8" w:space="0"/>
            </w:tcBorders>
            <w:shd w:val="clear" w:color="auto" w:fill="E6E6E6"/>
            <w:vAlign w:val="center"/>
          </w:tcPr>
          <w:p>
            <w:pPr>
              <w:adjustRightInd w:val="0"/>
              <w:snapToGrid w:val="0"/>
              <w:spacing w:line="240" w:lineRule="exact"/>
              <w:jc w:val="center"/>
              <w:rPr>
                <w:rFonts w:eastAsia="仿宋_GB2312"/>
                <w:bCs/>
                <w:color w:val="auto"/>
                <w:sz w:val="18"/>
                <w:szCs w:val="18"/>
              </w:rPr>
            </w:pPr>
          </w:p>
        </w:tc>
        <w:tc>
          <w:tcPr>
            <w:tcW w:w="3603" w:type="dxa"/>
            <w:vMerge w:val="continue"/>
            <w:tcBorders>
              <w:left w:val="single" w:color="auto" w:sz="8" w:space="0"/>
              <w:right w:val="single" w:color="auto" w:sz="8" w:space="0"/>
            </w:tcBorders>
            <w:shd w:val="clear" w:color="auto" w:fill="E6E6E6"/>
            <w:vAlign w:val="center"/>
          </w:tcPr>
          <w:p>
            <w:pPr>
              <w:adjustRightInd w:val="0"/>
              <w:snapToGrid w:val="0"/>
              <w:spacing w:line="240" w:lineRule="exact"/>
              <w:jc w:val="center"/>
              <w:rPr>
                <w:rFonts w:eastAsia="仿宋_GB2312"/>
                <w:bCs/>
                <w:color w:val="auto"/>
                <w:sz w:val="18"/>
                <w:szCs w:val="18"/>
              </w:rPr>
            </w:pPr>
          </w:p>
        </w:tc>
        <w:tc>
          <w:tcPr>
            <w:tcW w:w="714" w:type="dxa"/>
            <w:vMerge w:val="continue"/>
            <w:tcBorders>
              <w:left w:val="single" w:color="auto" w:sz="8" w:space="0"/>
              <w:right w:val="single" w:color="auto" w:sz="8" w:space="0"/>
            </w:tcBorders>
            <w:shd w:val="clear" w:color="auto" w:fill="E6E6E6"/>
            <w:vAlign w:val="center"/>
          </w:tcPr>
          <w:p>
            <w:pPr>
              <w:adjustRightInd w:val="0"/>
              <w:snapToGrid w:val="0"/>
              <w:spacing w:line="240" w:lineRule="exact"/>
              <w:jc w:val="center"/>
              <w:rPr>
                <w:rFonts w:eastAsia="仿宋_GB2312"/>
                <w:bCs/>
                <w:color w:val="auto"/>
                <w:sz w:val="18"/>
                <w:szCs w:val="18"/>
              </w:rPr>
            </w:pPr>
          </w:p>
        </w:tc>
        <w:tc>
          <w:tcPr>
            <w:tcW w:w="1001" w:type="dxa"/>
            <w:tcBorders>
              <w:left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总学时</w:t>
            </w:r>
          </w:p>
        </w:tc>
        <w:tc>
          <w:tcPr>
            <w:tcW w:w="714" w:type="dxa"/>
            <w:tcBorders>
              <w:left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理论</w:t>
            </w:r>
          </w:p>
        </w:tc>
        <w:tc>
          <w:tcPr>
            <w:tcW w:w="855" w:type="dxa"/>
            <w:tcBorders>
              <w:left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实验</w:t>
            </w:r>
          </w:p>
        </w:tc>
        <w:tc>
          <w:tcPr>
            <w:tcW w:w="623" w:type="dxa"/>
            <w:tcBorders>
              <w:left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线上</w:t>
            </w:r>
          </w:p>
        </w:tc>
        <w:tc>
          <w:tcPr>
            <w:tcW w:w="1165" w:type="dxa"/>
            <w:vMerge w:val="continue"/>
            <w:tcBorders>
              <w:left w:val="single" w:color="auto" w:sz="8" w:space="0"/>
              <w:right w:val="single" w:color="auto" w:sz="8" w:space="0"/>
            </w:tcBorders>
            <w:shd w:val="clear" w:color="auto" w:fill="E6E6E6"/>
            <w:vAlign w:val="center"/>
          </w:tcPr>
          <w:p>
            <w:pPr>
              <w:adjustRightInd w:val="0"/>
              <w:snapToGrid w:val="0"/>
              <w:spacing w:line="240" w:lineRule="exact"/>
              <w:jc w:val="center"/>
              <w:rPr>
                <w:rFonts w:eastAsia="仿宋_GB2312"/>
                <w:bCs/>
                <w:color w:val="auto"/>
                <w:sz w:val="18"/>
                <w:szCs w:val="18"/>
              </w:rPr>
            </w:pPr>
          </w:p>
        </w:tc>
        <w:tc>
          <w:tcPr>
            <w:tcW w:w="1749" w:type="dxa"/>
            <w:gridSpan w:val="2"/>
            <w:vMerge w:val="continue"/>
            <w:tcBorders>
              <w:left w:val="single" w:color="auto" w:sz="8" w:space="0"/>
              <w:right w:val="single" w:color="auto" w:sz="8" w:space="0"/>
            </w:tcBorders>
            <w:shd w:val="clear" w:color="auto" w:fill="E6E6E6"/>
            <w:vAlign w:val="center"/>
          </w:tcPr>
          <w:p>
            <w:pPr>
              <w:adjustRightInd w:val="0"/>
              <w:snapToGrid w:val="0"/>
              <w:spacing w:line="240" w:lineRule="exact"/>
              <w:jc w:val="center"/>
              <w:rPr>
                <w:rFonts w:eastAsia="仿宋_GB2312"/>
                <w:bCs/>
                <w:color w:val="auto"/>
                <w:sz w:val="18"/>
                <w:szCs w:val="18"/>
              </w:rPr>
            </w:pPr>
          </w:p>
        </w:tc>
        <w:tc>
          <w:tcPr>
            <w:tcW w:w="1749" w:type="dxa"/>
            <w:vMerge w:val="continue"/>
            <w:tcBorders>
              <w:left w:val="single" w:color="auto" w:sz="8" w:space="0"/>
            </w:tcBorders>
            <w:shd w:val="clear" w:color="auto" w:fill="E6E6E6"/>
            <w:vAlign w:val="center"/>
          </w:tcPr>
          <w:p>
            <w:pPr>
              <w:adjustRightInd w:val="0"/>
              <w:snapToGrid w:val="0"/>
              <w:spacing w:line="240" w:lineRule="exact"/>
              <w:jc w:val="center"/>
              <w:rPr>
                <w:rFonts w:eastAsia="仿宋_GB2312"/>
                <w:bCs/>
                <w:color w:val="auto"/>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restart"/>
            <w:tcBorders>
              <w:top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专业拓展课程</w:t>
            </w:r>
          </w:p>
        </w:tc>
        <w:tc>
          <w:tcPr>
            <w:tcW w:w="1114" w:type="dxa"/>
            <w:tcBorders>
              <w:top w:val="single" w:color="auto" w:sz="8" w:space="0"/>
              <w:left w:val="single" w:color="auto" w:sz="8" w:space="0"/>
              <w:bottom w:val="single" w:color="auto" w:sz="8" w:space="0"/>
              <w:right w:val="single" w:color="auto" w:sz="8"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4070657</w:t>
            </w:r>
          </w:p>
        </w:tc>
        <w:tc>
          <w:tcPr>
            <w:tcW w:w="3603"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ind w:firstLine="25" w:firstLineChars="14"/>
              <w:jc w:val="left"/>
              <w:rPr>
                <w:rFonts w:eastAsia="仿宋_GB2312"/>
                <w:color w:val="auto"/>
                <w:sz w:val="18"/>
                <w:szCs w:val="18"/>
              </w:rPr>
            </w:pPr>
            <w:r>
              <w:rPr>
                <w:rFonts w:eastAsia="仿宋_GB2312"/>
                <w:color w:val="auto"/>
                <w:sz w:val="18"/>
                <w:szCs w:val="18"/>
              </w:rPr>
              <w:t>仪器分析C</w:t>
            </w:r>
          </w:p>
          <w:p>
            <w:pPr>
              <w:adjustRightInd w:val="0"/>
              <w:snapToGrid w:val="0"/>
              <w:spacing w:line="240" w:lineRule="exact"/>
              <w:jc w:val="left"/>
              <w:rPr>
                <w:rFonts w:eastAsia="仿宋_GB2312"/>
                <w:bCs/>
                <w:color w:val="auto"/>
                <w:sz w:val="18"/>
                <w:szCs w:val="18"/>
              </w:rPr>
            </w:pPr>
            <w:r>
              <w:rPr>
                <w:rFonts w:eastAsia="仿宋_GB2312"/>
                <w:color w:val="auto"/>
                <w:sz w:val="18"/>
                <w:szCs w:val="18"/>
              </w:rPr>
              <w:t>Instrumental Analysis</w:t>
            </w:r>
          </w:p>
        </w:tc>
        <w:tc>
          <w:tcPr>
            <w:tcW w:w="714"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2.5</w:t>
            </w:r>
          </w:p>
        </w:tc>
        <w:tc>
          <w:tcPr>
            <w:tcW w:w="1001"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40</w:t>
            </w:r>
          </w:p>
        </w:tc>
        <w:tc>
          <w:tcPr>
            <w:tcW w:w="714"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40</w:t>
            </w:r>
          </w:p>
        </w:tc>
        <w:tc>
          <w:tcPr>
            <w:tcW w:w="855"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623"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65"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4</w:t>
            </w:r>
          </w:p>
        </w:tc>
        <w:tc>
          <w:tcPr>
            <w:tcW w:w="1749" w:type="dxa"/>
            <w:gridSpan w:val="2"/>
            <w:vMerge w:val="restart"/>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公</w:t>
            </w:r>
            <w:r>
              <w:rPr>
                <w:rFonts w:eastAsia="仿宋_GB2312"/>
                <w:bCs/>
                <w:color w:val="auto"/>
                <w:sz w:val="18"/>
                <w:szCs w:val="18"/>
              </w:rPr>
              <w:t>选修模块</w:t>
            </w:r>
          </w:p>
          <w:p>
            <w:pPr>
              <w:adjustRightInd w:val="0"/>
              <w:snapToGrid w:val="0"/>
              <w:spacing w:line="240" w:lineRule="exact"/>
              <w:rPr>
                <w:color w:val="auto"/>
              </w:rPr>
            </w:pPr>
            <w:r>
              <w:rPr>
                <w:rFonts w:eastAsia="仿宋_GB2312"/>
                <w:bCs/>
                <w:color w:val="auto"/>
                <w:sz w:val="18"/>
                <w:szCs w:val="18"/>
              </w:rPr>
              <w:t>（</w:t>
            </w:r>
            <w:r>
              <w:rPr>
                <w:rFonts w:hint="eastAsia" w:eastAsia="仿宋_GB2312"/>
                <w:bCs/>
                <w:color w:val="auto"/>
                <w:sz w:val="18"/>
                <w:szCs w:val="18"/>
              </w:rPr>
              <w:t>最低选修</w:t>
            </w:r>
            <w:r>
              <w:rPr>
                <w:rFonts w:eastAsia="仿宋_GB2312"/>
                <w:bCs/>
                <w:color w:val="auto"/>
                <w:sz w:val="18"/>
                <w:szCs w:val="18"/>
              </w:rPr>
              <w:t>6学分，选修课程中的实验课单独设课的，则要相应的理论课一同选修）</w:t>
            </w:r>
          </w:p>
        </w:tc>
        <w:tc>
          <w:tcPr>
            <w:tcW w:w="1749" w:type="dxa"/>
            <w:tcBorders>
              <w:top w:val="single" w:color="auto" w:sz="8" w:space="0"/>
              <w:left w:val="single" w:color="auto" w:sz="8" w:space="0"/>
              <w:bottom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化药学院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top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
                <w:color w:val="auto"/>
                <w:sz w:val="18"/>
                <w:szCs w:val="18"/>
              </w:rPr>
            </w:pPr>
          </w:p>
        </w:tc>
        <w:tc>
          <w:tcPr>
            <w:tcW w:w="1114" w:type="dxa"/>
            <w:tcBorders>
              <w:top w:val="single" w:color="auto" w:sz="8" w:space="0"/>
              <w:left w:val="single" w:color="auto" w:sz="8" w:space="0"/>
              <w:bottom w:val="single" w:color="auto" w:sz="8" w:space="0"/>
              <w:right w:val="single" w:color="auto" w:sz="8"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4070655</w:t>
            </w:r>
          </w:p>
        </w:tc>
        <w:tc>
          <w:tcPr>
            <w:tcW w:w="3603"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ind w:firstLine="25" w:firstLineChars="14"/>
              <w:jc w:val="left"/>
              <w:rPr>
                <w:rFonts w:eastAsia="仿宋_GB2312"/>
                <w:color w:val="auto"/>
                <w:sz w:val="18"/>
                <w:szCs w:val="18"/>
              </w:rPr>
            </w:pPr>
            <w:r>
              <w:rPr>
                <w:rFonts w:eastAsia="仿宋_GB2312"/>
                <w:color w:val="auto"/>
                <w:sz w:val="18"/>
                <w:szCs w:val="18"/>
              </w:rPr>
              <w:t>仪器分析C实验</w:t>
            </w:r>
          </w:p>
          <w:p>
            <w:pPr>
              <w:adjustRightInd w:val="0"/>
              <w:snapToGrid w:val="0"/>
              <w:spacing w:line="240" w:lineRule="exact"/>
              <w:jc w:val="left"/>
              <w:rPr>
                <w:rFonts w:eastAsia="仿宋_GB2312"/>
                <w:bCs/>
                <w:color w:val="auto"/>
                <w:sz w:val="18"/>
                <w:szCs w:val="18"/>
              </w:rPr>
            </w:pPr>
            <w:r>
              <w:rPr>
                <w:rFonts w:eastAsia="仿宋_GB2312"/>
                <w:color w:val="auto"/>
                <w:sz w:val="18"/>
                <w:szCs w:val="18"/>
              </w:rPr>
              <w:t>Instrumental Analysis Experiment</w:t>
            </w:r>
          </w:p>
        </w:tc>
        <w:tc>
          <w:tcPr>
            <w:tcW w:w="714"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1.0</w:t>
            </w:r>
          </w:p>
        </w:tc>
        <w:tc>
          <w:tcPr>
            <w:tcW w:w="1001"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32</w:t>
            </w:r>
          </w:p>
        </w:tc>
        <w:tc>
          <w:tcPr>
            <w:tcW w:w="714"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855"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32</w:t>
            </w:r>
          </w:p>
        </w:tc>
        <w:tc>
          <w:tcPr>
            <w:tcW w:w="623"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65"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4</w:t>
            </w:r>
          </w:p>
        </w:tc>
        <w:tc>
          <w:tcPr>
            <w:tcW w:w="1749" w:type="dxa"/>
            <w:gridSpan w:val="2"/>
            <w:vMerge w:val="continue"/>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top w:val="single" w:color="auto" w:sz="8" w:space="0"/>
              <w:left w:val="single" w:color="auto" w:sz="8" w:space="0"/>
              <w:bottom w:val="single" w:color="auto" w:sz="8"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化药学院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top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
                <w:color w:val="auto"/>
                <w:sz w:val="18"/>
                <w:szCs w:val="18"/>
              </w:rPr>
            </w:pPr>
          </w:p>
        </w:tc>
        <w:tc>
          <w:tcPr>
            <w:tcW w:w="1114" w:type="dxa"/>
            <w:tcBorders>
              <w:top w:val="single" w:color="auto" w:sz="8" w:space="0"/>
              <w:left w:val="single" w:color="auto" w:sz="8" w:space="0"/>
              <w:bottom w:val="single" w:color="auto" w:sz="8" w:space="0"/>
              <w:right w:val="single" w:color="auto" w:sz="8"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4070037</w:t>
            </w:r>
          </w:p>
        </w:tc>
        <w:tc>
          <w:tcPr>
            <w:tcW w:w="3603"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实验设计与分析</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Experimental Design and Analysis</w:t>
            </w:r>
          </w:p>
        </w:tc>
        <w:tc>
          <w:tcPr>
            <w:tcW w:w="714"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65"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w:t>
            </w:r>
          </w:p>
        </w:tc>
        <w:tc>
          <w:tcPr>
            <w:tcW w:w="1749" w:type="dxa"/>
            <w:gridSpan w:val="2"/>
            <w:vMerge w:val="continue"/>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top w:val="single" w:color="auto" w:sz="8" w:space="0"/>
              <w:left w:val="single" w:color="auto" w:sz="8" w:space="0"/>
              <w:bottom w:val="single" w:color="auto" w:sz="8"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化药学院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top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
                <w:color w:val="auto"/>
                <w:sz w:val="18"/>
                <w:szCs w:val="18"/>
              </w:rPr>
            </w:pPr>
          </w:p>
        </w:tc>
        <w:tc>
          <w:tcPr>
            <w:tcW w:w="1114" w:type="dxa"/>
            <w:tcBorders>
              <w:top w:val="single" w:color="auto" w:sz="8" w:space="0"/>
              <w:left w:val="single" w:color="auto" w:sz="8" w:space="0"/>
              <w:bottom w:val="single" w:color="auto" w:sz="8" w:space="0"/>
              <w:right w:val="single" w:color="auto" w:sz="8"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4070656</w:t>
            </w:r>
          </w:p>
        </w:tc>
        <w:tc>
          <w:tcPr>
            <w:tcW w:w="3603"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纳米材料制备与应用技术</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Preparation and Application of Nanomaterials</w:t>
            </w:r>
          </w:p>
        </w:tc>
        <w:tc>
          <w:tcPr>
            <w:tcW w:w="714"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65"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w:t>
            </w:r>
          </w:p>
        </w:tc>
        <w:tc>
          <w:tcPr>
            <w:tcW w:w="1749" w:type="dxa"/>
            <w:gridSpan w:val="2"/>
            <w:vMerge w:val="continue"/>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top w:val="single" w:color="auto" w:sz="8" w:space="0"/>
              <w:left w:val="single" w:color="auto" w:sz="8" w:space="0"/>
              <w:bottom w:val="single" w:color="auto" w:sz="8"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化药学院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top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
                <w:color w:val="auto"/>
                <w:sz w:val="18"/>
                <w:szCs w:val="18"/>
              </w:rPr>
            </w:pPr>
          </w:p>
        </w:tc>
        <w:tc>
          <w:tcPr>
            <w:tcW w:w="1114" w:type="dxa"/>
            <w:tcBorders>
              <w:top w:val="single" w:color="auto" w:sz="8" w:space="0"/>
              <w:left w:val="single" w:color="auto" w:sz="8" w:space="0"/>
              <w:bottom w:val="single" w:color="auto" w:sz="8" w:space="0"/>
              <w:right w:val="single" w:color="auto" w:sz="8"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4070596</w:t>
            </w:r>
          </w:p>
        </w:tc>
        <w:tc>
          <w:tcPr>
            <w:tcW w:w="3603"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计算机在材料科学与工程中的应用</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Applications of Computers in Materials Science and Engineering</w:t>
            </w:r>
          </w:p>
        </w:tc>
        <w:tc>
          <w:tcPr>
            <w:tcW w:w="714"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65"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w:t>
            </w:r>
          </w:p>
        </w:tc>
        <w:tc>
          <w:tcPr>
            <w:tcW w:w="1749" w:type="dxa"/>
            <w:gridSpan w:val="2"/>
            <w:vMerge w:val="continue"/>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top w:val="single" w:color="auto" w:sz="8" w:space="0"/>
              <w:left w:val="single" w:color="auto" w:sz="8" w:space="0"/>
              <w:bottom w:val="single" w:color="auto" w:sz="8"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化药学院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top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
                <w:color w:val="auto"/>
                <w:sz w:val="18"/>
                <w:szCs w:val="18"/>
              </w:rPr>
            </w:pPr>
          </w:p>
        </w:tc>
        <w:tc>
          <w:tcPr>
            <w:tcW w:w="1114" w:type="dxa"/>
            <w:tcBorders>
              <w:top w:val="single" w:color="auto" w:sz="8" w:space="0"/>
              <w:left w:val="single" w:color="auto" w:sz="8" w:space="0"/>
              <w:bottom w:val="single" w:color="auto" w:sz="8" w:space="0"/>
              <w:right w:val="single" w:color="auto" w:sz="8"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4070596</w:t>
            </w:r>
          </w:p>
        </w:tc>
        <w:tc>
          <w:tcPr>
            <w:tcW w:w="3603"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功能材料专业英语</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Functional Materials Professional English</w:t>
            </w:r>
          </w:p>
        </w:tc>
        <w:tc>
          <w:tcPr>
            <w:tcW w:w="714"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65"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w:t>
            </w:r>
          </w:p>
        </w:tc>
        <w:tc>
          <w:tcPr>
            <w:tcW w:w="1749" w:type="dxa"/>
            <w:gridSpan w:val="2"/>
            <w:vMerge w:val="continue"/>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top w:val="single" w:color="auto" w:sz="8" w:space="0"/>
              <w:left w:val="single" w:color="auto" w:sz="8" w:space="0"/>
              <w:bottom w:val="single" w:color="auto" w:sz="8"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化药学院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vAlign w:val="center"/>
          </w:tcPr>
          <w:p>
            <w:pPr>
              <w:adjustRightInd w:val="0"/>
              <w:snapToGrid w:val="0"/>
              <w:spacing w:line="240" w:lineRule="exact"/>
              <w:jc w:val="center"/>
              <w:rPr>
                <w:rFonts w:eastAsia="仿宋_GB2312"/>
                <w:b/>
                <w:color w:val="auto"/>
                <w:sz w:val="18"/>
                <w:szCs w:val="18"/>
              </w:rPr>
            </w:pPr>
          </w:p>
        </w:tc>
        <w:tc>
          <w:tcPr>
            <w:tcW w:w="1114" w:type="dxa"/>
            <w:tcBorders>
              <w:left w:val="single" w:color="auto" w:sz="8" w:space="0"/>
              <w:right w:val="single" w:color="auto" w:sz="8"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4070567</w:t>
            </w:r>
          </w:p>
        </w:tc>
        <w:tc>
          <w:tcPr>
            <w:tcW w:w="3603"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高分子材料成型工艺学</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Polymer Molding Technology</w:t>
            </w:r>
          </w:p>
        </w:tc>
        <w:tc>
          <w:tcPr>
            <w:tcW w:w="714"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top w:val="single" w:color="auto" w:sz="8" w:space="0"/>
              <w:left w:val="single" w:color="auto" w:sz="8" w:space="0"/>
              <w:bottom w:val="single" w:color="auto" w:sz="8" w:space="0"/>
              <w:right w:val="single" w:color="auto" w:sz="8" w:space="0"/>
            </w:tcBorders>
            <w:vAlign w:val="center"/>
          </w:tcPr>
          <w:p>
            <w:pPr>
              <w:pStyle w:val="35"/>
              <w:spacing w:line="240" w:lineRule="exact"/>
              <w:rPr>
                <w:rFonts w:eastAsia="仿宋"/>
                <w:color w:val="auto"/>
              </w:rPr>
            </w:pPr>
          </w:p>
        </w:tc>
        <w:tc>
          <w:tcPr>
            <w:tcW w:w="1165"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w:t>
            </w:r>
          </w:p>
        </w:tc>
        <w:tc>
          <w:tcPr>
            <w:tcW w:w="1749" w:type="dxa"/>
            <w:gridSpan w:val="2"/>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left w:val="single" w:color="auto" w:sz="8"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化药学院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vAlign w:val="center"/>
          </w:tcPr>
          <w:p>
            <w:pPr>
              <w:adjustRightInd w:val="0"/>
              <w:snapToGrid w:val="0"/>
              <w:spacing w:line="240" w:lineRule="exact"/>
              <w:jc w:val="center"/>
              <w:rPr>
                <w:rFonts w:eastAsia="仿宋_GB2312"/>
                <w:b/>
                <w:color w:val="auto"/>
                <w:sz w:val="18"/>
                <w:szCs w:val="18"/>
              </w:rPr>
            </w:pPr>
          </w:p>
        </w:tc>
        <w:tc>
          <w:tcPr>
            <w:tcW w:w="1114" w:type="dxa"/>
            <w:tcBorders>
              <w:left w:val="single" w:color="auto" w:sz="8" w:space="0"/>
              <w:right w:val="single" w:color="auto" w:sz="8"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4070561</w:t>
            </w:r>
          </w:p>
        </w:tc>
        <w:tc>
          <w:tcPr>
            <w:tcW w:w="3603"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粉末冶金</w:t>
            </w:r>
            <w:r>
              <w:rPr>
                <w:rFonts w:hint="eastAsia" w:eastAsia="仿宋_GB2312"/>
                <w:bCs/>
                <w:color w:val="auto"/>
                <w:sz w:val="18"/>
                <w:szCs w:val="18"/>
              </w:rPr>
              <w:t>原理与工艺</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Powder Metallurgy </w:t>
            </w:r>
            <w:r>
              <w:rPr>
                <w:rFonts w:eastAsia="仿宋_GB2312"/>
                <w:bCs/>
                <w:color w:val="auto"/>
              </w:rPr>
              <w:t>F</w:t>
            </w:r>
            <w:r>
              <w:rPr>
                <w:rFonts w:eastAsia="仿宋_GB2312"/>
                <w:bCs/>
                <w:color w:val="auto"/>
                <w:sz w:val="18"/>
                <w:szCs w:val="18"/>
              </w:rPr>
              <w:t>undamentals</w:t>
            </w:r>
          </w:p>
        </w:tc>
        <w:tc>
          <w:tcPr>
            <w:tcW w:w="714"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top w:val="single" w:color="auto" w:sz="8" w:space="0"/>
              <w:left w:val="single" w:color="auto" w:sz="8" w:space="0"/>
              <w:bottom w:val="single" w:color="auto" w:sz="8" w:space="0"/>
              <w:right w:val="single" w:color="auto" w:sz="8" w:space="0"/>
            </w:tcBorders>
            <w:vAlign w:val="center"/>
          </w:tcPr>
          <w:p>
            <w:pPr>
              <w:pStyle w:val="35"/>
              <w:spacing w:line="240" w:lineRule="exact"/>
              <w:rPr>
                <w:rFonts w:eastAsia="仿宋"/>
                <w:color w:val="auto"/>
              </w:rPr>
            </w:pPr>
          </w:p>
        </w:tc>
        <w:tc>
          <w:tcPr>
            <w:tcW w:w="1165"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w:t>
            </w:r>
          </w:p>
        </w:tc>
        <w:tc>
          <w:tcPr>
            <w:tcW w:w="1749" w:type="dxa"/>
            <w:gridSpan w:val="2"/>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left w:val="single" w:color="auto" w:sz="8"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化药学院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top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
                <w:color w:val="auto"/>
                <w:sz w:val="18"/>
                <w:szCs w:val="18"/>
              </w:rPr>
            </w:pPr>
          </w:p>
        </w:tc>
        <w:tc>
          <w:tcPr>
            <w:tcW w:w="1114"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4071043</w:t>
            </w:r>
          </w:p>
        </w:tc>
        <w:tc>
          <w:tcPr>
            <w:tcW w:w="3603"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数学进阶Ⅰ</w:t>
            </w:r>
          </w:p>
          <w:p>
            <w:pPr>
              <w:adjustRightInd w:val="0"/>
              <w:snapToGrid w:val="0"/>
              <w:spacing w:line="240" w:lineRule="exact"/>
              <w:jc w:val="left"/>
              <w:rPr>
                <w:rFonts w:eastAsia="仿宋"/>
                <w:color w:val="auto"/>
              </w:rPr>
            </w:pPr>
            <w:r>
              <w:rPr>
                <w:rFonts w:eastAsia="仿宋_GB2312"/>
                <w:bCs/>
                <w:color w:val="auto"/>
                <w:sz w:val="18"/>
                <w:szCs w:val="18"/>
              </w:rPr>
              <w:t>Advanced Mathematics I</w:t>
            </w:r>
          </w:p>
        </w:tc>
        <w:tc>
          <w:tcPr>
            <w:tcW w:w="714"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1.5</w:t>
            </w:r>
          </w:p>
        </w:tc>
        <w:tc>
          <w:tcPr>
            <w:tcW w:w="1001"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64</w:t>
            </w:r>
          </w:p>
        </w:tc>
        <w:tc>
          <w:tcPr>
            <w:tcW w:w="714"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64</w:t>
            </w:r>
          </w:p>
        </w:tc>
        <w:tc>
          <w:tcPr>
            <w:tcW w:w="855"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p>
        </w:tc>
        <w:tc>
          <w:tcPr>
            <w:tcW w:w="1165" w:type="dxa"/>
            <w:tcBorders>
              <w:top w:val="single" w:color="auto" w:sz="8" w:space="0"/>
              <w:left w:val="single" w:color="auto" w:sz="8" w:space="0"/>
              <w:bottom w:val="single" w:color="auto" w:sz="8" w:space="0"/>
              <w:right w:val="single" w:color="auto" w:sz="8" w:space="0"/>
            </w:tcBorders>
            <w:shd w:val="clear" w:color="auto" w:fill="FFFFFF"/>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w:t>
            </w:r>
          </w:p>
        </w:tc>
        <w:tc>
          <w:tcPr>
            <w:tcW w:w="1749" w:type="dxa"/>
            <w:gridSpan w:val="2"/>
            <w:vMerge w:val="continue"/>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top w:val="single" w:color="auto" w:sz="8" w:space="0"/>
              <w:left w:val="single" w:color="auto" w:sz="8" w:space="0"/>
              <w:bottom w:val="single" w:color="auto" w:sz="8"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理信息学院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top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
                <w:color w:val="auto"/>
                <w:sz w:val="18"/>
                <w:szCs w:val="18"/>
              </w:rPr>
            </w:pPr>
          </w:p>
        </w:tc>
        <w:tc>
          <w:tcPr>
            <w:tcW w:w="1114"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4070592</w:t>
            </w:r>
          </w:p>
        </w:tc>
        <w:tc>
          <w:tcPr>
            <w:tcW w:w="3603" w:type="dxa"/>
            <w:tcBorders>
              <w:top w:val="single" w:color="auto" w:sz="8" w:space="0"/>
              <w:left w:val="single" w:color="auto" w:sz="8" w:space="0"/>
              <w:bottom w:val="single" w:color="auto" w:sz="8" w:space="0"/>
              <w:right w:val="single" w:color="auto" w:sz="8" w:space="0"/>
            </w:tcBorders>
            <w:shd w:val="clear" w:color="auto" w:fill="FFFFFF"/>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环境材料学</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Environmental Materials</w:t>
            </w:r>
          </w:p>
        </w:tc>
        <w:tc>
          <w:tcPr>
            <w:tcW w:w="714"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p>
        </w:tc>
        <w:tc>
          <w:tcPr>
            <w:tcW w:w="1165" w:type="dxa"/>
            <w:tcBorders>
              <w:top w:val="single" w:color="auto" w:sz="8" w:space="0"/>
              <w:left w:val="single" w:color="auto" w:sz="8" w:space="0"/>
              <w:bottom w:val="single" w:color="auto" w:sz="8" w:space="0"/>
              <w:right w:val="single" w:color="auto" w:sz="8" w:space="0"/>
            </w:tcBorders>
            <w:shd w:val="clear" w:color="auto" w:fill="FFFFFF"/>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7</w:t>
            </w:r>
          </w:p>
        </w:tc>
        <w:tc>
          <w:tcPr>
            <w:tcW w:w="1749" w:type="dxa"/>
            <w:gridSpan w:val="2"/>
            <w:vMerge w:val="continue"/>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top w:val="single" w:color="auto" w:sz="8" w:space="0"/>
              <w:left w:val="single" w:color="auto" w:sz="8" w:space="0"/>
              <w:bottom w:val="single" w:color="auto" w:sz="8"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化药学院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top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
                <w:color w:val="auto"/>
                <w:sz w:val="18"/>
                <w:szCs w:val="18"/>
              </w:rPr>
            </w:pPr>
          </w:p>
        </w:tc>
        <w:tc>
          <w:tcPr>
            <w:tcW w:w="1114"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4070627</w:t>
            </w:r>
          </w:p>
        </w:tc>
        <w:tc>
          <w:tcPr>
            <w:tcW w:w="3603" w:type="dxa"/>
            <w:tcBorders>
              <w:top w:val="single" w:color="auto" w:sz="8" w:space="0"/>
              <w:left w:val="single" w:color="auto" w:sz="8" w:space="0"/>
              <w:bottom w:val="single" w:color="auto" w:sz="8" w:space="0"/>
              <w:right w:val="single" w:color="auto" w:sz="8" w:space="0"/>
            </w:tcBorders>
            <w:shd w:val="clear" w:color="auto" w:fill="FFFFFF"/>
            <w:vAlign w:val="center"/>
          </w:tcPr>
          <w:p>
            <w:pPr>
              <w:adjustRightInd w:val="0"/>
              <w:snapToGrid w:val="0"/>
              <w:spacing w:line="240" w:lineRule="exact"/>
              <w:ind w:firstLine="25" w:firstLineChars="14"/>
              <w:jc w:val="left"/>
              <w:rPr>
                <w:rFonts w:eastAsia="仿宋_GB2312"/>
                <w:color w:val="auto"/>
                <w:sz w:val="18"/>
                <w:szCs w:val="18"/>
              </w:rPr>
            </w:pPr>
            <w:r>
              <w:rPr>
                <w:rFonts w:hint="eastAsia" w:eastAsia="仿宋_GB2312"/>
                <w:color w:val="auto"/>
                <w:sz w:val="18"/>
                <w:szCs w:val="18"/>
              </w:rPr>
              <w:t>现代</w:t>
            </w:r>
            <w:r>
              <w:rPr>
                <w:rFonts w:eastAsia="仿宋_GB2312"/>
                <w:color w:val="auto"/>
                <w:sz w:val="18"/>
                <w:szCs w:val="18"/>
              </w:rPr>
              <w:t>功能材料</w:t>
            </w:r>
          </w:p>
          <w:p>
            <w:pPr>
              <w:adjustRightInd w:val="0"/>
              <w:snapToGrid w:val="0"/>
              <w:spacing w:line="240" w:lineRule="exact"/>
              <w:jc w:val="left"/>
              <w:rPr>
                <w:rFonts w:eastAsia="仿宋_GB2312"/>
                <w:bCs/>
                <w:color w:val="auto"/>
                <w:sz w:val="18"/>
                <w:szCs w:val="18"/>
              </w:rPr>
            </w:pPr>
            <w:r>
              <w:rPr>
                <w:rFonts w:eastAsia="仿宋_GB2312"/>
                <w:color w:val="auto"/>
                <w:sz w:val="18"/>
                <w:szCs w:val="18"/>
              </w:rPr>
              <w:t>Advanced functional materials</w:t>
            </w:r>
          </w:p>
        </w:tc>
        <w:tc>
          <w:tcPr>
            <w:tcW w:w="714"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2.0</w:t>
            </w:r>
          </w:p>
        </w:tc>
        <w:tc>
          <w:tcPr>
            <w:tcW w:w="1001"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32</w:t>
            </w:r>
          </w:p>
        </w:tc>
        <w:tc>
          <w:tcPr>
            <w:tcW w:w="714"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32</w:t>
            </w:r>
          </w:p>
        </w:tc>
        <w:tc>
          <w:tcPr>
            <w:tcW w:w="855"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623"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p>
        </w:tc>
        <w:tc>
          <w:tcPr>
            <w:tcW w:w="1165" w:type="dxa"/>
            <w:tcBorders>
              <w:top w:val="single" w:color="auto" w:sz="8" w:space="0"/>
              <w:left w:val="single" w:color="auto" w:sz="8" w:space="0"/>
              <w:bottom w:val="single" w:color="auto" w:sz="8" w:space="0"/>
              <w:right w:val="single" w:color="auto" w:sz="8" w:space="0"/>
            </w:tcBorders>
            <w:shd w:val="clear" w:color="auto" w:fill="FFFFFF"/>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7</w:t>
            </w:r>
          </w:p>
        </w:tc>
        <w:tc>
          <w:tcPr>
            <w:tcW w:w="1749" w:type="dxa"/>
            <w:gridSpan w:val="2"/>
            <w:vMerge w:val="continue"/>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top w:val="single" w:color="auto" w:sz="8" w:space="0"/>
              <w:left w:val="single" w:color="auto" w:sz="8" w:space="0"/>
              <w:bottom w:val="single" w:color="auto" w:sz="8"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化药学院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top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
                <w:color w:val="auto"/>
                <w:sz w:val="18"/>
                <w:szCs w:val="18"/>
              </w:rPr>
            </w:pPr>
          </w:p>
        </w:tc>
        <w:tc>
          <w:tcPr>
            <w:tcW w:w="1114" w:type="dxa"/>
            <w:tcBorders>
              <w:top w:val="single" w:color="auto" w:sz="8" w:space="0"/>
              <w:left w:val="single" w:color="auto" w:sz="8" w:space="0"/>
              <w:bottom w:val="single" w:color="auto" w:sz="8" w:space="0"/>
              <w:right w:val="single" w:color="auto" w:sz="8"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4070572</w:t>
            </w:r>
          </w:p>
        </w:tc>
        <w:tc>
          <w:tcPr>
            <w:tcW w:w="3603"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功能材料学科</w:t>
            </w:r>
            <w:r>
              <w:rPr>
                <w:rFonts w:hint="eastAsia" w:eastAsia="仿宋_GB2312"/>
                <w:bCs/>
                <w:color w:val="auto"/>
                <w:sz w:val="18"/>
                <w:szCs w:val="18"/>
              </w:rPr>
              <w:t>前沿</w:t>
            </w:r>
          </w:p>
          <w:p>
            <w:pPr>
              <w:adjustRightInd w:val="0"/>
              <w:snapToGrid w:val="0"/>
              <w:spacing w:line="240" w:lineRule="exact"/>
              <w:jc w:val="left"/>
              <w:rPr>
                <w:rFonts w:eastAsia="仿宋"/>
                <w:color w:val="auto"/>
              </w:rPr>
            </w:pPr>
            <w:r>
              <w:rPr>
                <w:rFonts w:eastAsia="仿宋_GB2312"/>
                <w:bCs/>
                <w:color w:val="auto"/>
                <w:sz w:val="18"/>
                <w:szCs w:val="18"/>
              </w:rPr>
              <w:t>Frontiers of Functional Materials</w:t>
            </w:r>
          </w:p>
        </w:tc>
        <w:tc>
          <w:tcPr>
            <w:tcW w:w="714"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65"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7</w:t>
            </w:r>
          </w:p>
        </w:tc>
        <w:tc>
          <w:tcPr>
            <w:tcW w:w="1749" w:type="dxa"/>
            <w:gridSpan w:val="2"/>
            <w:vMerge w:val="continue"/>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top w:val="single" w:color="auto" w:sz="8" w:space="0"/>
              <w:left w:val="single" w:color="auto" w:sz="8" w:space="0"/>
              <w:bottom w:val="single" w:color="auto" w:sz="8"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化药学院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top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
                <w:color w:val="auto"/>
                <w:sz w:val="18"/>
                <w:szCs w:val="18"/>
              </w:rPr>
            </w:pPr>
          </w:p>
        </w:tc>
        <w:tc>
          <w:tcPr>
            <w:tcW w:w="1114" w:type="dxa"/>
            <w:tcBorders>
              <w:top w:val="single" w:color="auto" w:sz="8" w:space="0"/>
              <w:left w:val="single" w:color="auto" w:sz="8" w:space="0"/>
              <w:bottom w:val="single" w:color="auto" w:sz="8" w:space="0"/>
              <w:right w:val="single" w:color="auto" w:sz="8"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4070624</w:t>
            </w:r>
          </w:p>
        </w:tc>
        <w:tc>
          <w:tcPr>
            <w:tcW w:w="3603"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文献检索与科技论文写作B</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Literature Retrieval and Scientific Writing</w:t>
            </w:r>
          </w:p>
        </w:tc>
        <w:tc>
          <w:tcPr>
            <w:tcW w:w="714"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r>
              <w:rPr>
                <w:rFonts w:hint="eastAsia" w:eastAsia="仿宋_GB2312"/>
                <w:bCs/>
                <w:color w:val="auto"/>
                <w:sz w:val="18"/>
                <w:szCs w:val="18"/>
              </w:rPr>
              <w:t>.</w:t>
            </w:r>
            <w:r>
              <w:rPr>
                <w:rFonts w:eastAsia="仿宋_GB2312"/>
                <w:bCs/>
                <w:color w:val="auto"/>
                <w:sz w:val="18"/>
                <w:szCs w:val="18"/>
              </w:rPr>
              <w:t>0</w:t>
            </w:r>
          </w:p>
        </w:tc>
        <w:tc>
          <w:tcPr>
            <w:tcW w:w="1001"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24</w:t>
            </w:r>
          </w:p>
        </w:tc>
        <w:tc>
          <w:tcPr>
            <w:tcW w:w="855"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623"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65"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7</w:t>
            </w:r>
          </w:p>
        </w:tc>
        <w:tc>
          <w:tcPr>
            <w:tcW w:w="1749" w:type="dxa"/>
            <w:gridSpan w:val="2"/>
            <w:vMerge w:val="continue"/>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top w:val="single" w:color="auto" w:sz="8" w:space="0"/>
              <w:left w:val="single" w:color="auto" w:sz="8" w:space="0"/>
              <w:bottom w:val="single" w:color="auto" w:sz="8"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化药学院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top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
                <w:color w:val="auto"/>
                <w:sz w:val="18"/>
                <w:szCs w:val="18"/>
              </w:rPr>
            </w:pPr>
          </w:p>
        </w:tc>
        <w:tc>
          <w:tcPr>
            <w:tcW w:w="1114" w:type="dxa"/>
            <w:tcBorders>
              <w:top w:val="single" w:color="auto" w:sz="8" w:space="0"/>
              <w:left w:val="single" w:color="auto" w:sz="8" w:space="0"/>
              <w:bottom w:val="single" w:color="auto" w:sz="8" w:space="0"/>
              <w:right w:val="single" w:color="auto" w:sz="8"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4070628</w:t>
            </w:r>
          </w:p>
        </w:tc>
        <w:tc>
          <w:tcPr>
            <w:tcW w:w="3603"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新材料经济与管理*</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New Materials Economics and Management </w:t>
            </w:r>
          </w:p>
        </w:tc>
        <w:tc>
          <w:tcPr>
            <w:tcW w:w="714"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1.5</w:t>
            </w:r>
          </w:p>
        </w:tc>
        <w:tc>
          <w:tcPr>
            <w:tcW w:w="1001"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24</w:t>
            </w:r>
          </w:p>
        </w:tc>
        <w:tc>
          <w:tcPr>
            <w:tcW w:w="714"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24</w:t>
            </w:r>
          </w:p>
        </w:tc>
        <w:tc>
          <w:tcPr>
            <w:tcW w:w="855"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65"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7</w:t>
            </w:r>
          </w:p>
        </w:tc>
        <w:tc>
          <w:tcPr>
            <w:tcW w:w="1749" w:type="dxa"/>
            <w:gridSpan w:val="2"/>
            <w:vMerge w:val="continue"/>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top w:val="single" w:color="auto" w:sz="8" w:space="0"/>
              <w:left w:val="single" w:color="auto" w:sz="8" w:space="0"/>
              <w:bottom w:val="single" w:color="auto" w:sz="8"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化药学院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top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
                <w:color w:val="auto"/>
                <w:sz w:val="18"/>
                <w:szCs w:val="18"/>
              </w:rPr>
            </w:pPr>
          </w:p>
        </w:tc>
        <w:tc>
          <w:tcPr>
            <w:tcW w:w="1114" w:type="dxa"/>
            <w:tcBorders>
              <w:top w:val="single" w:color="auto" w:sz="8" w:space="0"/>
              <w:left w:val="single" w:color="auto" w:sz="8" w:space="0"/>
              <w:bottom w:val="single" w:color="auto" w:sz="8" w:space="0"/>
              <w:right w:val="single" w:color="auto" w:sz="8"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4071286</w:t>
            </w:r>
          </w:p>
        </w:tc>
        <w:tc>
          <w:tcPr>
            <w:tcW w:w="3603"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lang w:eastAsia="zh-CN"/>
              </w:rPr>
              <w:t>基础生物化学D</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Basic Biochemistry</w:t>
            </w:r>
          </w:p>
        </w:tc>
        <w:tc>
          <w:tcPr>
            <w:tcW w:w="714"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1001"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714"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855"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65"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w:t>
            </w:r>
          </w:p>
        </w:tc>
        <w:tc>
          <w:tcPr>
            <w:tcW w:w="1749" w:type="dxa"/>
            <w:gridSpan w:val="2"/>
            <w:vMerge w:val="restart"/>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生物材料方向模块</w:t>
            </w:r>
          </w:p>
          <w:p>
            <w:pPr>
              <w:adjustRightInd w:val="0"/>
              <w:snapToGrid w:val="0"/>
              <w:spacing w:line="240" w:lineRule="exact"/>
              <w:jc w:val="center"/>
              <w:rPr>
                <w:rFonts w:eastAsia="仿宋_GB2312"/>
                <w:bCs/>
                <w:color w:val="auto"/>
                <w:sz w:val="18"/>
                <w:szCs w:val="18"/>
              </w:rPr>
            </w:pPr>
            <w:r>
              <w:rPr>
                <w:rFonts w:eastAsia="仿宋_GB2312"/>
                <w:bCs/>
                <w:color w:val="auto"/>
                <w:sz w:val="18"/>
                <w:szCs w:val="18"/>
              </w:rPr>
              <w:t>（</w:t>
            </w:r>
            <w:r>
              <w:rPr>
                <w:rFonts w:hint="eastAsia" w:eastAsia="仿宋_GB2312"/>
                <w:bCs/>
                <w:color w:val="auto"/>
                <w:sz w:val="18"/>
                <w:szCs w:val="18"/>
              </w:rPr>
              <w:t>最低选修</w:t>
            </w:r>
            <w:r>
              <w:rPr>
                <w:rFonts w:eastAsia="仿宋_GB2312"/>
                <w:bCs/>
                <w:color w:val="auto"/>
                <w:sz w:val="18"/>
                <w:szCs w:val="18"/>
              </w:rPr>
              <w:t>8学分）</w:t>
            </w:r>
          </w:p>
        </w:tc>
        <w:tc>
          <w:tcPr>
            <w:tcW w:w="1749" w:type="dxa"/>
            <w:tcBorders>
              <w:top w:val="single" w:color="auto" w:sz="8" w:space="0"/>
              <w:left w:val="single" w:color="auto" w:sz="8" w:space="0"/>
              <w:bottom w:val="single" w:color="auto" w:sz="8" w:space="0"/>
            </w:tcBorders>
            <w:vAlign w:val="center"/>
          </w:tcPr>
          <w:p>
            <w:pPr>
              <w:adjustRightInd w:val="0"/>
              <w:snapToGrid w:val="0"/>
              <w:spacing w:line="240" w:lineRule="exact"/>
              <w:jc w:val="center"/>
              <w:rPr>
                <w:rFonts w:eastAsia="仿宋_GB2312"/>
                <w:color w:val="auto"/>
                <w:sz w:val="18"/>
                <w:szCs w:val="18"/>
              </w:rPr>
            </w:pPr>
            <w:r>
              <w:rPr>
                <w:rFonts w:hint="eastAsia" w:eastAsia="仿宋_GB2312"/>
                <w:color w:val="auto"/>
                <w:sz w:val="18"/>
                <w:szCs w:val="18"/>
              </w:rPr>
              <w:t>生科</w:t>
            </w:r>
            <w:r>
              <w:rPr>
                <w:rFonts w:eastAsia="仿宋_GB2312"/>
                <w:color w:val="auto"/>
                <w:sz w:val="18"/>
                <w:szCs w:val="18"/>
              </w:rPr>
              <w:t>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top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
                <w:color w:val="auto"/>
                <w:sz w:val="18"/>
                <w:szCs w:val="18"/>
              </w:rPr>
            </w:pPr>
          </w:p>
        </w:tc>
        <w:tc>
          <w:tcPr>
            <w:tcW w:w="1114" w:type="dxa"/>
            <w:tcBorders>
              <w:top w:val="single" w:color="auto" w:sz="8" w:space="0"/>
              <w:left w:val="single" w:color="auto" w:sz="8" w:space="0"/>
              <w:bottom w:val="single" w:color="auto" w:sz="8" w:space="0"/>
              <w:right w:val="single" w:color="auto" w:sz="8"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4071287</w:t>
            </w:r>
          </w:p>
        </w:tc>
        <w:tc>
          <w:tcPr>
            <w:tcW w:w="3603"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lang w:eastAsia="zh-CN"/>
              </w:rPr>
              <w:t>基础生物化学D</w:t>
            </w:r>
            <w:r>
              <w:rPr>
                <w:rFonts w:hint="eastAsia" w:eastAsia="仿宋_GB2312"/>
                <w:bCs/>
                <w:color w:val="auto"/>
                <w:sz w:val="18"/>
                <w:szCs w:val="18"/>
              </w:rPr>
              <w:t>实验</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Basic Biochemistry Experiments</w:t>
            </w:r>
          </w:p>
        </w:tc>
        <w:tc>
          <w:tcPr>
            <w:tcW w:w="714"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1.5</w:t>
            </w:r>
          </w:p>
        </w:tc>
        <w:tc>
          <w:tcPr>
            <w:tcW w:w="1001"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24</w:t>
            </w:r>
          </w:p>
        </w:tc>
        <w:tc>
          <w:tcPr>
            <w:tcW w:w="714"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855"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24</w:t>
            </w:r>
          </w:p>
        </w:tc>
        <w:tc>
          <w:tcPr>
            <w:tcW w:w="623"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65" w:type="dxa"/>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w:t>
            </w:r>
          </w:p>
        </w:tc>
        <w:tc>
          <w:tcPr>
            <w:tcW w:w="1749" w:type="dxa"/>
            <w:gridSpan w:val="2"/>
            <w:vMerge w:val="continue"/>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top w:val="single" w:color="auto" w:sz="8" w:space="0"/>
              <w:left w:val="single" w:color="auto" w:sz="8" w:space="0"/>
              <w:bottom w:val="single" w:color="auto" w:sz="8" w:space="0"/>
            </w:tcBorders>
            <w:vAlign w:val="center"/>
          </w:tcPr>
          <w:p>
            <w:pPr>
              <w:adjustRightInd w:val="0"/>
              <w:snapToGrid w:val="0"/>
              <w:spacing w:line="240" w:lineRule="exact"/>
              <w:jc w:val="center"/>
              <w:rPr>
                <w:rFonts w:eastAsia="仿宋_GB2312"/>
                <w:color w:val="auto"/>
                <w:sz w:val="18"/>
                <w:szCs w:val="18"/>
              </w:rPr>
            </w:pPr>
            <w:r>
              <w:rPr>
                <w:rFonts w:hint="eastAsia" w:eastAsia="仿宋_GB2312"/>
                <w:color w:val="auto"/>
                <w:sz w:val="18"/>
                <w:szCs w:val="18"/>
              </w:rPr>
              <w:t>生科</w:t>
            </w:r>
            <w:r>
              <w:rPr>
                <w:rFonts w:eastAsia="仿宋_GB2312"/>
                <w:color w:val="auto"/>
                <w:sz w:val="18"/>
                <w:szCs w:val="18"/>
              </w:rPr>
              <w:t>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top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
                <w:color w:val="auto"/>
                <w:sz w:val="18"/>
                <w:szCs w:val="18"/>
              </w:rPr>
            </w:pPr>
          </w:p>
        </w:tc>
        <w:tc>
          <w:tcPr>
            <w:tcW w:w="1114"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4070626</w:t>
            </w:r>
          </w:p>
        </w:tc>
        <w:tc>
          <w:tcPr>
            <w:tcW w:w="3603"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无机生物材料学</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Inorganic Biomaterials</w:t>
            </w:r>
          </w:p>
        </w:tc>
        <w:tc>
          <w:tcPr>
            <w:tcW w:w="714"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p>
        </w:tc>
        <w:tc>
          <w:tcPr>
            <w:tcW w:w="1165" w:type="dxa"/>
            <w:tcBorders>
              <w:top w:val="single" w:color="auto" w:sz="8" w:space="0"/>
              <w:left w:val="single" w:color="auto" w:sz="8" w:space="0"/>
              <w:bottom w:val="single" w:color="auto" w:sz="8" w:space="0"/>
              <w:right w:val="single" w:color="auto" w:sz="8" w:space="0"/>
            </w:tcBorders>
            <w:shd w:val="clear" w:color="auto" w:fill="FFFFFF"/>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w:t>
            </w:r>
          </w:p>
        </w:tc>
        <w:tc>
          <w:tcPr>
            <w:tcW w:w="1749" w:type="dxa"/>
            <w:gridSpan w:val="2"/>
            <w:vMerge w:val="continue"/>
            <w:tcBorders>
              <w:top w:val="single" w:color="auto" w:sz="8" w:space="0"/>
              <w:left w:val="single" w:color="auto" w:sz="8"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top w:val="single" w:color="auto" w:sz="8" w:space="0"/>
              <w:left w:val="single" w:color="auto" w:sz="8" w:space="0"/>
              <w:bottom w:val="single" w:color="auto" w:sz="8"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化药学院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top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
                <w:color w:val="auto"/>
                <w:sz w:val="18"/>
                <w:szCs w:val="18"/>
              </w:rPr>
            </w:pPr>
          </w:p>
        </w:tc>
        <w:tc>
          <w:tcPr>
            <w:tcW w:w="1114"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4070617</w:t>
            </w:r>
          </w:p>
        </w:tc>
        <w:tc>
          <w:tcPr>
            <w:tcW w:w="3603"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生物医用高分子材料</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Biomedical Polymer Materials</w:t>
            </w:r>
          </w:p>
        </w:tc>
        <w:tc>
          <w:tcPr>
            <w:tcW w:w="714"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p>
        </w:tc>
        <w:tc>
          <w:tcPr>
            <w:tcW w:w="1165" w:type="dxa"/>
            <w:tcBorders>
              <w:top w:val="single" w:color="auto" w:sz="8" w:space="0"/>
              <w:left w:val="single" w:color="auto" w:sz="8" w:space="0"/>
              <w:bottom w:val="single" w:color="auto" w:sz="8" w:space="0"/>
              <w:right w:val="single" w:color="auto" w:sz="8" w:space="0"/>
            </w:tcBorders>
            <w:shd w:val="clear" w:color="auto" w:fill="FFFFFF"/>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w:t>
            </w:r>
          </w:p>
        </w:tc>
        <w:tc>
          <w:tcPr>
            <w:tcW w:w="1749" w:type="dxa"/>
            <w:gridSpan w:val="2"/>
            <w:vMerge w:val="continue"/>
            <w:tcBorders>
              <w:top w:val="single" w:color="auto" w:sz="8" w:space="0"/>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top w:val="single" w:color="auto" w:sz="8" w:space="0"/>
              <w:left w:val="single" w:color="auto" w:sz="8"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化药学院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shd w:val="clear" w:color="auto" w:fill="auto"/>
            <w:vAlign w:val="center"/>
          </w:tcPr>
          <w:p>
            <w:pPr>
              <w:adjustRightInd w:val="0"/>
              <w:snapToGrid w:val="0"/>
              <w:spacing w:line="240" w:lineRule="exact"/>
              <w:jc w:val="center"/>
              <w:rPr>
                <w:rFonts w:eastAsia="仿宋_GB2312"/>
                <w:b/>
                <w:color w:val="auto"/>
                <w:sz w:val="18"/>
                <w:szCs w:val="18"/>
              </w:rPr>
            </w:pPr>
          </w:p>
        </w:tc>
        <w:tc>
          <w:tcPr>
            <w:tcW w:w="1114"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4070604</w:t>
            </w:r>
          </w:p>
        </w:tc>
        <w:tc>
          <w:tcPr>
            <w:tcW w:w="3603"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口腔生物材料学</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Oral Biomaterials</w:t>
            </w:r>
          </w:p>
        </w:tc>
        <w:tc>
          <w:tcPr>
            <w:tcW w:w="714"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p>
        </w:tc>
        <w:tc>
          <w:tcPr>
            <w:tcW w:w="1165" w:type="dxa"/>
            <w:tcBorders>
              <w:top w:val="single" w:color="auto" w:sz="8" w:space="0"/>
              <w:left w:val="single" w:color="auto" w:sz="8" w:space="0"/>
              <w:bottom w:val="single" w:color="auto" w:sz="8" w:space="0"/>
              <w:right w:val="single" w:color="auto" w:sz="8" w:space="0"/>
            </w:tcBorders>
            <w:shd w:val="clear" w:color="auto" w:fill="FFFFFF"/>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w:t>
            </w:r>
          </w:p>
        </w:tc>
        <w:tc>
          <w:tcPr>
            <w:tcW w:w="1749" w:type="dxa"/>
            <w:gridSpan w:val="2"/>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left w:val="single" w:color="auto" w:sz="8"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化药学院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shd w:val="clear" w:color="auto" w:fill="auto"/>
            <w:vAlign w:val="center"/>
          </w:tcPr>
          <w:p>
            <w:pPr>
              <w:adjustRightInd w:val="0"/>
              <w:snapToGrid w:val="0"/>
              <w:spacing w:line="240" w:lineRule="exact"/>
              <w:jc w:val="center"/>
              <w:rPr>
                <w:rFonts w:eastAsia="仿宋_GB2312"/>
                <w:b/>
                <w:color w:val="auto"/>
                <w:sz w:val="18"/>
                <w:szCs w:val="18"/>
              </w:rPr>
            </w:pPr>
          </w:p>
        </w:tc>
        <w:tc>
          <w:tcPr>
            <w:tcW w:w="1114"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4070602</w:t>
            </w:r>
          </w:p>
        </w:tc>
        <w:tc>
          <w:tcPr>
            <w:tcW w:w="3603"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可降解与可吸收材料</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Degradable and Absorbable Materials</w:t>
            </w:r>
          </w:p>
        </w:tc>
        <w:tc>
          <w:tcPr>
            <w:tcW w:w="714"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p>
        </w:tc>
        <w:tc>
          <w:tcPr>
            <w:tcW w:w="1165" w:type="dxa"/>
            <w:tcBorders>
              <w:top w:val="single" w:color="auto" w:sz="8" w:space="0"/>
              <w:left w:val="single" w:color="auto" w:sz="8" w:space="0"/>
              <w:bottom w:val="single" w:color="auto" w:sz="8" w:space="0"/>
              <w:right w:val="single" w:color="auto" w:sz="8" w:space="0"/>
            </w:tcBorders>
            <w:shd w:val="clear" w:color="auto" w:fill="FFFFFF"/>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w:t>
            </w:r>
          </w:p>
        </w:tc>
        <w:tc>
          <w:tcPr>
            <w:tcW w:w="1749" w:type="dxa"/>
            <w:gridSpan w:val="2"/>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left w:val="single" w:color="auto" w:sz="8"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化药学院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shd w:val="clear" w:color="auto" w:fill="auto"/>
            <w:vAlign w:val="center"/>
          </w:tcPr>
          <w:p>
            <w:pPr>
              <w:adjustRightInd w:val="0"/>
              <w:snapToGrid w:val="0"/>
              <w:spacing w:line="240" w:lineRule="exact"/>
              <w:jc w:val="center"/>
              <w:rPr>
                <w:rFonts w:eastAsia="仿宋_GB2312"/>
                <w:b/>
                <w:color w:val="auto"/>
                <w:sz w:val="18"/>
                <w:szCs w:val="18"/>
              </w:rPr>
            </w:pPr>
          </w:p>
        </w:tc>
        <w:tc>
          <w:tcPr>
            <w:tcW w:w="1114"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4070603</w:t>
            </w:r>
          </w:p>
        </w:tc>
        <w:tc>
          <w:tcPr>
            <w:tcW w:w="3603"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控制释放理论与应用</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Control Release Theory and Application</w:t>
            </w:r>
          </w:p>
        </w:tc>
        <w:tc>
          <w:tcPr>
            <w:tcW w:w="714"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p>
        </w:tc>
        <w:tc>
          <w:tcPr>
            <w:tcW w:w="1165" w:type="dxa"/>
            <w:tcBorders>
              <w:top w:val="single" w:color="auto" w:sz="8" w:space="0"/>
              <w:left w:val="single" w:color="auto" w:sz="8" w:space="0"/>
              <w:bottom w:val="single" w:color="auto" w:sz="8" w:space="0"/>
              <w:right w:val="single" w:color="auto" w:sz="8" w:space="0"/>
            </w:tcBorders>
            <w:shd w:val="clear" w:color="auto" w:fill="FFFFFF"/>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7</w:t>
            </w:r>
          </w:p>
        </w:tc>
        <w:tc>
          <w:tcPr>
            <w:tcW w:w="1749" w:type="dxa"/>
            <w:gridSpan w:val="2"/>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left w:val="single" w:color="auto" w:sz="8"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化药学院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shd w:val="clear" w:color="auto" w:fill="auto"/>
            <w:vAlign w:val="center"/>
          </w:tcPr>
          <w:p>
            <w:pPr>
              <w:adjustRightInd w:val="0"/>
              <w:snapToGrid w:val="0"/>
              <w:spacing w:line="240" w:lineRule="exact"/>
              <w:jc w:val="center"/>
              <w:rPr>
                <w:rFonts w:eastAsia="仿宋_GB2312"/>
                <w:b/>
                <w:color w:val="auto"/>
                <w:sz w:val="18"/>
                <w:szCs w:val="18"/>
              </w:rPr>
            </w:pPr>
          </w:p>
        </w:tc>
        <w:tc>
          <w:tcPr>
            <w:tcW w:w="1114"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4070551</w:t>
            </w:r>
          </w:p>
        </w:tc>
        <w:tc>
          <w:tcPr>
            <w:tcW w:w="3603"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材料毒理与生物学性能评价</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Evaluation of Toxicology and Biological Properties of Materials</w:t>
            </w:r>
          </w:p>
        </w:tc>
        <w:tc>
          <w:tcPr>
            <w:tcW w:w="714"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p>
        </w:tc>
        <w:tc>
          <w:tcPr>
            <w:tcW w:w="1165" w:type="dxa"/>
            <w:tcBorders>
              <w:top w:val="single" w:color="auto" w:sz="8" w:space="0"/>
              <w:left w:val="single" w:color="auto" w:sz="8" w:space="0"/>
              <w:bottom w:val="single" w:color="auto" w:sz="8" w:space="0"/>
              <w:right w:val="single" w:color="auto" w:sz="8" w:space="0"/>
            </w:tcBorders>
            <w:shd w:val="clear" w:color="auto" w:fill="FFFFFF"/>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7</w:t>
            </w:r>
          </w:p>
        </w:tc>
        <w:tc>
          <w:tcPr>
            <w:tcW w:w="1749" w:type="dxa"/>
            <w:gridSpan w:val="2"/>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left w:val="single" w:color="auto" w:sz="8"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化药学院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shd w:val="clear" w:color="auto" w:fill="auto"/>
            <w:vAlign w:val="center"/>
          </w:tcPr>
          <w:p>
            <w:pPr>
              <w:adjustRightInd w:val="0"/>
              <w:snapToGrid w:val="0"/>
              <w:spacing w:line="240" w:lineRule="exact"/>
              <w:jc w:val="center"/>
              <w:rPr>
                <w:rFonts w:eastAsia="仿宋_GB2312"/>
                <w:b/>
                <w:color w:val="auto"/>
                <w:sz w:val="18"/>
                <w:szCs w:val="18"/>
              </w:rPr>
            </w:pPr>
          </w:p>
        </w:tc>
        <w:tc>
          <w:tcPr>
            <w:tcW w:w="1114" w:type="dxa"/>
            <w:tcBorders>
              <w:top w:val="single" w:color="auto" w:sz="8" w:space="0"/>
              <w:left w:val="single" w:color="auto" w:sz="8" w:space="0"/>
              <w:right w:val="single" w:color="auto" w:sz="8" w:space="0"/>
            </w:tcBorders>
            <w:shd w:val="clear" w:color="auto" w:fill="auto"/>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4070587</w:t>
            </w:r>
          </w:p>
        </w:tc>
        <w:tc>
          <w:tcPr>
            <w:tcW w:w="3603" w:type="dxa"/>
            <w:tcBorders>
              <w:top w:val="single" w:color="auto" w:sz="8" w:space="0"/>
              <w:left w:val="single" w:color="auto" w:sz="8" w:space="0"/>
              <w:right w:val="single" w:color="auto" w:sz="8" w:space="0"/>
            </w:tcBorders>
            <w:shd w:val="clear" w:color="auto" w:fill="FFFFFF"/>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化学电源技术及其应用</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Technology and Application </w:t>
            </w:r>
            <w:r>
              <w:rPr>
                <w:rFonts w:hint="eastAsia" w:eastAsia="仿宋_GB2312"/>
                <w:bCs/>
                <w:color w:val="auto"/>
                <w:sz w:val="18"/>
                <w:szCs w:val="18"/>
              </w:rPr>
              <w:t>of</w:t>
            </w:r>
            <w:r>
              <w:rPr>
                <w:rFonts w:eastAsia="仿宋_GB2312"/>
                <w:bCs/>
                <w:color w:val="auto"/>
                <w:sz w:val="18"/>
                <w:szCs w:val="18"/>
              </w:rPr>
              <w:t xml:space="preserve"> Chemical Power</w:t>
            </w:r>
          </w:p>
        </w:tc>
        <w:tc>
          <w:tcPr>
            <w:tcW w:w="714" w:type="dxa"/>
            <w:tcBorders>
              <w:top w:val="single" w:color="auto" w:sz="8" w:space="0"/>
              <w:left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top w:val="single" w:color="auto" w:sz="8" w:space="0"/>
              <w:left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top w:val="single" w:color="auto" w:sz="8" w:space="0"/>
              <w:left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top w:val="single" w:color="auto" w:sz="8" w:space="0"/>
              <w:left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top w:val="single" w:color="auto" w:sz="8" w:space="0"/>
              <w:left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p>
        </w:tc>
        <w:tc>
          <w:tcPr>
            <w:tcW w:w="1165" w:type="dxa"/>
            <w:tcBorders>
              <w:top w:val="single" w:color="auto" w:sz="8" w:space="0"/>
              <w:left w:val="single" w:color="auto" w:sz="8" w:space="0"/>
              <w:right w:val="single" w:color="auto" w:sz="8" w:space="0"/>
            </w:tcBorders>
            <w:shd w:val="clear" w:color="auto" w:fill="FFFFFF"/>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w:t>
            </w:r>
          </w:p>
        </w:tc>
        <w:tc>
          <w:tcPr>
            <w:tcW w:w="1749" w:type="dxa"/>
            <w:gridSpan w:val="2"/>
            <w:vMerge w:val="restart"/>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p>
            <w:pPr>
              <w:adjustRightInd w:val="0"/>
              <w:snapToGrid w:val="0"/>
              <w:spacing w:line="240" w:lineRule="exact"/>
              <w:jc w:val="center"/>
              <w:rPr>
                <w:rFonts w:eastAsia="仿宋_GB2312"/>
                <w:bCs/>
                <w:color w:val="auto"/>
                <w:sz w:val="18"/>
                <w:szCs w:val="18"/>
              </w:rPr>
            </w:pPr>
            <w:r>
              <w:rPr>
                <w:rFonts w:eastAsia="仿宋_GB2312"/>
                <w:bCs/>
                <w:color w:val="auto"/>
                <w:sz w:val="18"/>
                <w:szCs w:val="18"/>
              </w:rPr>
              <w:t>新能源材料方向模块（</w:t>
            </w:r>
            <w:r>
              <w:rPr>
                <w:rFonts w:hint="eastAsia" w:eastAsia="仿宋_GB2312"/>
                <w:bCs/>
                <w:color w:val="auto"/>
                <w:sz w:val="18"/>
                <w:szCs w:val="18"/>
              </w:rPr>
              <w:t>最低选修</w:t>
            </w:r>
            <w:r>
              <w:rPr>
                <w:rFonts w:eastAsia="仿宋_GB2312"/>
                <w:bCs/>
                <w:color w:val="auto"/>
                <w:sz w:val="18"/>
                <w:szCs w:val="18"/>
              </w:rPr>
              <w:t>8学分）</w:t>
            </w:r>
          </w:p>
        </w:tc>
        <w:tc>
          <w:tcPr>
            <w:tcW w:w="1749" w:type="dxa"/>
            <w:tcBorders>
              <w:left w:val="single" w:color="auto" w:sz="8"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化药学院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shd w:val="clear" w:color="auto" w:fill="auto"/>
            <w:vAlign w:val="center"/>
          </w:tcPr>
          <w:p>
            <w:pPr>
              <w:adjustRightInd w:val="0"/>
              <w:snapToGrid w:val="0"/>
              <w:spacing w:line="240" w:lineRule="exact"/>
              <w:jc w:val="center"/>
              <w:rPr>
                <w:rFonts w:eastAsia="仿宋_GB2312"/>
                <w:b/>
                <w:color w:val="auto"/>
                <w:sz w:val="18"/>
                <w:szCs w:val="18"/>
              </w:rPr>
            </w:pPr>
          </w:p>
        </w:tc>
        <w:tc>
          <w:tcPr>
            <w:tcW w:w="1114" w:type="dxa"/>
            <w:tcBorders>
              <w:top w:val="single" w:color="auto" w:sz="8" w:space="0"/>
              <w:left w:val="single" w:color="auto" w:sz="8" w:space="0"/>
              <w:right w:val="single" w:color="auto" w:sz="8" w:space="0"/>
            </w:tcBorders>
            <w:shd w:val="clear" w:color="auto" w:fill="auto"/>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4070614</w:t>
            </w:r>
          </w:p>
        </w:tc>
        <w:tc>
          <w:tcPr>
            <w:tcW w:w="3603" w:type="dxa"/>
            <w:tcBorders>
              <w:top w:val="single" w:color="auto" w:sz="8" w:space="0"/>
              <w:left w:val="single" w:color="auto" w:sz="8" w:space="0"/>
              <w:right w:val="single" w:color="auto" w:sz="8" w:space="0"/>
            </w:tcBorders>
            <w:shd w:val="clear" w:color="auto" w:fill="FFFFFF"/>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燃料电池</w:t>
            </w:r>
            <w:r>
              <w:rPr>
                <w:rFonts w:hint="eastAsia" w:eastAsia="仿宋_GB2312"/>
                <w:bCs/>
                <w:color w:val="auto"/>
                <w:sz w:val="18"/>
                <w:szCs w:val="18"/>
              </w:rPr>
              <w:t>材料与技术</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Fuel Cell Materials and Technology</w:t>
            </w:r>
          </w:p>
        </w:tc>
        <w:tc>
          <w:tcPr>
            <w:tcW w:w="714" w:type="dxa"/>
            <w:tcBorders>
              <w:top w:val="single" w:color="auto" w:sz="8" w:space="0"/>
              <w:left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top w:val="single" w:color="auto" w:sz="8" w:space="0"/>
              <w:left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top w:val="single" w:color="auto" w:sz="8" w:space="0"/>
              <w:left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top w:val="single" w:color="auto" w:sz="8" w:space="0"/>
              <w:left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top w:val="single" w:color="auto" w:sz="8" w:space="0"/>
              <w:left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p>
        </w:tc>
        <w:tc>
          <w:tcPr>
            <w:tcW w:w="1165" w:type="dxa"/>
            <w:tcBorders>
              <w:top w:val="single" w:color="auto" w:sz="8" w:space="0"/>
              <w:left w:val="single" w:color="auto" w:sz="8" w:space="0"/>
              <w:right w:val="single" w:color="auto" w:sz="8" w:space="0"/>
            </w:tcBorders>
            <w:shd w:val="clear" w:color="auto" w:fill="FFFFFF"/>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w:t>
            </w:r>
          </w:p>
        </w:tc>
        <w:tc>
          <w:tcPr>
            <w:tcW w:w="1749" w:type="dxa"/>
            <w:gridSpan w:val="2"/>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left w:val="single" w:color="auto" w:sz="8"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化药学院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shd w:val="clear" w:color="auto" w:fill="auto"/>
            <w:vAlign w:val="center"/>
          </w:tcPr>
          <w:p>
            <w:pPr>
              <w:adjustRightInd w:val="0"/>
              <w:snapToGrid w:val="0"/>
              <w:spacing w:line="240" w:lineRule="exact"/>
              <w:jc w:val="center"/>
              <w:rPr>
                <w:rFonts w:eastAsia="仿宋_GB2312"/>
                <w:b/>
                <w:color w:val="auto"/>
                <w:sz w:val="18"/>
                <w:szCs w:val="18"/>
              </w:rPr>
            </w:pPr>
          </w:p>
        </w:tc>
        <w:tc>
          <w:tcPr>
            <w:tcW w:w="1114" w:type="dxa"/>
            <w:tcBorders>
              <w:top w:val="single" w:color="auto" w:sz="8" w:space="0"/>
              <w:left w:val="single" w:color="auto" w:sz="8" w:space="0"/>
              <w:right w:val="single" w:color="auto" w:sz="8" w:space="0"/>
            </w:tcBorders>
            <w:shd w:val="clear" w:color="auto" w:fill="auto"/>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4070575</w:t>
            </w:r>
          </w:p>
        </w:tc>
        <w:tc>
          <w:tcPr>
            <w:tcW w:w="3603" w:type="dxa"/>
            <w:tcBorders>
              <w:top w:val="single" w:color="auto" w:sz="8" w:space="0"/>
              <w:left w:val="single" w:color="auto" w:sz="8" w:space="0"/>
              <w:right w:val="single" w:color="auto" w:sz="8" w:space="0"/>
            </w:tcBorders>
            <w:shd w:val="clear" w:color="auto" w:fill="FFFFFF"/>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光伏材料学</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Photovoltaic Materials</w:t>
            </w:r>
          </w:p>
        </w:tc>
        <w:tc>
          <w:tcPr>
            <w:tcW w:w="714"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p>
        </w:tc>
        <w:tc>
          <w:tcPr>
            <w:tcW w:w="1165" w:type="dxa"/>
            <w:tcBorders>
              <w:top w:val="single" w:color="auto" w:sz="8" w:space="0"/>
              <w:left w:val="single" w:color="auto" w:sz="8" w:space="0"/>
              <w:bottom w:val="single" w:color="auto" w:sz="8" w:space="0"/>
              <w:right w:val="single" w:color="auto" w:sz="8" w:space="0"/>
            </w:tcBorders>
            <w:shd w:val="clear" w:color="auto" w:fill="FFFFFF"/>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w:t>
            </w:r>
          </w:p>
        </w:tc>
        <w:tc>
          <w:tcPr>
            <w:tcW w:w="1749" w:type="dxa"/>
            <w:gridSpan w:val="2"/>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left w:val="single" w:color="auto" w:sz="8"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化药学院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shd w:val="clear" w:color="auto" w:fill="auto"/>
            <w:vAlign w:val="center"/>
          </w:tcPr>
          <w:p>
            <w:pPr>
              <w:adjustRightInd w:val="0"/>
              <w:snapToGrid w:val="0"/>
              <w:spacing w:line="240" w:lineRule="exact"/>
              <w:jc w:val="center"/>
              <w:rPr>
                <w:rFonts w:eastAsia="仿宋_GB2312"/>
                <w:b/>
                <w:color w:val="auto"/>
                <w:sz w:val="18"/>
                <w:szCs w:val="18"/>
              </w:rPr>
            </w:pPr>
          </w:p>
        </w:tc>
        <w:tc>
          <w:tcPr>
            <w:tcW w:w="1114" w:type="dxa"/>
            <w:tcBorders>
              <w:left w:val="single" w:color="auto" w:sz="8" w:space="0"/>
              <w:right w:val="single" w:color="auto" w:sz="8" w:space="0"/>
            </w:tcBorders>
            <w:shd w:val="clear" w:color="auto" w:fill="auto"/>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4070559</w:t>
            </w:r>
          </w:p>
        </w:tc>
        <w:tc>
          <w:tcPr>
            <w:tcW w:w="3603" w:type="dxa"/>
            <w:tcBorders>
              <w:left w:val="single" w:color="auto" w:sz="8" w:space="0"/>
              <w:right w:val="single" w:color="auto" w:sz="8" w:space="0"/>
            </w:tcBorders>
            <w:shd w:val="clear" w:color="auto" w:fill="FFFFFF"/>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储能材料与技术</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Energy Storage Materials and Technology</w:t>
            </w:r>
          </w:p>
        </w:tc>
        <w:tc>
          <w:tcPr>
            <w:tcW w:w="714"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p>
        </w:tc>
        <w:tc>
          <w:tcPr>
            <w:tcW w:w="1165" w:type="dxa"/>
            <w:tcBorders>
              <w:top w:val="single" w:color="auto" w:sz="8" w:space="0"/>
              <w:left w:val="single" w:color="auto" w:sz="8" w:space="0"/>
              <w:right w:val="single" w:color="auto" w:sz="8" w:space="0"/>
            </w:tcBorders>
            <w:shd w:val="clear" w:color="auto" w:fill="FFFFFF"/>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w:t>
            </w:r>
          </w:p>
        </w:tc>
        <w:tc>
          <w:tcPr>
            <w:tcW w:w="1749" w:type="dxa"/>
            <w:gridSpan w:val="2"/>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left w:val="single" w:color="auto" w:sz="8"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化药学院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shd w:val="clear" w:color="auto" w:fill="auto"/>
            <w:vAlign w:val="center"/>
          </w:tcPr>
          <w:p>
            <w:pPr>
              <w:adjustRightInd w:val="0"/>
              <w:snapToGrid w:val="0"/>
              <w:spacing w:line="240" w:lineRule="exact"/>
              <w:jc w:val="center"/>
              <w:rPr>
                <w:rFonts w:eastAsia="仿宋_GB2312"/>
                <w:b/>
                <w:color w:val="auto"/>
                <w:sz w:val="18"/>
                <w:szCs w:val="18"/>
              </w:rPr>
            </w:pPr>
          </w:p>
        </w:tc>
        <w:tc>
          <w:tcPr>
            <w:tcW w:w="1114" w:type="dxa"/>
            <w:tcBorders>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4070547</w:t>
            </w:r>
          </w:p>
        </w:tc>
        <w:tc>
          <w:tcPr>
            <w:tcW w:w="3603" w:type="dxa"/>
            <w:tcBorders>
              <w:left w:val="single" w:color="auto" w:sz="8" w:space="0"/>
              <w:bottom w:val="single" w:color="auto" w:sz="8" w:space="0"/>
              <w:right w:val="single" w:color="auto" w:sz="8" w:space="0"/>
            </w:tcBorders>
            <w:shd w:val="clear" w:color="auto" w:fill="FFFFFF"/>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半导体器件工艺</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Semiconductor Device Process</w:t>
            </w:r>
          </w:p>
        </w:tc>
        <w:tc>
          <w:tcPr>
            <w:tcW w:w="714"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p>
        </w:tc>
        <w:tc>
          <w:tcPr>
            <w:tcW w:w="1165" w:type="dxa"/>
            <w:tcBorders>
              <w:left w:val="single" w:color="auto" w:sz="8" w:space="0"/>
              <w:bottom w:val="single" w:color="auto" w:sz="8" w:space="0"/>
              <w:right w:val="single" w:color="auto" w:sz="8" w:space="0"/>
            </w:tcBorders>
            <w:shd w:val="clear" w:color="auto" w:fill="FFFFFF"/>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w:t>
            </w:r>
          </w:p>
        </w:tc>
        <w:tc>
          <w:tcPr>
            <w:tcW w:w="1749" w:type="dxa"/>
            <w:gridSpan w:val="2"/>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left w:val="single" w:color="auto" w:sz="8"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化药学院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shd w:val="clear" w:color="auto" w:fill="auto"/>
            <w:vAlign w:val="center"/>
          </w:tcPr>
          <w:p>
            <w:pPr>
              <w:adjustRightInd w:val="0"/>
              <w:snapToGrid w:val="0"/>
              <w:spacing w:line="240" w:lineRule="exact"/>
              <w:jc w:val="center"/>
              <w:rPr>
                <w:rFonts w:eastAsia="仿宋_GB2312"/>
                <w:b/>
                <w:color w:val="auto"/>
                <w:sz w:val="18"/>
                <w:szCs w:val="18"/>
              </w:rPr>
            </w:pPr>
          </w:p>
        </w:tc>
        <w:tc>
          <w:tcPr>
            <w:tcW w:w="1114" w:type="dxa"/>
            <w:tcBorders>
              <w:left w:val="single" w:color="auto" w:sz="8" w:space="0"/>
              <w:right w:val="single" w:color="auto" w:sz="8" w:space="0"/>
            </w:tcBorders>
            <w:shd w:val="clear" w:color="auto" w:fill="auto"/>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4070548</w:t>
            </w:r>
          </w:p>
        </w:tc>
        <w:tc>
          <w:tcPr>
            <w:tcW w:w="3603" w:type="dxa"/>
            <w:tcBorders>
              <w:left w:val="single" w:color="auto" w:sz="8" w:space="0"/>
              <w:right w:val="single" w:color="auto" w:sz="8" w:space="0"/>
            </w:tcBorders>
            <w:shd w:val="clear" w:color="auto" w:fill="FFFFFF"/>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薄膜材料与制备技术</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Film Materials and Preparation Techniques</w:t>
            </w:r>
          </w:p>
        </w:tc>
        <w:tc>
          <w:tcPr>
            <w:tcW w:w="714"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p>
        </w:tc>
        <w:tc>
          <w:tcPr>
            <w:tcW w:w="1165" w:type="dxa"/>
            <w:tcBorders>
              <w:left w:val="single" w:color="auto" w:sz="8" w:space="0"/>
              <w:right w:val="single" w:color="auto" w:sz="8" w:space="0"/>
            </w:tcBorders>
            <w:shd w:val="clear" w:color="auto" w:fill="FFFFFF"/>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w:t>
            </w:r>
          </w:p>
        </w:tc>
        <w:tc>
          <w:tcPr>
            <w:tcW w:w="1749" w:type="dxa"/>
            <w:gridSpan w:val="2"/>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left w:val="single" w:color="auto" w:sz="8"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化药学院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shd w:val="clear" w:color="auto" w:fill="auto"/>
            <w:vAlign w:val="center"/>
          </w:tcPr>
          <w:p>
            <w:pPr>
              <w:adjustRightInd w:val="0"/>
              <w:snapToGrid w:val="0"/>
              <w:spacing w:line="240" w:lineRule="exact"/>
              <w:jc w:val="center"/>
              <w:rPr>
                <w:rFonts w:eastAsia="仿宋_GB2312"/>
                <w:b/>
                <w:color w:val="auto"/>
                <w:sz w:val="18"/>
                <w:szCs w:val="18"/>
              </w:rPr>
            </w:pPr>
          </w:p>
        </w:tc>
        <w:tc>
          <w:tcPr>
            <w:tcW w:w="1114" w:type="dxa"/>
            <w:tcBorders>
              <w:left w:val="single" w:color="auto" w:sz="8" w:space="0"/>
              <w:right w:val="single" w:color="auto" w:sz="8" w:space="0"/>
            </w:tcBorders>
            <w:shd w:val="clear" w:color="auto" w:fill="auto"/>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4070629</w:t>
            </w:r>
          </w:p>
        </w:tc>
        <w:tc>
          <w:tcPr>
            <w:tcW w:w="3603" w:type="dxa"/>
            <w:tcBorders>
              <w:left w:val="single" w:color="auto" w:sz="8" w:space="0"/>
              <w:right w:val="single" w:color="auto" w:sz="8" w:space="0"/>
            </w:tcBorders>
            <w:shd w:val="clear" w:color="auto" w:fill="FFFFFF"/>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新型电化学能源材料</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New Electrochemical Energy Materials</w:t>
            </w:r>
          </w:p>
        </w:tc>
        <w:tc>
          <w:tcPr>
            <w:tcW w:w="714"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p>
        </w:tc>
        <w:tc>
          <w:tcPr>
            <w:tcW w:w="1165" w:type="dxa"/>
            <w:tcBorders>
              <w:left w:val="single" w:color="auto" w:sz="8" w:space="0"/>
              <w:right w:val="single" w:color="auto" w:sz="8" w:space="0"/>
            </w:tcBorders>
            <w:shd w:val="clear" w:color="auto" w:fill="FFFFFF"/>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7</w:t>
            </w:r>
          </w:p>
        </w:tc>
        <w:tc>
          <w:tcPr>
            <w:tcW w:w="1749" w:type="dxa"/>
            <w:gridSpan w:val="2"/>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left w:val="single" w:color="auto" w:sz="8"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化药学院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shd w:val="clear" w:color="auto" w:fill="auto"/>
            <w:vAlign w:val="center"/>
          </w:tcPr>
          <w:p>
            <w:pPr>
              <w:adjustRightInd w:val="0"/>
              <w:snapToGrid w:val="0"/>
              <w:spacing w:line="240" w:lineRule="exact"/>
              <w:jc w:val="center"/>
              <w:rPr>
                <w:rFonts w:eastAsia="仿宋_GB2312"/>
                <w:b/>
                <w:color w:val="auto"/>
                <w:sz w:val="18"/>
                <w:szCs w:val="18"/>
              </w:rPr>
            </w:pPr>
          </w:p>
        </w:tc>
        <w:tc>
          <w:tcPr>
            <w:tcW w:w="1114" w:type="dxa"/>
            <w:tcBorders>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4070552</w:t>
            </w:r>
          </w:p>
        </w:tc>
        <w:tc>
          <w:tcPr>
            <w:tcW w:w="3603" w:type="dxa"/>
            <w:tcBorders>
              <w:left w:val="single" w:color="auto" w:sz="8" w:space="0"/>
              <w:bottom w:val="single" w:color="auto" w:sz="8" w:space="0"/>
              <w:right w:val="single" w:color="auto" w:sz="8" w:space="0"/>
            </w:tcBorders>
            <w:shd w:val="clear" w:color="auto" w:fill="FFFFFF"/>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材料腐蚀与防护</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Material Corrosion and Protection</w:t>
            </w:r>
          </w:p>
        </w:tc>
        <w:tc>
          <w:tcPr>
            <w:tcW w:w="714"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top w:val="single" w:color="auto" w:sz="8" w:space="0"/>
              <w:left w:val="single" w:color="auto" w:sz="8" w:space="0"/>
              <w:bottom w:val="single" w:color="auto" w:sz="8"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rPr>
            </w:pPr>
          </w:p>
        </w:tc>
        <w:tc>
          <w:tcPr>
            <w:tcW w:w="1165" w:type="dxa"/>
            <w:tcBorders>
              <w:left w:val="single" w:color="auto" w:sz="8" w:space="0"/>
              <w:bottom w:val="single" w:color="auto" w:sz="8" w:space="0"/>
              <w:right w:val="single" w:color="auto" w:sz="8" w:space="0"/>
            </w:tcBorders>
            <w:shd w:val="clear" w:color="auto" w:fill="FFFFFF"/>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7</w:t>
            </w:r>
          </w:p>
        </w:tc>
        <w:tc>
          <w:tcPr>
            <w:tcW w:w="1749" w:type="dxa"/>
            <w:gridSpan w:val="2"/>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left w:val="single" w:color="auto" w:sz="8"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化药学院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restart"/>
            <w:tcBorders>
              <w:right w:val="single" w:color="auto" w:sz="8"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通识课程（选修）</w:t>
            </w:r>
          </w:p>
        </w:tc>
        <w:tc>
          <w:tcPr>
            <w:tcW w:w="1114" w:type="dxa"/>
            <w:tcBorders>
              <w:left w:val="single" w:color="auto" w:sz="8" w:space="0"/>
              <w:right w:val="single" w:color="auto" w:sz="8"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4090001</w:t>
            </w:r>
          </w:p>
        </w:tc>
        <w:tc>
          <w:tcPr>
            <w:tcW w:w="3603" w:type="dxa"/>
            <w:tcBorders>
              <w:left w:val="single" w:color="auto" w:sz="8"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实用进阶英语读写1</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Practical Progressive English Writing Ⅰ</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6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5-7</w:t>
            </w:r>
          </w:p>
        </w:tc>
        <w:tc>
          <w:tcPr>
            <w:tcW w:w="1749" w:type="dxa"/>
            <w:gridSpan w:val="2"/>
            <w:vMerge w:val="restart"/>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英语模块</w:t>
            </w:r>
          </w:p>
        </w:tc>
        <w:tc>
          <w:tcPr>
            <w:tcW w:w="1749" w:type="dxa"/>
            <w:tcBorders>
              <w:lef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14" w:type="dxa"/>
            <w:tcBorders>
              <w:left w:val="single" w:color="auto" w:sz="8" w:space="0"/>
              <w:right w:val="single" w:color="auto" w:sz="8"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4090002</w:t>
            </w:r>
          </w:p>
        </w:tc>
        <w:tc>
          <w:tcPr>
            <w:tcW w:w="3603" w:type="dxa"/>
            <w:tcBorders>
              <w:left w:val="single" w:color="auto" w:sz="8"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实用进阶英语读写2</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Practical Progressive English Writing Ⅱ</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6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5-7</w:t>
            </w:r>
          </w:p>
        </w:tc>
        <w:tc>
          <w:tcPr>
            <w:tcW w:w="1749" w:type="dxa"/>
            <w:gridSpan w:val="2"/>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left w:val="single" w:color="auto" w:sz="8" w:space="0"/>
            </w:tcBorders>
            <w:vAlign w:val="center"/>
          </w:tcPr>
          <w:p>
            <w:pPr>
              <w:adjustRightInd w:val="0"/>
              <w:snapToGrid w:val="0"/>
              <w:spacing w:line="240" w:lineRule="exact"/>
              <w:jc w:val="center"/>
              <w:rPr>
                <w:color w:val="auto"/>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14" w:type="dxa"/>
            <w:tcBorders>
              <w:left w:val="single" w:color="auto" w:sz="8" w:space="0"/>
              <w:right w:val="single" w:color="auto" w:sz="8" w:space="0"/>
            </w:tcBorders>
            <w:vAlign w:val="center"/>
          </w:tcPr>
          <w:p>
            <w:pPr>
              <w:keepNext w:val="0"/>
              <w:keepLines w:val="0"/>
              <w:widowControl/>
              <w:suppressLineNumbers w:val="0"/>
              <w:jc w:val="center"/>
              <w:textAlignment w:val="bottom"/>
              <w:rPr>
                <w:rFonts w:hint="default" w:eastAsia="仿宋_GB2312"/>
                <w:bCs/>
                <w:color w:val="auto"/>
                <w:sz w:val="18"/>
                <w:szCs w:val="18"/>
                <w:lang w:val="en-US"/>
              </w:rPr>
            </w:pPr>
            <w:r>
              <w:rPr>
                <w:rFonts w:hint="default" w:ascii="Times New Roman" w:hAnsi="Times New Roman" w:eastAsia="宋体" w:cs="Times New Roman"/>
                <w:i w:val="0"/>
                <w:color w:val="auto"/>
                <w:kern w:val="0"/>
                <w:sz w:val="18"/>
                <w:szCs w:val="18"/>
                <w:u w:val="none"/>
                <w:lang w:val="en-US" w:eastAsia="zh-CN" w:bidi="ar"/>
              </w:rPr>
              <w:t>409000</w:t>
            </w:r>
            <w:r>
              <w:rPr>
                <w:rFonts w:hint="eastAsia" w:cs="Times New Roman"/>
                <w:i w:val="0"/>
                <w:color w:val="auto"/>
                <w:kern w:val="0"/>
                <w:sz w:val="18"/>
                <w:szCs w:val="18"/>
                <w:u w:val="none"/>
                <w:lang w:val="en-US" w:eastAsia="zh-CN" w:bidi="ar"/>
              </w:rPr>
              <w:t>3</w:t>
            </w:r>
          </w:p>
        </w:tc>
        <w:tc>
          <w:tcPr>
            <w:tcW w:w="3603" w:type="dxa"/>
            <w:tcBorders>
              <w:left w:val="single" w:color="auto" w:sz="8"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实用进阶英语听说1</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Practical Progressive English Listening and Speaking Ⅰ</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6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5-7</w:t>
            </w:r>
          </w:p>
        </w:tc>
        <w:tc>
          <w:tcPr>
            <w:tcW w:w="1749" w:type="dxa"/>
            <w:gridSpan w:val="2"/>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left w:val="single" w:color="auto" w:sz="8" w:space="0"/>
            </w:tcBorders>
            <w:vAlign w:val="center"/>
          </w:tcPr>
          <w:p>
            <w:pPr>
              <w:adjustRightInd w:val="0"/>
              <w:snapToGrid w:val="0"/>
              <w:spacing w:line="240" w:lineRule="exact"/>
              <w:jc w:val="center"/>
              <w:rPr>
                <w:color w:val="auto"/>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14" w:type="dxa"/>
            <w:tcBorders>
              <w:left w:val="single" w:color="auto" w:sz="8" w:space="0"/>
              <w:right w:val="single" w:color="auto" w:sz="8" w:space="0"/>
            </w:tcBorders>
            <w:vAlign w:val="center"/>
          </w:tcPr>
          <w:p>
            <w:pPr>
              <w:keepNext w:val="0"/>
              <w:keepLines w:val="0"/>
              <w:widowControl/>
              <w:suppressLineNumbers w:val="0"/>
              <w:jc w:val="center"/>
              <w:textAlignment w:val="bottom"/>
              <w:rPr>
                <w:rFonts w:hint="default" w:eastAsia="仿宋_GB2312"/>
                <w:bCs/>
                <w:color w:val="auto"/>
                <w:sz w:val="18"/>
                <w:szCs w:val="18"/>
                <w:lang w:val="en-US"/>
              </w:rPr>
            </w:pPr>
            <w:r>
              <w:rPr>
                <w:rFonts w:hint="default" w:ascii="Times New Roman" w:hAnsi="Times New Roman" w:eastAsia="宋体" w:cs="Times New Roman"/>
                <w:i w:val="0"/>
                <w:color w:val="auto"/>
                <w:kern w:val="0"/>
                <w:sz w:val="18"/>
                <w:szCs w:val="18"/>
                <w:u w:val="none"/>
                <w:lang w:val="en-US" w:eastAsia="zh-CN" w:bidi="ar"/>
              </w:rPr>
              <w:t>409000</w:t>
            </w:r>
            <w:r>
              <w:rPr>
                <w:rFonts w:hint="eastAsia" w:cs="Times New Roman"/>
                <w:i w:val="0"/>
                <w:color w:val="auto"/>
                <w:kern w:val="0"/>
                <w:sz w:val="18"/>
                <w:szCs w:val="18"/>
                <w:u w:val="none"/>
                <w:lang w:val="en-US" w:eastAsia="zh-CN" w:bidi="ar"/>
              </w:rPr>
              <w:t>4</w:t>
            </w:r>
          </w:p>
        </w:tc>
        <w:tc>
          <w:tcPr>
            <w:tcW w:w="3603" w:type="dxa"/>
            <w:tcBorders>
              <w:left w:val="single" w:color="auto" w:sz="8"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实用进阶英语听说2</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Practical Progressive English Listening and Speaking Ⅱ</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6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5-7</w:t>
            </w:r>
          </w:p>
        </w:tc>
        <w:tc>
          <w:tcPr>
            <w:tcW w:w="1749" w:type="dxa"/>
            <w:gridSpan w:val="2"/>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left w:val="single" w:color="auto" w:sz="8" w:space="0"/>
            </w:tcBorders>
            <w:vAlign w:val="center"/>
          </w:tcPr>
          <w:p>
            <w:pPr>
              <w:adjustRightInd w:val="0"/>
              <w:snapToGrid w:val="0"/>
              <w:spacing w:line="240" w:lineRule="exact"/>
              <w:jc w:val="center"/>
              <w:rPr>
                <w:color w:val="auto"/>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14" w:type="dxa"/>
            <w:tcBorders>
              <w:left w:val="single" w:color="auto" w:sz="8" w:space="0"/>
              <w:right w:val="single" w:color="auto" w:sz="8" w:space="0"/>
            </w:tcBorders>
            <w:vAlign w:val="center"/>
          </w:tcPr>
          <w:p>
            <w:pPr>
              <w:keepNext w:val="0"/>
              <w:keepLines w:val="0"/>
              <w:widowControl/>
              <w:suppressLineNumbers w:val="0"/>
              <w:jc w:val="center"/>
              <w:textAlignment w:val="bottom"/>
              <w:rPr>
                <w:rFonts w:hint="default" w:eastAsia="仿宋_GB2312"/>
                <w:bCs/>
                <w:color w:val="auto"/>
                <w:sz w:val="18"/>
                <w:szCs w:val="18"/>
                <w:lang w:val="en-US"/>
              </w:rPr>
            </w:pPr>
            <w:r>
              <w:rPr>
                <w:rFonts w:hint="default" w:ascii="Times New Roman" w:hAnsi="Times New Roman" w:eastAsia="宋体" w:cs="Times New Roman"/>
                <w:i w:val="0"/>
                <w:color w:val="auto"/>
                <w:kern w:val="0"/>
                <w:sz w:val="18"/>
                <w:szCs w:val="18"/>
                <w:u w:val="none"/>
                <w:lang w:val="en-US" w:eastAsia="zh-CN" w:bidi="ar"/>
              </w:rPr>
              <w:t>409000</w:t>
            </w:r>
            <w:r>
              <w:rPr>
                <w:rFonts w:hint="eastAsia" w:cs="Times New Roman"/>
                <w:i w:val="0"/>
                <w:color w:val="auto"/>
                <w:kern w:val="0"/>
                <w:sz w:val="18"/>
                <w:szCs w:val="18"/>
                <w:u w:val="none"/>
                <w:lang w:val="en-US" w:eastAsia="zh-CN" w:bidi="ar"/>
              </w:rPr>
              <w:t>5</w:t>
            </w:r>
          </w:p>
        </w:tc>
        <w:tc>
          <w:tcPr>
            <w:tcW w:w="3603" w:type="dxa"/>
            <w:tcBorders>
              <w:left w:val="single" w:color="auto" w:sz="8"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出国留学英语</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English for Studying Abroad</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6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5-7</w:t>
            </w:r>
          </w:p>
        </w:tc>
        <w:tc>
          <w:tcPr>
            <w:tcW w:w="1749" w:type="dxa"/>
            <w:gridSpan w:val="2"/>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left w:val="single" w:color="auto" w:sz="8" w:space="0"/>
            </w:tcBorders>
            <w:vAlign w:val="center"/>
          </w:tcPr>
          <w:p>
            <w:pPr>
              <w:adjustRightInd w:val="0"/>
              <w:snapToGrid w:val="0"/>
              <w:spacing w:line="240" w:lineRule="exact"/>
              <w:jc w:val="center"/>
              <w:rPr>
                <w:color w:val="auto"/>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14" w:type="dxa"/>
            <w:tcBorders>
              <w:left w:val="single" w:color="auto" w:sz="8" w:space="0"/>
              <w:right w:val="single" w:color="auto" w:sz="8" w:space="0"/>
            </w:tcBorders>
            <w:vAlign w:val="center"/>
          </w:tcPr>
          <w:p>
            <w:pPr>
              <w:keepNext w:val="0"/>
              <w:keepLines w:val="0"/>
              <w:widowControl/>
              <w:suppressLineNumbers w:val="0"/>
              <w:jc w:val="center"/>
              <w:textAlignment w:val="bottom"/>
              <w:rPr>
                <w:rFonts w:hint="default" w:eastAsia="仿宋_GB2312"/>
                <w:bCs/>
                <w:color w:val="auto"/>
                <w:sz w:val="18"/>
                <w:szCs w:val="18"/>
                <w:lang w:val="en-US"/>
              </w:rPr>
            </w:pPr>
            <w:r>
              <w:rPr>
                <w:rFonts w:hint="default" w:ascii="Times New Roman" w:hAnsi="Times New Roman" w:eastAsia="宋体" w:cs="Times New Roman"/>
                <w:i w:val="0"/>
                <w:color w:val="auto"/>
                <w:kern w:val="0"/>
                <w:sz w:val="18"/>
                <w:szCs w:val="18"/>
                <w:u w:val="none"/>
                <w:lang w:val="en-US" w:eastAsia="zh-CN" w:bidi="ar"/>
              </w:rPr>
              <w:t>409000</w:t>
            </w:r>
            <w:r>
              <w:rPr>
                <w:rFonts w:hint="eastAsia" w:cs="Times New Roman"/>
                <w:i w:val="0"/>
                <w:color w:val="auto"/>
                <w:kern w:val="0"/>
                <w:sz w:val="18"/>
                <w:szCs w:val="18"/>
                <w:u w:val="none"/>
                <w:lang w:val="en-US" w:eastAsia="zh-CN" w:bidi="ar"/>
              </w:rPr>
              <w:t>6</w:t>
            </w:r>
          </w:p>
        </w:tc>
        <w:tc>
          <w:tcPr>
            <w:tcW w:w="3603" w:type="dxa"/>
            <w:tcBorders>
              <w:left w:val="single" w:color="auto" w:sz="8"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雅思英语1</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English for IELTS Ⅰ</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6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5-7</w:t>
            </w:r>
          </w:p>
        </w:tc>
        <w:tc>
          <w:tcPr>
            <w:tcW w:w="1749" w:type="dxa"/>
            <w:gridSpan w:val="2"/>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left w:val="single" w:color="auto" w:sz="8" w:space="0"/>
            </w:tcBorders>
            <w:vAlign w:val="center"/>
          </w:tcPr>
          <w:p>
            <w:pPr>
              <w:adjustRightInd w:val="0"/>
              <w:snapToGrid w:val="0"/>
              <w:spacing w:line="240" w:lineRule="exact"/>
              <w:jc w:val="center"/>
              <w:rPr>
                <w:color w:val="auto"/>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14" w:type="dxa"/>
            <w:tcBorders>
              <w:left w:val="single" w:color="auto" w:sz="8" w:space="0"/>
              <w:right w:val="single" w:color="auto" w:sz="8" w:space="0"/>
            </w:tcBorders>
            <w:vAlign w:val="center"/>
          </w:tcPr>
          <w:p>
            <w:pPr>
              <w:keepNext w:val="0"/>
              <w:keepLines w:val="0"/>
              <w:widowControl/>
              <w:suppressLineNumbers w:val="0"/>
              <w:jc w:val="center"/>
              <w:textAlignment w:val="bottom"/>
              <w:rPr>
                <w:rFonts w:hint="default" w:eastAsia="仿宋_GB2312"/>
                <w:bCs/>
                <w:color w:val="auto"/>
                <w:sz w:val="18"/>
                <w:szCs w:val="18"/>
                <w:lang w:val="en-US"/>
              </w:rPr>
            </w:pPr>
            <w:r>
              <w:rPr>
                <w:rFonts w:hint="default" w:ascii="Times New Roman" w:hAnsi="Times New Roman" w:eastAsia="宋体" w:cs="Times New Roman"/>
                <w:i w:val="0"/>
                <w:color w:val="auto"/>
                <w:kern w:val="0"/>
                <w:sz w:val="18"/>
                <w:szCs w:val="18"/>
                <w:u w:val="none"/>
                <w:lang w:val="en-US" w:eastAsia="zh-CN" w:bidi="ar"/>
              </w:rPr>
              <w:t>409000</w:t>
            </w:r>
            <w:r>
              <w:rPr>
                <w:rFonts w:hint="eastAsia" w:cs="Times New Roman"/>
                <w:i w:val="0"/>
                <w:color w:val="auto"/>
                <w:kern w:val="0"/>
                <w:sz w:val="18"/>
                <w:szCs w:val="18"/>
                <w:u w:val="none"/>
                <w:lang w:val="en-US" w:eastAsia="zh-CN" w:bidi="ar"/>
              </w:rPr>
              <w:t>7</w:t>
            </w:r>
          </w:p>
        </w:tc>
        <w:tc>
          <w:tcPr>
            <w:tcW w:w="3603" w:type="dxa"/>
            <w:tcBorders>
              <w:left w:val="single" w:color="auto" w:sz="8"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雅思英语2</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English for IELTS Ⅱ</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6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5-7</w:t>
            </w:r>
          </w:p>
        </w:tc>
        <w:tc>
          <w:tcPr>
            <w:tcW w:w="1749" w:type="dxa"/>
            <w:gridSpan w:val="2"/>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left w:val="single" w:color="auto" w:sz="8" w:space="0"/>
            </w:tcBorders>
            <w:vAlign w:val="center"/>
          </w:tcPr>
          <w:p>
            <w:pPr>
              <w:adjustRightInd w:val="0"/>
              <w:snapToGrid w:val="0"/>
              <w:spacing w:line="240" w:lineRule="exact"/>
              <w:jc w:val="center"/>
              <w:rPr>
                <w:color w:val="auto"/>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14" w:type="dxa"/>
            <w:tcBorders>
              <w:left w:val="single" w:color="auto" w:sz="8" w:space="0"/>
              <w:right w:val="single" w:color="auto" w:sz="8" w:space="0"/>
            </w:tcBorders>
            <w:vAlign w:val="center"/>
          </w:tcPr>
          <w:p>
            <w:pPr>
              <w:keepNext w:val="0"/>
              <w:keepLines w:val="0"/>
              <w:widowControl/>
              <w:suppressLineNumbers w:val="0"/>
              <w:jc w:val="center"/>
              <w:textAlignment w:val="bottom"/>
              <w:rPr>
                <w:rFonts w:hint="default" w:eastAsia="仿宋_GB2312"/>
                <w:bCs/>
                <w:color w:val="auto"/>
                <w:sz w:val="18"/>
                <w:szCs w:val="18"/>
                <w:lang w:val="en-US"/>
              </w:rPr>
            </w:pPr>
            <w:r>
              <w:rPr>
                <w:rFonts w:hint="default" w:ascii="Times New Roman" w:hAnsi="Times New Roman" w:eastAsia="宋体" w:cs="Times New Roman"/>
                <w:i w:val="0"/>
                <w:color w:val="auto"/>
                <w:kern w:val="0"/>
                <w:sz w:val="18"/>
                <w:szCs w:val="18"/>
                <w:u w:val="none"/>
                <w:lang w:val="en-US" w:eastAsia="zh-CN" w:bidi="ar"/>
              </w:rPr>
              <w:t>409000</w:t>
            </w:r>
            <w:r>
              <w:rPr>
                <w:rFonts w:hint="eastAsia" w:cs="Times New Roman"/>
                <w:i w:val="0"/>
                <w:color w:val="auto"/>
                <w:kern w:val="0"/>
                <w:sz w:val="18"/>
                <w:szCs w:val="18"/>
                <w:u w:val="none"/>
                <w:lang w:val="en-US" w:eastAsia="zh-CN" w:bidi="ar"/>
              </w:rPr>
              <w:t>8</w:t>
            </w:r>
          </w:p>
        </w:tc>
        <w:tc>
          <w:tcPr>
            <w:tcW w:w="3603" w:type="dxa"/>
            <w:tcBorders>
              <w:left w:val="single" w:color="auto" w:sz="8"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托福英语1</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English for TOEFL Ⅰ</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6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5-7</w:t>
            </w:r>
          </w:p>
        </w:tc>
        <w:tc>
          <w:tcPr>
            <w:tcW w:w="1749" w:type="dxa"/>
            <w:gridSpan w:val="2"/>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left w:val="single" w:color="auto" w:sz="8" w:space="0"/>
            </w:tcBorders>
            <w:vAlign w:val="center"/>
          </w:tcPr>
          <w:p>
            <w:pPr>
              <w:adjustRightInd w:val="0"/>
              <w:snapToGrid w:val="0"/>
              <w:spacing w:line="240" w:lineRule="exact"/>
              <w:jc w:val="center"/>
              <w:rPr>
                <w:color w:val="auto"/>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14" w:type="dxa"/>
            <w:tcBorders>
              <w:left w:val="single" w:color="auto" w:sz="8" w:space="0"/>
              <w:right w:val="single" w:color="auto" w:sz="8" w:space="0"/>
            </w:tcBorders>
            <w:vAlign w:val="center"/>
          </w:tcPr>
          <w:p>
            <w:pPr>
              <w:keepNext w:val="0"/>
              <w:keepLines w:val="0"/>
              <w:widowControl/>
              <w:suppressLineNumbers w:val="0"/>
              <w:jc w:val="center"/>
              <w:textAlignment w:val="bottom"/>
              <w:rPr>
                <w:rFonts w:hint="default" w:eastAsia="仿宋_GB2312"/>
                <w:bCs/>
                <w:color w:val="auto"/>
                <w:sz w:val="18"/>
                <w:szCs w:val="18"/>
                <w:lang w:val="en-US"/>
              </w:rPr>
            </w:pPr>
            <w:r>
              <w:rPr>
                <w:rFonts w:hint="default" w:ascii="Times New Roman" w:hAnsi="Times New Roman" w:eastAsia="宋体" w:cs="Times New Roman"/>
                <w:i w:val="0"/>
                <w:color w:val="auto"/>
                <w:kern w:val="0"/>
                <w:sz w:val="18"/>
                <w:szCs w:val="18"/>
                <w:u w:val="none"/>
                <w:lang w:val="en-US" w:eastAsia="zh-CN" w:bidi="ar"/>
              </w:rPr>
              <w:t>409000</w:t>
            </w:r>
            <w:r>
              <w:rPr>
                <w:rFonts w:hint="eastAsia" w:cs="Times New Roman"/>
                <w:i w:val="0"/>
                <w:color w:val="auto"/>
                <w:kern w:val="0"/>
                <w:sz w:val="18"/>
                <w:szCs w:val="18"/>
                <w:u w:val="none"/>
                <w:lang w:val="en-US" w:eastAsia="zh-CN" w:bidi="ar"/>
              </w:rPr>
              <w:t>9</w:t>
            </w:r>
          </w:p>
        </w:tc>
        <w:tc>
          <w:tcPr>
            <w:tcW w:w="3603" w:type="dxa"/>
            <w:tcBorders>
              <w:left w:val="single" w:color="auto" w:sz="8"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托福英语2</w:t>
            </w:r>
          </w:p>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English for TOEFL Ⅱ</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6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5-7</w:t>
            </w:r>
          </w:p>
        </w:tc>
        <w:tc>
          <w:tcPr>
            <w:tcW w:w="1749" w:type="dxa"/>
            <w:gridSpan w:val="2"/>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left w:val="single" w:color="auto" w:sz="8" w:space="0"/>
            </w:tcBorders>
            <w:vAlign w:val="center"/>
          </w:tcPr>
          <w:p>
            <w:pPr>
              <w:adjustRightInd w:val="0"/>
              <w:snapToGrid w:val="0"/>
              <w:spacing w:line="240" w:lineRule="exact"/>
              <w:jc w:val="center"/>
              <w:rPr>
                <w:color w:val="auto"/>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14" w:type="dxa"/>
            <w:tcBorders>
              <w:left w:val="single" w:color="auto" w:sz="8" w:space="0"/>
              <w:right w:val="single" w:color="auto" w:sz="8"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4090010</w:t>
            </w:r>
          </w:p>
        </w:tc>
        <w:tc>
          <w:tcPr>
            <w:tcW w:w="3603" w:type="dxa"/>
            <w:tcBorders>
              <w:left w:val="single" w:color="auto" w:sz="8"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英美文学</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British and American Literature</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6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5-7</w:t>
            </w:r>
          </w:p>
        </w:tc>
        <w:tc>
          <w:tcPr>
            <w:tcW w:w="1749" w:type="dxa"/>
            <w:gridSpan w:val="2"/>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left w:val="single" w:color="auto" w:sz="8" w:space="0"/>
            </w:tcBorders>
            <w:vAlign w:val="center"/>
          </w:tcPr>
          <w:p>
            <w:pPr>
              <w:adjustRightInd w:val="0"/>
              <w:snapToGrid w:val="0"/>
              <w:spacing w:line="240" w:lineRule="exact"/>
              <w:jc w:val="center"/>
              <w:rPr>
                <w:color w:val="auto"/>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14" w:type="dxa"/>
            <w:tcBorders>
              <w:left w:val="single" w:color="auto" w:sz="8" w:space="0"/>
              <w:right w:val="single" w:color="auto" w:sz="8"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4090011</w:t>
            </w:r>
          </w:p>
        </w:tc>
        <w:tc>
          <w:tcPr>
            <w:tcW w:w="3603" w:type="dxa"/>
            <w:tcBorders>
              <w:left w:val="single" w:color="auto" w:sz="8"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英语经典影片评论</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Review of Classic English Films</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6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5-7</w:t>
            </w:r>
          </w:p>
        </w:tc>
        <w:tc>
          <w:tcPr>
            <w:tcW w:w="1749" w:type="dxa"/>
            <w:gridSpan w:val="2"/>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left w:val="single" w:color="auto" w:sz="8" w:space="0"/>
            </w:tcBorders>
            <w:vAlign w:val="center"/>
          </w:tcPr>
          <w:p>
            <w:pPr>
              <w:adjustRightInd w:val="0"/>
              <w:snapToGrid w:val="0"/>
              <w:spacing w:line="240" w:lineRule="exact"/>
              <w:jc w:val="center"/>
              <w:rPr>
                <w:color w:val="auto"/>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14" w:type="dxa"/>
            <w:tcBorders>
              <w:left w:val="single" w:color="auto" w:sz="8" w:space="0"/>
              <w:right w:val="single" w:color="auto" w:sz="8"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4090012</w:t>
            </w:r>
          </w:p>
        </w:tc>
        <w:tc>
          <w:tcPr>
            <w:tcW w:w="3603" w:type="dxa"/>
            <w:tcBorders>
              <w:left w:val="single" w:color="auto" w:sz="8"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艺术导论</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Introduction of Art</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6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1749" w:type="dxa"/>
            <w:gridSpan w:val="2"/>
            <w:vMerge w:val="restart"/>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美育模块</w:t>
            </w:r>
          </w:p>
          <w:p>
            <w:pPr>
              <w:adjustRightInd w:val="0"/>
              <w:snapToGrid w:val="0"/>
              <w:spacing w:line="240" w:lineRule="exact"/>
              <w:jc w:val="center"/>
              <w:rPr>
                <w:rFonts w:eastAsia="仿宋_GB2312"/>
                <w:bCs/>
                <w:color w:val="auto"/>
                <w:sz w:val="18"/>
                <w:szCs w:val="18"/>
              </w:rPr>
            </w:pPr>
            <w:r>
              <w:rPr>
                <w:rFonts w:eastAsia="仿宋_GB2312"/>
                <w:bCs/>
                <w:color w:val="auto"/>
                <w:sz w:val="18"/>
                <w:szCs w:val="18"/>
              </w:rPr>
              <w:t>（最低选修2学分）</w:t>
            </w:r>
          </w:p>
        </w:tc>
        <w:tc>
          <w:tcPr>
            <w:tcW w:w="1749" w:type="dxa"/>
            <w:tcBorders>
              <w:lef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14" w:type="dxa"/>
            <w:tcBorders>
              <w:left w:val="single" w:color="auto" w:sz="8" w:space="0"/>
              <w:right w:val="single" w:color="auto" w:sz="8"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4090013</w:t>
            </w:r>
          </w:p>
        </w:tc>
        <w:tc>
          <w:tcPr>
            <w:tcW w:w="3603" w:type="dxa"/>
            <w:tcBorders>
              <w:left w:val="single" w:color="auto" w:sz="8"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音乐鉴赏</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Appreciation of music</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6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1749" w:type="dxa"/>
            <w:gridSpan w:val="2"/>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lef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14" w:type="dxa"/>
            <w:tcBorders>
              <w:left w:val="single" w:color="auto" w:sz="8" w:space="0"/>
              <w:right w:val="single" w:color="auto" w:sz="8"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4090014</w:t>
            </w:r>
          </w:p>
        </w:tc>
        <w:tc>
          <w:tcPr>
            <w:tcW w:w="3603" w:type="dxa"/>
            <w:tcBorders>
              <w:left w:val="single" w:color="auto" w:sz="8"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美术鉴赏</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Appreciation of art</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6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1749" w:type="dxa"/>
            <w:gridSpan w:val="2"/>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lef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14" w:type="dxa"/>
            <w:tcBorders>
              <w:left w:val="single" w:color="auto" w:sz="8" w:space="0"/>
              <w:right w:val="single" w:color="auto" w:sz="8"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4090015</w:t>
            </w:r>
          </w:p>
        </w:tc>
        <w:tc>
          <w:tcPr>
            <w:tcW w:w="3603" w:type="dxa"/>
            <w:tcBorders>
              <w:left w:val="single" w:color="auto" w:sz="8"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影视鉴赏</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Film Appreciation</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6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1749" w:type="dxa"/>
            <w:gridSpan w:val="2"/>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lef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动漫与传媒学院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14" w:type="dxa"/>
            <w:tcBorders>
              <w:left w:val="single" w:color="auto" w:sz="8" w:space="0"/>
              <w:right w:val="single" w:color="auto" w:sz="8"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4090016</w:t>
            </w:r>
          </w:p>
        </w:tc>
        <w:tc>
          <w:tcPr>
            <w:tcW w:w="3603" w:type="dxa"/>
            <w:tcBorders>
              <w:left w:val="single" w:color="auto" w:sz="8"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戏剧鉴赏</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Appreciation of Drama</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6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1749" w:type="dxa"/>
            <w:gridSpan w:val="2"/>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lef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14" w:type="dxa"/>
            <w:tcBorders>
              <w:left w:val="single" w:color="auto" w:sz="8" w:space="0"/>
              <w:right w:val="single" w:color="auto" w:sz="8"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4090017</w:t>
            </w:r>
          </w:p>
        </w:tc>
        <w:tc>
          <w:tcPr>
            <w:tcW w:w="3603" w:type="dxa"/>
            <w:tcBorders>
              <w:left w:val="single" w:color="auto" w:sz="8"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舞蹈鉴赏</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Appreciation of dancing</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6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1749" w:type="dxa"/>
            <w:gridSpan w:val="2"/>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lef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14" w:type="dxa"/>
            <w:tcBorders>
              <w:left w:val="single" w:color="auto" w:sz="8" w:space="0"/>
              <w:right w:val="single" w:color="auto" w:sz="8"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4090018</w:t>
            </w:r>
          </w:p>
        </w:tc>
        <w:tc>
          <w:tcPr>
            <w:tcW w:w="3603" w:type="dxa"/>
            <w:tcBorders>
              <w:left w:val="single" w:color="auto" w:sz="8"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书法鉴赏</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Appreciation of calligraphy</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6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1749" w:type="dxa"/>
            <w:gridSpan w:val="2"/>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lef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14" w:type="dxa"/>
            <w:tcBorders>
              <w:left w:val="single" w:color="auto" w:sz="8" w:space="0"/>
              <w:right w:val="single" w:color="auto" w:sz="8"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4090019</w:t>
            </w:r>
          </w:p>
        </w:tc>
        <w:tc>
          <w:tcPr>
            <w:tcW w:w="3603" w:type="dxa"/>
            <w:tcBorders>
              <w:left w:val="single" w:color="auto" w:sz="8"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戏曲鉴赏</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Appreciation on Ancient Chinese Opera</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6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1749" w:type="dxa"/>
            <w:gridSpan w:val="2"/>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lef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14" w:type="dxa"/>
            <w:tcBorders>
              <w:left w:val="single" w:color="auto" w:sz="8" w:space="0"/>
              <w:right w:val="single" w:color="auto" w:sz="8"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4090020</w:t>
            </w:r>
          </w:p>
        </w:tc>
        <w:tc>
          <w:tcPr>
            <w:tcW w:w="3603" w:type="dxa"/>
            <w:tcBorders>
              <w:left w:val="single" w:color="auto" w:sz="8"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中国农业古籍概览</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An Introduction to Ancient Chinese Agricultural Books</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6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1749" w:type="dxa"/>
            <w:gridSpan w:val="2"/>
            <w:vMerge w:val="restart"/>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思政模块</w:t>
            </w:r>
          </w:p>
          <w:p>
            <w:pPr>
              <w:adjustRightInd w:val="0"/>
              <w:snapToGrid w:val="0"/>
              <w:spacing w:line="240" w:lineRule="exact"/>
              <w:jc w:val="center"/>
              <w:rPr>
                <w:rFonts w:eastAsia="仿宋_GB2312"/>
                <w:bCs/>
                <w:color w:val="auto"/>
                <w:sz w:val="18"/>
                <w:szCs w:val="18"/>
              </w:rPr>
            </w:pPr>
            <w:r>
              <w:rPr>
                <w:rFonts w:eastAsia="仿宋_GB2312"/>
                <w:bCs/>
                <w:color w:val="auto"/>
                <w:sz w:val="18"/>
                <w:szCs w:val="18"/>
              </w:rPr>
              <w:t>（最低选修2学分）</w:t>
            </w:r>
          </w:p>
        </w:tc>
        <w:tc>
          <w:tcPr>
            <w:tcW w:w="1749" w:type="dxa"/>
            <w:tcBorders>
              <w:lef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14" w:type="dxa"/>
            <w:tcBorders>
              <w:left w:val="single" w:color="auto" w:sz="8" w:space="0"/>
              <w:right w:val="single" w:color="auto" w:sz="8"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4090021</w:t>
            </w:r>
          </w:p>
        </w:tc>
        <w:tc>
          <w:tcPr>
            <w:tcW w:w="3603" w:type="dxa"/>
            <w:tcBorders>
              <w:left w:val="single" w:color="auto" w:sz="8"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西方哲学思潮</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Trend of Thoughts in Western Philosophy</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6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1749" w:type="dxa"/>
            <w:gridSpan w:val="2"/>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left w:val="single" w:color="auto" w:sz="8" w:space="0"/>
            </w:tcBorders>
            <w:vAlign w:val="center"/>
          </w:tcPr>
          <w:p>
            <w:pPr>
              <w:adjustRightInd w:val="0"/>
              <w:snapToGrid w:val="0"/>
              <w:spacing w:line="240" w:lineRule="exact"/>
              <w:jc w:val="center"/>
              <w:rPr>
                <w:color w:val="auto"/>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14" w:type="dxa"/>
            <w:tcBorders>
              <w:left w:val="single" w:color="auto" w:sz="8" w:space="0"/>
              <w:right w:val="single" w:color="auto" w:sz="8"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4090022</w:t>
            </w:r>
          </w:p>
        </w:tc>
        <w:tc>
          <w:tcPr>
            <w:tcW w:w="3603" w:type="dxa"/>
            <w:tcBorders>
              <w:left w:val="single" w:color="auto" w:sz="8"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西方哲学史</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History of Western Philosophy</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6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1749" w:type="dxa"/>
            <w:gridSpan w:val="2"/>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left w:val="single" w:color="auto" w:sz="8" w:space="0"/>
            </w:tcBorders>
            <w:vAlign w:val="center"/>
          </w:tcPr>
          <w:p>
            <w:pPr>
              <w:adjustRightInd w:val="0"/>
              <w:snapToGrid w:val="0"/>
              <w:spacing w:line="240" w:lineRule="exact"/>
              <w:jc w:val="center"/>
              <w:rPr>
                <w:color w:val="auto"/>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14" w:type="dxa"/>
            <w:tcBorders>
              <w:left w:val="single" w:color="auto" w:sz="8" w:space="0"/>
              <w:right w:val="single" w:color="auto" w:sz="8"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4090023</w:t>
            </w:r>
          </w:p>
        </w:tc>
        <w:tc>
          <w:tcPr>
            <w:tcW w:w="3603" w:type="dxa"/>
            <w:tcBorders>
              <w:left w:val="single" w:color="auto" w:sz="8"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宗教与中国社会</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Religion and Chinese Society</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6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1749" w:type="dxa"/>
            <w:gridSpan w:val="2"/>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left w:val="single" w:color="auto" w:sz="8" w:space="0"/>
            </w:tcBorders>
            <w:vAlign w:val="center"/>
          </w:tcPr>
          <w:p>
            <w:pPr>
              <w:adjustRightInd w:val="0"/>
              <w:snapToGrid w:val="0"/>
              <w:spacing w:line="240" w:lineRule="exact"/>
              <w:jc w:val="center"/>
              <w:rPr>
                <w:color w:val="auto"/>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14" w:type="dxa"/>
            <w:tcBorders>
              <w:left w:val="single" w:color="auto" w:sz="8" w:space="0"/>
              <w:right w:val="single" w:color="auto" w:sz="8"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4090024</w:t>
            </w:r>
          </w:p>
        </w:tc>
        <w:tc>
          <w:tcPr>
            <w:tcW w:w="3603" w:type="dxa"/>
            <w:tcBorders>
              <w:left w:val="single" w:color="auto" w:sz="8"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中国文化史</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History of Chinese Culture</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6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1749" w:type="dxa"/>
            <w:gridSpan w:val="2"/>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left w:val="single" w:color="auto" w:sz="8" w:space="0"/>
            </w:tcBorders>
            <w:vAlign w:val="center"/>
          </w:tcPr>
          <w:p>
            <w:pPr>
              <w:adjustRightInd w:val="0"/>
              <w:snapToGrid w:val="0"/>
              <w:spacing w:line="240" w:lineRule="exact"/>
              <w:jc w:val="center"/>
              <w:rPr>
                <w:color w:val="auto"/>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14" w:type="dxa"/>
            <w:tcBorders>
              <w:left w:val="single" w:color="auto" w:sz="8" w:space="0"/>
              <w:right w:val="single" w:color="auto" w:sz="8"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4090025</w:t>
            </w:r>
          </w:p>
        </w:tc>
        <w:tc>
          <w:tcPr>
            <w:tcW w:w="3603" w:type="dxa"/>
            <w:tcBorders>
              <w:left w:val="single" w:color="auto" w:sz="8"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办公自动化</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Office Automation</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85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623"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6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1749" w:type="dxa"/>
            <w:gridSpan w:val="2"/>
            <w:vMerge w:val="restart"/>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计算机模块</w:t>
            </w:r>
          </w:p>
          <w:p>
            <w:pPr>
              <w:adjustRightInd w:val="0"/>
              <w:snapToGrid w:val="0"/>
              <w:spacing w:line="240" w:lineRule="exact"/>
              <w:jc w:val="center"/>
              <w:rPr>
                <w:rFonts w:eastAsia="仿宋_GB2312"/>
                <w:bCs/>
                <w:color w:val="auto"/>
                <w:sz w:val="18"/>
                <w:szCs w:val="18"/>
              </w:rPr>
            </w:pPr>
            <w:r>
              <w:rPr>
                <w:rFonts w:eastAsia="仿宋_GB2312"/>
                <w:bCs/>
                <w:color w:val="auto"/>
                <w:sz w:val="18"/>
                <w:szCs w:val="18"/>
              </w:rPr>
              <w:t>（最低选修2学分）</w:t>
            </w:r>
          </w:p>
        </w:tc>
        <w:tc>
          <w:tcPr>
            <w:tcW w:w="1749" w:type="dxa"/>
            <w:tcBorders>
              <w:lef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理信息学院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14" w:type="dxa"/>
            <w:tcBorders>
              <w:left w:val="single" w:color="auto" w:sz="8" w:space="0"/>
              <w:right w:val="single" w:color="auto" w:sz="8"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4090026</w:t>
            </w:r>
          </w:p>
        </w:tc>
        <w:tc>
          <w:tcPr>
            <w:tcW w:w="3603" w:type="dxa"/>
            <w:tcBorders>
              <w:left w:val="single" w:color="auto" w:sz="8"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多媒体技术应用</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The Application of Multimedia Technology</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85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623"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6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1749" w:type="dxa"/>
            <w:gridSpan w:val="2"/>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left w:val="single" w:color="auto" w:sz="8" w:space="0"/>
            </w:tcBorders>
            <w:vAlign w:val="center"/>
          </w:tcPr>
          <w:p>
            <w:pPr>
              <w:adjustRightInd w:val="0"/>
              <w:snapToGrid w:val="0"/>
              <w:spacing w:line="240" w:lineRule="exact"/>
              <w:jc w:val="center"/>
              <w:rPr>
                <w:color w:val="auto"/>
              </w:rPr>
            </w:pPr>
            <w:r>
              <w:rPr>
                <w:rFonts w:eastAsia="仿宋_GB2312"/>
                <w:bCs/>
                <w:color w:val="auto"/>
                <w:sz w:val="18"/>
                <w:szCs w:val="18"/>
              </w:rPr>
              <w:t>理信息学院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14" w:type="dxa"/>
            <w:tcBorders>
              <w:left w:val="single" w:color="auto" w:sz="8" w:space="0"/>
              <w:right w:val="single" w:color="auto" w:sz="8"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4090027</w:t>
            </w:r>
          </w:p>
        </w:tc>
        <w:tc>
          <w:tcPr>
            <w:tcW w:w="3603" w:type="dxa"/>
            <w:tcBorders>
              <w:left w:val="single" w:color="auto" w:sz="8"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网络技术应用</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The Application of Network Technology</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85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623"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6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1749" w:type="dxa"/>
            <w:gridSpan w:val="2"/>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left w:val="single" w:color="auto" w:sz="8" w:space="0"/>
            </w:tcBorders>
            <w:vAlign w:val="center"/>
          </w:tcPr>
          <w:p>
            <w:pPr>
              <w:adjustRightInd w:val="0"/>
              <w:snapToGrid w:val="0"/>
              <w:spacing w:line="240" w:lineRule="exact"/>
              <w:jc w:val="center"/>
              <w:rPr>
                <w:color w:val="auto"/>
              </w:rPr>
            </w:pPr>
            <w:r>
              <w:rPr>
                <w:rFonts w:eastAsia="仿宋_GB2312"/>
                <w:bCs/>
                <w:color w:val="auto"/>
                <w:sz w:val="18"/>
                <w:szCs w:val="18"/>
              </w:rPr>
              <w:t>理信息学院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14" w:type="dxa"/>
            <w:tcBorders>
              <w:left w:val="single" w:color="auto" w:sz="8" w:space="0"/>
              <w:right w:val="single" w:color="auto" w:sz="8"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4090028</w:t>
            </w:r>
          </w:p>
        </w:tc>
        <w:tc>
          <w:tcPr>
            <w:tcW w:w="3603" w:type="dxa"/>
            <w:tcBorders>
              <w:left w:val="single" w:color="auto" w:sz="8"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中国古代小说名作鉴赏</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Appreciation of Ancient Chinese Novels</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6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872" w:type="dxa"/>
            <w:vMerge w:val="restart"/>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文学与文化类</w:t>
            </w:r>
          </w:p>
        </w:tc>
        <w:tc>
          <w:tcPr>
            <w:tcW w:w="877" w:type="dxa"/>
            <w:vMerge w:val="restart"/>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中国语言文学与优秀传统文化模块（最低选修2学分）</w:t>
            </w:r>
          </w:p>
        </w:tc>
        <w:tc>
          <w:tcPr>
            <w:tcW w:w="1749" w:type="dxa"/>
            <w:tcBorders>
              <w:left w:val="single" w:color="auto" w:sz="8" w:space="0"/>
            </w:tcBorders>
            <w:vAlign w:val="center"/>
          </w:tcPr>
          <w:p>
            <w:pPr>
              <w:adjustRightInd w:val="0"/>
              <w:snapToGrid w:val="0"/>
              <w:spacing w:line="240" w:lineRule="exact"/>
              <w:jc w:val="center"/>
              <w:rPr>
                <w:color w:val="auto"/>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14" w:type="dxa"/>
            <w:tcBorders>
              <w:left w:val="single" w:color="auto" w:sz="8" w:space="0"/>
              <w:right w:val="single" w:color="auto" w:sz="8" w:space="0"/>
            </w:tcBorders>
            <w:vAlign w:val="center"/>
          </w:tcPr>
          <w:p>
            <w:pPr>
              <w:keepNext w:val="0"/>
              <w:keepLines w:val="0"/>
              <w:widowControl/>
              <w:suppressLineNumbers w:val="0"/>
              <w:jc w:val="center"/>
              <w:textAlignment w:val="bottom"/>
              <w:rPr>
                <w:rFonts w:hint="default" w:eastAsia="仿宋_GB2312"/>
                <w:bCs/>
                <w:color w:val="auto"/>
                <w:sz w:val="18"/>
                <w:szCs w:val="18"/>
                <w:lang w:val="en-US"/>
              </w:rPr>
            </w:pPr>
            <w:r>
              <w:rPr>
                <w:rFonts w:hint="default" w:ascii="Times New Roman" w:hAnsi="Times New Roman" w:eastAsia="宋体" w:cs="Times New Roman"/>
                <w:i w:val="0"/>
                <w:color w:val="auto"/>
                <w:kern w:val="0"/>
                <w:sz w:val="18"/>
                <w:szCs w:val="18"/>
                <w:u w:val="none"/>
                <w:lang w:val="en-US" w:eastAsia="zh-CN" w:bidi="ar"/>
              </w:rPr>
              <w:t>409002</w:t>
            </w:r>
            <w:r>
              <w:rPr>
                <w:rFonts w:hint="eastAsia" w:cs="Times New Roman"/>
                <w:i w:val="0"/>
                <w:color w:val="auto"/>
                <w:kern w:val="0"/>
                <w:sz w:val="18"/>
                <w:szCs w:val="18"/>
                <w:u w:val="none"/>
                <w:lang w:val="en-US" w:eastAsia="zh-CN" w:bidi="ar"/>
              </w:rPr>
              <w:t>9</w:t>
            </w:r>
          </w:p>
        </w:tc>
        <w:tc>
          <w:tcPr>
            <w:tcW w:w="3603" w:type="dxa"/>
            <w:tcBorders>
              <w:left w:val="single" w:color="auto" w:sz="8"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中国古代诗词名作鉴赏</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Appreciation of Ancient Chinese Poetry</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6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872" w:type="dxa"/>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877" w:type="dxa"/>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left w:val="single" w:color="auto" w:sz="8" w:space="0"/>
            </w:tcBorders>
            <w:vAlign w:val="center"/>
          </w:tcPr>
          <w:p>
            <w:pPr>
              <w:adjustRightInd w:val="0"/>
              <w:snapToGrid w:val="0"/>
              <w:spacing w:line="240" w:lineRule="exact"/>
              <w:jc w:val="center"/>
              <w:rPr>
                <w:color w:val="auto"/>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14" w:type="dxa"/>
            <w:tcBorders>
              <w:left w:val="single" w:color="auto" w:sz="8" w:space="0"/>
              <w:right w:val="single" w:color="auto" w:sz="8"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4090030</w:t>
            </w:r>
          </w:p>
        </w:tc>
        <w:tc>
          <w:tcPr>
            <w:tcW w:w="3603" w:type="dxa"/>
            <w:tcBorders>
              <w:left w:val="single" w:color="auto" w:sz="8"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中国现当代文学名作鉴赏</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Introduction to Modern and Contemporary Chinese Literary Classics</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6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872" w:type="dxa"/>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877" w:type="dxa"/>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left w:val="single" w:color="auto" w:sz="8" w:space="0"/>
            </w:tcBorders>
            <w:vAlign w:val="center"/>
          </w:tcPr>
          <w:p>
            <w:pPr>
              <w:adjustRightInd w:val="0"/>
              <w:snapToGrid w:val="0"/>
              <w:spacing w:line="240" w:lineRule="exact"/>
              <w:jc w:val="center"/>
              <w:rPr>
                <w:color w:val="auto"/>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14" w:type="dxa"/>
            <w:tcBorders>
              <w:left w:val="single" w:color="auto" w:sz="8" w:space="0"/>
              <w:right w:val="single" w:color="auto" w:sz="8"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4090031</w:t>
            </w:r>
          </w:p>
        </w:tc>
        <w:tc>
          <w:tcPr>
            <w:tcW w:w="3603" w:type="dxa"/>
            <w:tcBorders>
              <w:left w:val="single" w:color="auto" w:sz="8"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语言文字与文化</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Language Characters and Culture</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6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872" w:type="dxa"/>
            <w:vMerge w:val="restart"/>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语言与文化类</w:t>
            </w:r>
          </w:p>
        </w:tc>
        <w:tc>
          <w:tcPr>
            <w:tcW w:w="877" w:type="dxa"/>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left w:val="single" w:color="auto" w:sz="8" w:space="0"/>
            </w:tcBorders>
            <w:vAlign w:val="center"/>
          </w:tcPr>
          <w:p>
            <w:pPr>
              <w:adjustRightInd w:val="0"/>
              <w:snapToGrid w:val="0"/>
              <w:spacing w:line="240" w:lineRule="exact"/>
              <w:jc w:val="center"/>
              <w:rPr>
                <w:color w:val="auto"/>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14" w:type="dxa"/>
            <w:tcBorders>
              <w:left w:val="single" w:color="auto" w:sz="8" w:space="0"/>
              <w:right w:val="single" w:color="auto" w:sz="8"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4090032</w:t>
            </w:r>
          </w:p>
        </w:tc>
        <w:tc>
          <w:tcPr>
            <w:tcW w:w="3603" w:type="dxa"/>
            <w:tcBorders>
              <w:left w:val="single" w:color="auto" w:sz="8"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对外汉语教学与实践</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Theory and Practice of Teaching Chinese as a Foreign Language</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6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872" w:type="dxa"/>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877" w:type="dxa"/>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left w:val="single" w:color="auto" w:sz="8" w:space="0"/>
            </w:tcBorders>
            <w:vAlign w:val="center"/>
          </w:tcPr>
          <w:p>
            <w:pPr>
              <w:adjustRightInd w:val="0"/>
              <w:snapToGrid w:val="0"/>
              <w:spacing w:line="240" w:lineRule="exact"/>
              <w:jc w:val="center"/>
              <w:rPr>
                <w:color w:val="auto"/>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14" w:type="dxa"/>
            <w:tcBorders>
              <w:left w:val="single" w:color="auto" w:sz="8" w:space="0"/>
              <w:right w:val="single" w:color="auto" w:sz="8"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4090033</w:t>
            </w:r>
          </w:p>
        </w:tc>
        <w:tc>
          <w:tcPr>
            <w:tcW w:w="3603" w:type="dxa"/>
            <w:tcBorders>
              <w:left w:val="single" w:color="auto" w:sz="8"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语言修辞与人际交往</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Language Rhetoric and Interpersonal Communication</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6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872" w:type="dxa"/>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877" w:type="dxa"/>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left w:val="single" w:color="auto" w:sz="8" w:space="0"/>
            </w:tcBorders>
            <w:vAlign w:val="center"/>
          </w:tcPr>
          <w:p>
            <w:pPr>
              <w:adjustRightInd w:val="0"/>
              <w:snapToGrid w:val="0"/>
              <w:spacing w:line="240" w:lineRule="exact"/>
              <w:jc w:val="center"/>
              <w:rPr>
                <w:color w:val="auto"/>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14" w:type="dxa"/>
            <w:tcBorders>
              <w:left w:val="single" w:color="auto" w:sz="8" w:space="0"/>
              <w:right w:val="single" w:color="auto" w:sz="8"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4090034</w:t>
            </w:r>
          </w:p>
        </w:tc>
        <w:tc>
          <w:tcPr>
            <w:tcW w:w="3603" w:type="dxa"/>
            <w:tcBorders>
              <w:left w:val="single" w:color="auto" w:sz="8"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社交语言艺术</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Art of Social Language   </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6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872" w:type="dxa"/>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877" w:type="dxa"/>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left w:val="single" w:color="auto" w:sz="8" w:space="0"/>
            </w:tcBorders>
            <w:vAlign w:val="center"/>
          </w:tcPr>
          <w:p>
            <w:pPr>
              <w:adjustRightInd w:val="0"/>
              <w:snapToGrid w:val="0"/>
              <w:spacing w:line="240" w:lineRule="exact"/>
              <w:jc w:val="center"/>
              <w:rPr>
                <w:color w:val="auto"/>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14" w:type="dxa"/>
            <w:tcBorders>
              <w:left w:val="single" w:color="auto" w:sz="8" w:space="0"/>
              <w:right w:val="single" w:color="auto" w:sz="8"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4090035</w:t>
            </w:r>
          </w:p>
        </w:tc>
        <w:tc>
          <w:tcPr>
            <w:tcW w:w="3603" w:type="dxa"/>
            <w:tcBorders>
              <w:left w:val="single" w:color="auto" w:sz="8"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演讲与口才</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Speech and Eloquence</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6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872" w:type="dxa"/>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877" w:type="dxa"/>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left w:val="single" w:color="auto" w:sz="8" w:space="0"/>
            </w:tcBorders>
            <w:vAlign w:val="center"/>
          </w:tcPr>
          <w:p>
            <w:pPr>
              <w:adjustRightInd w:val="0"/>
              <w:snapToGrid w:val="0"/>
              <w:spacing w:line="240" w:lineRule="exact"/>
              <w:jc w:val="center"/>
              <w:rPr>
                <w:color w:val="auto"/>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14" w:type="dxa"/>
            <w:tcBorders>
              <w:left w:val="single" w:color="auto" w:sz="8" w:space="0"/>
              <w:right w:val="single" w:color="auto" w:sz="8"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4090036</w:t>
            </w:r>
          </w:p>
        </w:tc>
        <w:tc>
          <w:tcPr>
            <w:tcW w:w="3603" w:type="dxa"/>
            <w:tcBorders>
              <w:left w:val="single" w:color="auto" w:sz="8"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普通话训练与测试</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Mandarine Practice and Testing</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6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872" w:type="dxa"/>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877" w:type="dxa"/>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left w:val="single" w:color="auto" w:sz="8" w:space="0"/>
            </w:tcBorders>
            <w:vAlign w:val="center"/>
          </w:tcPr>
          <w:p>
            <w:pPr>
              <w:adjustRightInd w:val="0"/>
              <w:snapToGrid w:val="0"/>
              <w:spacing w:line="240" w:lineRule="exact"/>
              <w:jc w:val="center"/>
              <w:rPr>
                <w:color w:val="auto"/>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14" w:type="dxa"/>
            <w:tcBorders>
              <w:left w:val="single" w:color="auto" w:sz="8" w:space="0"/>
              <w:right w:val="single" w:color="auto" w:sz="8"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4090037</w:t>
            </w:r>
          </w:p>
        </w:tc>
        <w:tc>
          <w:tcPr>
            <w:tcW w:w="3603" w:type="dxa"/>
            <w:tcBorders>
              <w:left w:val="single" w:color="auto" w:sz="8"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创意写作</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Creative Writing</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6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2-8</w:t>
            </w:r>
          </w:p>
        </w:tc>
        <w:tc>
          <w:tcPr>
            <w:tcW w:w="872" w:type="dxa"/>
            <w:vMerge w:val="restart"/>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写作类</w:t>
            </w:r>
          </w:p>
        </w:tc>
        <w:tc>
          <w:tcPr>
            <w:tcW w:w="877" w:type="dxa"/>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left w:val="single" w:color="auto" w:sz="8" w:space="0"/>
            </w:tcBorders>
            <w:vAlign w:val="center"/>
          </w:tcPr>
          <w:p>
            <w:pPr>
              <w:adjustRightInd w:val="0"/>
              <w:snapToGrid w:val="0"/>
              <w:spacing w:line="240" w:lineRule="exact"/>
              <w:jc w:val="center"/>
              <w:rPr>
                <w:color w:val="auto"/>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14" w:type="dxa"/>
            <w:tcBorders>
              <w:left w:val="single" w:color="auto" w:sz="8" w:space="0"/>
              <w:right w:val="single" w:color="auto" w:sz="8"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4090038</w:t>
            </w:r>
          </w:p>
        </w:tc>
        <w:tc>
          <w:tcPr>
            <w:tcW w:w="3603" w:type="dxa"/>
            <w:tcBorders>
              <w:left w:val="single" w:color="auto" w:sz="8"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应用写作</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Practical Writing</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6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2-8</w:t>
            </w:r>
          </w:p>
        </w:tc>
        <w:tc>
          <w:tcPr>
            <w:tcW w:w="872" w:type="dxa"/>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877" w:type="dxa"/>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left w:val="single" w:color="auto" w:sz="8" w:space="0"/>
            </w:tcBorders>
            <w:vAlign w:val="center"/>
          </w:tcPr>
          <w:p>
            <w:pPr>
              <w:adjustRightInd w:val="0"/>
              <w:snapToGrid w:val="0"/>
              <w:spacing w:line="240" w:lineRule="exact"/>
              <w:jc w:val="center"/>
              <w:rPr>
                <w:color w:val="auto"/>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14" w:type="dxa"/>
            <w:tcBorders>
              <w:left w:val="single" w:color="auto" w:sz="8" w:space="0"/>
              <w:right w:val="single" w:color="auto" w:sz="8"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4090039</w:t>
            </w:r>
          </w:p>
        </w:tc>
        <w:tc>
          <w:tcPr>
            <w:tcW w:w="3603" w:type="dxa"/>
            <w:tcBorders>
              <w:left w:val="single" w:color="auto" w:sz="8"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中国传统文化概论</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An Introduction to Chinese Classical Culture</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6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2-8</w:t>
            </w:r>
          </w:p>
        </w:tc>
        <w:tc>
          <w:tcPr>
            <w:tcW w:w="872" w:type="dxa"/>
            <w:vMerge w:val="restart"/>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传统文化类</w:t>
            </w:r>
          </w:p>
        </w:tc>
        <w:tc>
          <w:tcPr>
            <w:tcW w:w="877" w:type="dxa"/>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left w:val="single" w:color="auto" w:sz="8" w:space="0"/>
            </w:tcBorders>
            <w:vAlign w:val="center"/>
          </w:tcPr>
          <w:p>
            <w:pPr>
              <w:adjustRightInd w:val="0"/>
              <w:snapToGrid w:val="0"/>
              <w:spacing w:line="240" w:lineRule="exact"/>
              <w:jc w:val="center"/>
              <w:rPr>
                <w:color w:val="auto"/>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14" w:type="dxa"/>
            <w:tcBorders>
              <w:left w:val="single" w:color="auto" w:sz="8" w:space="0"/>
              <w:right w:val="single" w:color="auto" w:sz="8"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4090040</w:t>
            </w:r>
          </w:p>
        </w:tc>
        <w:tc>
          <w:tcPr>
            <w:tcW w:w="3603" w:type="dxa"/>
            <w:tcBorders>
              <w:left w:val="single" w:color="auto" w:sz="8" w:space="0"/>
              <w:right w:val="single" w:color="auto" w:sz="8"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中国社会思想史</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History of Chinese Thought in Sociological Perspective</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1001"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714"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85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623"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165" w:type="dxa"/>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2-8</w:t>
            </w:r>
          </w:p>
        </w:tc>
        <w:tc>
          <w:tcPr>
            <w:tcW w:w="872" w:type="dxa"/>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877" w:type="dxa"/>
            <w:vMerge w:val="continue"/>
            <w:tcBorders>
              <w:left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749" w:type="dxa"/>
            <w:tcBorders>
              <w:left w:val="single" w:color="auto" w:sz="8" w:space="0"/>
            </w:tcBorders>
            <w:vAlign w:val="center"/>
          </w:tcPr>
          <w:p>
            <w:pPr>
              <w:adjustRightInd w:val="0"/>
              <w:snapToGrid w:val="0"/>
              <w:spacing w:line="240" w:lineRule="exact"/>
              <w:jc w:val="center"/>
              <w:rPr>
                <w:color w:val="auto"/>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18" w:type="dxa"/>
            <w:vMerge w:val="continue"/>
            <w:tcBorders>
              <w:right w:val="single" w:color="auto" w:sz="8" w:space="0"/>
            </w:tcBorders>
            <w:vAlign w:val="center"/>
          </w:tcPr>
          <w:p>
            <w:pPr>
              <w:adjustRightInd w:val="0"/>
              <w:snapToGrid w:val="0"/>
              <w:spacing w:line="240" w:lineRule="exact"/>
              <w:jc w:val="center"/>
              <w:rPr>
                <w:rFonts w:eastAsia="仿宋_GB2312"/>
                <w:bCs/>
                <w:color w:val="auto"/>
                <w:sz w:val="18"/>
                <w:szCs w:val="18"/>
              </w:rPr>
            </w:pPr>
          </w:p>
        </w:tc>
        <w:tc>
          <w:tcPr>
            <w:tcW w:w="13287" w:type="dxa"/>
            <w:gridSpan w:val="11"/>
            <w:tcBorders>
              <w:left w:val="single" w:color="auto" w:sz="8" w:space="0"/>
            </w:tcBorders>
            <w:vAlign w:val="center"/>
          </w:tcPr>
          <w:p>
            <w:pPr>
              <w:adjustRightInd w:val="0"/>
              <w:snapToGrid w:val="0"/>
              <w:spacing w:line="240" w:lineRule="exact"/>
              <w:ind w:firstLine="360" w:firstLineChars="200"/>
              <w:rPr>
                <w:rFonts w:eastAsia="仿宋_GB2312"/>
                <w:bCs/>
                <w:color w:val="auto"/>
                <w:sz w:val="18"/>
                <w:szCs w:val="18"/>
              </w:rPr>
            </w:pPr>
            <w:r>
              <w:rPr>
                <w:rFonts w:eastAsia="仿宋_GB2312"/>
                <w:bCs/>
                <w:color w:val="auto"/>
                <w:sz w:val="18"/>
                <w:szCs w:val="18"/>
              </w:rPr>
              <w:t>学期：一</w:t>
            </w:r>
            <w:r>
              <w:rPr>
                <w:rFonts w:hint="eastAsia" w:eastAsia="仿宋_GB2312"/>
                <w:bCs/>
                <w:color w:val="auto"/>
                <w:sz w:val="18"/>
                <w:szCs w:val="18"/>
              </w:rPr>
              <w:t xml:space="preserve"> </w:t>
            </w:r>
            <w:r>
              <w:rPr>
                <w:rFonts w:eastAsia="仿宋_GB2312"/>
                <w:bCs/>
                <w:color w:val="auto"/>
                <w:sz w:val="18"/>
                <w:szCs w:val="18"/>
              </w:rPr>
              <w:t>二</w:t>
            </w:r>
            <w:r>
              <w:rPr>
                <w:rFonts w:hint="eastAsia" w:eastAsia="仿宋_GB2312"/>
                <w:bCs/>
                <w:color w:val="auto"/>
                <w:sz w:val="18"/>
                <w:szCs w:val="18"/>
              </w:rPr>
              <w:t xml:space="preserve"> </w:t>
            </w:r>
            <w:r>
              <w:rPr>
                <w:rFonts w:eastAsia="仿宋_GB2312"/>
                <w:bCs/>
                <w:color w:val="auto"/>
                <w:sz w:val="18"/>
                <w:szCs w:val="18"/>
              </w:rPr>
              <w:t>三</w:t>
            </w:r>
            <w:r>
              <w:rPr>
                <w:rFonts w:hint="eastAsia" w:eastAsia="仿宋_GB2312"/>
                <w:bCs/>
                <w:color w:val="auto"/>
                <w:sz w:val="18"/>
                <w:szCs w:val="18"/>
              </w:rPr>
              <w:t xml:space="preserve"> </w:t>
            </w:r>
            <w:r>
              <w:rPr>
                <w:rFonts w:eastAsia="仿宋_GB2312"/>
                <w:bCs/>
                <w:color w:val="auto"/>
                <w:sz w:val="18"/>
                <w:szCs w:val="18"/>
              </w:rPr>
              <w:t xml:space="preserve">  四</w:t>
            </w:r>
            <w:r>
              <w:rPr>
                <w:rFonts w:hint="eastAsia" w:eastAsia="仿宋_GB2312"/>
                <w:bCs/>
                <w:color w:val="auto"/>
                <w:sz w:val="18"/>
                <w:szCs w:val="18"/>
              </w:rPr>
              <w:t xml:space="preserve">  </w:t>
            </w:r>
            <w:r>
              <w:rPr>
                <w:rFonts w:eastAsia="仿宋_GB2312"/>
                <w:bCs/>
                <w:color w:val="auto"/>
                <w:sz w:val="18"/>
                <w:szCs w:val="18"/>
              </w:rPr>
              <w:t>五</w:t>
            </w:r>
            <w:r>
              <w:rPr>
                <w:rFonts w:hint="eastAsia" w:eastAsia="仿宋_GB2312"/>
                <w:bCs/>
                <w:color w:val="auto"/>
                <w:sz w:val="18"/>
                <w:szCs w:val="18"/>
              </w:rPr>
              <w:t xml:space="preserve"> </w:t>
            </w:r>
            <w:r>
              <w:rPr>
                <w:rFonts w:eastAsia="仿宋_GB2312"/>
                <w:bCs/>
                <w:color w:val="auto"/>
                <w:sz w:val="18"/>
                <w:szCs w:val="18"/>
              </w:rPr>
              <w:t>六</w:t>
            </w:r>
            <w:r>
              <w:rPr>
                <w:rFonts w:hint="eastAsia" w:eastAsia="仿宋_GB2312"/>
                <w:bCs/>
                <w:color w:val="auto"/>
                <w:sz w:val="18"/>
                <w:szCs w:val="18"/>
              </w:rPr>
              <w:t xml:space="preserve"> </w:t>
            </w:r>
            <w:r>
              <w:rPr>
                <w:rFonts w:eastAsia="仿宋_GB2312"/>
                <w:bCs/>
                <w:color w:val="auto"/>
                <w:sz w:val="18"/>
                <w:szCs w:val="18"/>
              </w:rPr>
              <w:t xml:space="preserve"> 七</w:t>
            </w:r>
            <w:r>
              <w:rPr>
                <w:rFonts w:hint="eastAsia" w:eastAsia="仿宋_GB2312"/>
                <w:bCs/>
                <w:color w:val="auto"/>
                <w:sz w:val="18"/>
                <w:szCs w:val="18"/>
              </w:rPr>
              <w:t xml:space="preserve">     </w:t>
            </w:r>
            <w:r>
              <w:rPr>
                <w:rFonts w:eastAsia="仿宋_GB2312"/>
                <w:bCs/>
                <w:color w:val="auto"/>
                <w:sz w:val="18"/>
                <w:szCs w:val="18"/>
              </w:rPr>
              <w:t>合计</w:t>
            </w:r>
          </w:p>
          <w:p>
            <w:pPr>
              <w:adjustRightInd w:val="0"/>
              <w:snapToGrid w:val="0"/>
              <w:spacing w:line="240" w:lineRule="exact"/>
              <w:ind w:firstLine="368" w:firstLineChars="205"/>
              <w:rPr>
                <w:rFonts w:eastAsia="仿宋_GB2312"/>
                <w:bCs/>
                <w:color w:val="auto"/>
                <w:sz w:val="18"/>
                <w:szCs w:val="18"/>
              </w:rPr>
            </w:pPr>
            <w:r>
              <w:rPr>
                <w:rFonts w:eastAsia="仿宋_GB2312"/>
                <w:bCs/>
                <w:color w:val="auto"/>
                <w:sz w:val="18"/>
                <w:szCs w:val="18"/>
              </w:rPr>
              <w:t>学时：      64  32  32  32  32    192</w:t>
            </w:r>
          </w:p>
          <w:p>
            <w:pPr>
              <w:adjustRightInd w:val="0"/>
              <w:snapToGrid w:val="0"/>
              <w:spacing w:line="240" w:lineRule="exact"/>
              <w:ind w:firstLine="368" w:firstLineChars="205"/>
              <w:rPr>
                <w:rFonts w:eastAsia="仿宋_GB2312"/>
                <w:bCs/>
                <w:color w:val="auto"/>
                <w:sz w:val="18"/>
                <w:szCs w:val="18"/>
              </w:rPr>
            </w:pPr>
            <w:r>
              <w:rPr>
                <w:rFonts w:eastAsia="仿宋_GB2312"/>
                <w:bCs/>
                <w:color w:val="auto"/>
                <w:sz w:val="18"/>
                <w:szCs w:val="18"/>
              </w:rPr>
              <w:t>学分：      4   2   2   2   2      12</w:t>
            </w:r>
          </w:p>
          <w:p>
            <w:pPr>
              <w:adjustRightInd w:val="0"/>
              <w:snapToGrid w:val="0"/>
              <w:spacing w:line="240" w:lineRule="exact"/>
              <w:ind w:firstLine="368" w:firstLineChars="205"/>
              <w:rPr>
                <w:rFonts w:eastAsia="仿宋_GB2312"/>
                <w:bCs/>
                <w:color w:val="auto"/>
                <w:sz w:val="18"/>
                <w:szCs w:val="18"/>
              </w:rPr>
            </w:pPr>
            <w:r>
              <w:rPr>
                <w:rFonts w:eastAsia="仿宋_GB2312"/>
                <w:bCs/>
                <w:color w:val="auto"/>
                <w:sz w:val="18"/>
                <w:szCs w:val="18"/>
              </w:rPr>
              <w:t>注：至少选修12学分；美育模块、中国语言文学与优秀传统文化模块、思政模块及计算机模块：每个模块最低选修2学分；创新创业类建议选修不低于2学分；文科、艺术等门类建议选修自然类课程不低于2学分。</w:t>
            </w:r>
          </w:p>
        </w:tc>
      </w:tr>
    </w:tbl>
    <w:p>
      <w:pPr>
        <w:adjustRightInd w:val="0"/>
        <w:snapToGrid w:val="0"/>
        <w:spacing w:line="320" w:lineRule="exact"/>
        <w:rPr>
          <w:color w:val="auto"/>
          <w:kern w:val="0"/>
          <w:sz w:val="18"/>
          <w:szCs w:val="18"/>
        </w:rPr>
        <w:sectPr>
          <w:pgSz w:w="16838" w:h="11906" w:orient="landscape"/>
          <w:pgMar w:top="1531" w:right="1361" w:bottom="1021" w:left="1588" w:header="851" w:footer="992" w:gutter="0"/>
          <w:pgNumType w:fmt="numberInDash"/>
          <w:cols w:space="720" w:num="1"/>
          <w:docGrid w:linePitch="312" w:charSpace="0"/>
        </w:sectPr>
      </w:pPr>
    </w:p>
    <w:p>
      <w:pPr>
        <w:adjustRightInd w:val="0"/>
        <w:spacing w:before="120" w:beforeLines="50" w:line="360" w:lineRule="auto"/>
        <w:rPr>
          <w:rFonts w:eastAsia="楷体_GB2312"/>
          <w:bCs/>
          <w:color w:val="auto"/>
          <w:sz w:val="24"/>
        </w:rPr>
      </w:pPr>
      <w:r>
        <w:rPr>
          <w:rFonts w:eastAsia="楷体_GB2312"/>
          <w:bCs/>
          <w:color w:val="auto"/>
          <w:sz w:val="24"/>
        </w:rPr>
        <w:t>（二）实践教学环节</w:t>
      </w:r>
    </w:p>
    <w:tbl>
      <w:tblPr>
        <w:tblStyle w:val="23"/>
        <w:tblW w:w="91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2"/>
        <w:gridCol w:w="1087"/>
        <w:gridCol w:w="3080"/>
        <w:gridCol w:w="717"/>
        <w:gridCol w:w="717"/>
        <w:gridCol w:w="1044"/>
        <w:gridCol w:w="1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02" w:type="dxa"/>
            <w:tcBorders>
              <w:top w:val="single" w:color="auto" w:sz="12" w:space="0"/>
              <w:left w:val="single" w:color="auto" w:sz="12" w:space="0"/>
            </w:tcBorders>
            <w:vAlign w:val="center"/>
          </w:tcPr>
          <w:p>
            <w:pPr>
              <w:adjustRightInd w:val="0"/>
              <w:snapToGrid w:val="0"/>
              <w:spacing w:line="240" w:lineRule="exact"/>
              <w:jc w:val="center"/>
              <w:rPr>
                <w:rFonts w:eastAsia="仿宋_GB2312"/>
                <w:b/>
                <w:color w:val="auto"/>
                <w:szCs w:val="21"/>
              </w:rPr>
            </w:pPr>
            <w:r>
              <w:rPr>
                <w:rFonts w:eastAsia="仿宋_GB2312"/>
                <w:b/>
                <w:color w:val="auto"/>
                <w:szCs w:val="21"/>
              </w:rPr>
              <w:t>课程类型</w:t>
            </w:r>
          </w:p>
        </w:tc>
        <w:tc>
          <w:tcPr>
            <w:tcW w:w="1087" w:type="dxa"/>
            <w:tcBorders>
              <w:top w:val="single" w:color="auto" w:sz="12" w:space="0"/>
            </w:tcBorders>
            <w:vAlign w:val="center"/>
          </w:tcPr>
          <w:p>
            <w:pPr>
              <w:adjustRightInd w:val="0"/>
              <w:snapToGrid w:val="0"/>
              <w:spacing w:line="240" w:lineRule="exact"/>
              <w:jc w:val="center"/>
              <w:rPr>
                <w:rFonts w:eastAsia="仿宋_GB2312"/>
                <w:b/>
                <w:color w:val="auto"/>
                <w:szCs w:val="21"/>
              </w:rPr>
            </w:pPr>
            <w:r>
              <w:rPr>
                <w:rFonts w:eastAsia="仿宋_GB2312"/>
                <w:b/>
                <w:color w:val="auto"/>
                <w:szCs w:val="21"/>
              </w:rPr>
              <w:t>课程代码</w:t>
            </w:r>
          </w:p>
        </w:tc>
        <w:tc>
          <w:tcPr>
            <w:tcW w:w="3080" w:type="dxa"/>
            <w:tcBorders>
              <w:top w:val="single" w:color="auto" w:sz="12" w:space="0"/>
            </w:tcBorders>
            <w:vAlign w:val="center"/>
          </w:tcPr>
          <w:p>
            <w:pPr>
              <w:adjustRightInd w:val="0"/>
              <w:snapToGrid w:val="0"/>
              <w:spacing w:line="240" w:lineRule="exact"/>
              <w:jc w:val="center"/>
              <w:rPr>
                <w:rFonts w:eastAsia="仿宋_GB2312"/>
                <w:b/>
                <w:color w:val="auto"/>
                <w:szCs w:val="21"/>
              </w:rPr>
            </w:pPr>
            <w:r>
              <w:rPr>
                <w:rFonts w:eastAsia="仿宋_GB2312"/>
                <w:b/>
                <w:color w:val="auto"/>
                <w:szCs w:val="21"/>
              </w:rPr>
              <w:t>课程名称</w:t>
            </w:r>
          </w:p>
        </w:tc>
        <w:tc>
          <w:tcPr>
            <w:tcW w:w="717" w:type="dxa"/>
            <w:tcBorders>
              <w:top w:val="single" w:color="auto" w:sz="12" w:space="0"/>
            </w:tcBorders>
            <w:vAlign w:val="center"/>
          </w:tcPr>
          <w:p>
            <w:pPr>
              <w:adjustRightInd w:val="0"/>
              <w:snapToGrid w:val="0"/>
              <w:spacing w:line="240" w:lineRule="exact"/>
              <w:jc w:val="center"/>
              <w:rPr>
                <w:rFonts w:eastAsia="仿宋_GB2312"/>
                <w:b/>
                <w:color w:val="auto"/>
                <w:szCs w:val="21"/>
              </w:rPr>
            </w:pPr>
            <w:r>
              <w:rPr>
                <w:rFonts w:eastAsia="仿宋_GB2312"/>
                <w:b/>
                <w:color w:val="auto"/>
                <w:szCs w:val="21"/>
              </w:rPr>
              <w:t>学分</w:t>
            </w:r>
          </w:p>
        </w:tc>
        <w:tc>
          <w:tcPr>
            <w:tcW w:w="717" w:type="dxa"/>
            <w:tcBorders>
              <w:top w:val="single" w:color="auto" w:sz="12" w:space="0"/>
            </w:tcBorders>
            <w:vAlign w:val="center"/>
          </w:tcPr>
          <w:p>
            <w:pPr>
              <w:adjustRightInd w:val="0"/>
              <w:snapToGrid w:val="0"/>
              <w:spacing w:line="240" w:lineRule="exact"/>
              <w:jc w:val="center"/>
              <w:rPr>
                <w:rFonts w:eastAsia="仿宋_GB2312"/>
                <w:b/>
                <w:color w:val="auto"/>
                <w:szCs w:val="21"/>
              </w:rPr>
            </w:pPr>
            <w:r>
              <w:rPr>
                <w:rFonts w:eastAsia="仿宋_GB2312"/>
                <w:b/>
                <w:color w:val="auto"/>
                <w:szCs w:val="21"/>
              </w:rPr>
              <w:t>开设学期</w:t>
            </w:r>
          </w:p>
        </w:tc>
        <w:tc>
          <w:tcPr>
            <w:tcW w:w="1044" w:type="dxa"/>
            <w:tcBorders>
              <w:top w:val="single" w:color="auto" w:sz="12" w:space="0"/>
            </w:tcBorders>
            <w:vAlign w:val="center"/>
          </w:tcPr>
          <w:p>
            <w:pPr>
              <w:adjustRightInd w:val="0"/>
              <w:snapToGrid w:val="0"/>
              <w:spacing w:line="240" w:lineRule="exact"/>
              <w:jc w:val="center"/>
              <w:rPr>
                <w:rFonts w:eastAsia="仿宋_GB2312"/>
                <w:b/>
                <w:color w:val="auto"/>
                <w:szCs w:val="21"/>
              </w:rPr>
            </w:pPr>
            <w:r>
              <w:rPr>
                <w:rFonts w:eastAsia="仿宋_GB2312"/>
                <w:b/>
                <w:color w:val="auto"/>
                <w:szCs w:val="21"/>
              </w:rPr>
              <w:t>时间</w:t>
            </w:r>
          </w:p>
          <w:p>
            <w:pPr>
              <w:adjustRightInd w:val="0"/>
              <w:snapToGrid w:val="0"/>
              <w:spacing w:line="240" w:lineRule="exact"/>
              <w:jc w:val="center"/>
              <w:rPr>
                <w:rFonts w:eastAsia="仿宋_GB2312"/>
                <w:b/>
                <w:color w:val="auto"/>
                <w:szCs w:val="21"/>
              </w:rPr>
            </w:pPr>
            <w:r>
              <w:rPr>
                <w:rFonts w:eastAsia="仿宋_GB2312"/>
                <w:b/>
                <w:color w:val="auto"/>
                <w:szCs w:val="21"/>
              </w:rPr>
              <w:t>（周）</w:t>
            </w:r>
          </w:p>
        </w:tc>
        <w:tc>
          <w:tcPr>
            <w:tcW w:w="1126" w:type="dxa"/>
            <w:tcBorders>
              <w:top w:val="single" w:color="auto" w:sz="12" w:space="0"/>
              <w:right w:val="single" w:color="auto" w:sz="12" w:space="0"/>
            </w:tcBorders>
            <w:vAlign w:val="center"/>
          </w:tcPr>
          <w:p>
            <w:pPr>
              <w:adjustRightInd w:val="0"/>
              <w:snapToGrid w:val="0"/>
              <w:spacing w:line="240" w:lineRule="exact"/>
              <w:jc w:val="center"/>
              <w:rPr>
                <w:rFonts w:eastAsia="仿宋_GB2312"/>
                <w:b/>
                <w:color w:val="auto"/>
                <w:szCs w:val="21"/>
              </w:rPr>
            </w:pPr>
            <w:r>
              <w:rPr>
                <w:rFonts w:eastAsia="仿宋_GB2312"/>
                <w:b/>
                <w:color w:val="auto"/>
                <w:szCs w:val="21"/>
              </w:rPr>
              <w:t>开课</w:t>
            </w:r>
          </w:p>
          <w:p>
            <w:pPr>
              <w:adjustRightInd w:val="0"/>
              <w:snapToGrid w:val="0"/>
              <w:spacing w:line="240" w:lineRule="exact"/>
              <w:jc w:val="center"/>
              <w:rPr>
                <w:rFonts w:eastAsia="仿宋_GB2312"/>
                <w:b/>
                <w:color w:val="auto"/>
                <w:szCs w:val="21"/>
              </w:rPr>
            </w:pPr>
            <w:r>
              <w:rPr>
                <w:rFonts w:eastAsia="仿宋_GB2312"/>
                <w:b/>
                <w:color w:val="auto"/>
                <w:szCs w:val="21"/>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02" w:type="dxa"/>
            <w:tcBorders>
              <w:left w:val="single" w:color="auto" w:sz="12" w:space="0"/>
            </w:tcBorders>
            <w:vAlign w:val="center"/>
          </w:tcPr>
          <w:p>
            <w:pPr>
              <w:adjustRightInd w:val="0"/>
              <w:snapToGrid w:val="0"/>
              <w:spacing w:line="240" w:lineRule="exact"/>
              <w:jc w:val="center"/>
              <w:rPr>
                <w:rFonts w:eastAsia="仿宋_GB2312"/>
                <w:b/>
                <w:color w:val="auto"/>
                <w:sz w:val="18"/>
                <w:szCs w:val="18"/>
              </w:rPr>
            </w:pPr>
            <w:bookmarkStart w:id="4" w:name="_Hlk371083064"/>
            <w:bookmarkStart w:id="5" w:name="OLE_LINK27" w:colFirst="3" w:colLast="3"/>
            <w:bookmarkStart w:id="6" w:name="OLE_LINK28" w:colFirst="3" w:colLast="3"/>
            <w:bookmarkStart w:id="7" w:name="OLE_LINK10" w:colFirst="3" w:colLast="3"/>
            <w:r>
              <w:rPr>
                <w:rFonts w:hint="eastAsia" w:eastAsia="仿宋_GB2312"/>
                <w:b/>
                <w:color w:val="auto"/>
                <w:sz w:val="18"/>
                <w:szCs w:val="18"/>
              </w:rPr>
              <w:t>劳动教育</w:t>
            </w:r>
          </w:p>
        </w:tc>
        <w:tc>
          <w:tcPr>
            <w:tcW w:w="1087"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4080021</w:t>
            </w:r>
          </w:p>
        </w:tc>
        <w:tc>
          <w:tcPr>
            <w:tcW w:w="3080"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劳动实践</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Labor practice</w:t>
            </w:r>
          </w:p>
        </w:tc>
        <w:tc>
          <w:tcPr>
            <w:tcW w:w="717"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717"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1-4</w:t>
            </w:r>
          </w:p>
        </w:tc>
        <w:tc>
          <w:tcPr>
            <w:tcW w:w="104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w:t>
            </w:r>
          </w:p>
        </w:tc>
        <w:tc>
          <w:tcPr>
            <w:tcW w:w="1126" w:type="dxa"/>
            <w:tcBorders>
              <w:right w:val="single" w:color="auto" w:sz="12"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校园管理中心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02" w:type="dxa"/>
            <w:tcBorders>
              <w:left w:val="single" w:color="auto" w:sz="12"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入学教育、军训</w:t>
            </w:r>
          </w:p>
        </w:tc>
        <w:tc>
          <w:tcPr>
            <w:tcW w:w="1087"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4080022</w:t>
            </w:r>
          </w:p>
        </w:tc>
        <w:tc>
          <w:tcPr>
            <w:tcW w:w="3080"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入学教育、军训（含军事技能）</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Entrance Education, Military Training (Including Military Skills)</w:t>
            </w:r>
          </w:p>
        </w:tc>
        <w:tc>
          <w:tcPr>
            <w:tcW w:w="717"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717"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104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1126" w:type="dxa"/>
            <w:tcBorders>
              <w:right w:val="single" w:color="auto" w:sz="12"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学生工作处</w:t>
            </w:r>
          </w:p>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02" w:type="dxa"/>
            <w:tcBorders>
              <w:left w:val="single" w:color="auto" w:sz="12"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毕业教育</w:t>
            </w:r>
          </w:p>
        </w:tc>
        <w:tc>
          <w:tcPr>
            <w:tcW w:w="1087"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4080215</w:t>
            </w:r>
          </w:p>
        </w:tc>
        <w:tc>
          <w:tcPr>
            <w:tcW w:w="3080"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毕业教育</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Graduate Education</w:t>
            </w:r>
          </w:p>
        </w:tc>
        <w:tc>
          <w:tcPr>
            <w:tcW w:w="717"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717"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104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1126" w:type="dxa"/>
            <w:tcBorders>
              <w:right w:val="single" w:color="auto" w:sz="12"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化药学院</w:t>
            </w:r>
          </w:p>
        </w:tc>
      </w:tr>
      <w:bookmarkEnd w:id="4"/>
      <w:bookmarkEnd w:id="5"/>
      <w:bookmarkEnd w:id="6"/>
      <w:bookmarkEnd w:id="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02" w:type="dxa"/>
            <w:tcBorders>
              <w:left w:val="single" w:color="auto" w:sz="12"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体育</w:t>
            </w:r>
          </w:p>
        </w:tc>
        <w:tc>
          <w:tcPr>
            <w:tcW w:w="1087"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4080023</w:t>
            </w:r>
          </w:p>
        </w:tc>
        <w:tc>
          <w:tcPr>
            <w:tcW w:w="3080"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大学生体质健康测试</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Physical Health Test</w:t>
            </w:r>
          </w:p>
        </w:tc>
        <w:tc>
          <w:tcPr>
            <w:tcW w:w="717"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0.5</w:t>
            </w:r>
          </w:p>
        </w:tc>
        <w:tc>
          <w:tcPr>
            <w:tcW w:w="717"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1-8</w:t>
            </w:r>
          </w:p>
        </w:tc>
        <w:tc>
          <w:tcPr>
            <w:tcW w:w="104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（8学时）</w:t>
            </w:r>
          </w:p>
        </w:tc>
        <w:tc>
          <w:tcPr>
            <w:tcW w:w="1126" w:type="dxa"/>
            <w:tcBorders>
              <w:right w:val="single" w:color="auto" w:sz="12"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02" w:type="dxa"/>
            <w:vMerge w:val="restart"/>
            <w:tcBorders>
              <w:left w:val="single" w:color="auto" w:sz="12"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创新创业实践</w:t>
            </w:r>
          </w:p>
        </w:tc>
        <w:tc>
          <w:tcPr>
            <w:tcW w:w="1087"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4080024</w:t>
            </w:r>
          </w:p>
        </w:tc>
        <w:tc>
          <w:tcPr>
            <w:tcW w:w="3080"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第二课堂实践</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Practice out of Classroom</w:t>
            </w:r>
          </w:p>
        </w:tc>
        <w:tc>
          <w:tcPr>
            <w:tcW w:w="717"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717"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1-8</w:t>
            </w:r>
          </w:p>
        </w:tc>
        <w:tc>
          <w:tcPr>
            <w:tcW w:w="104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1126" w:type="dxa"/>
            <w:tcBorders>
              <w:right w:val="single" w:color="auto" w:sz="12"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02" w:type="dxa"/>
            <w:vMerge w:val="continue"/>
            <w:tcBorders>
              <w:left w:val="single" w:color="auto" w:sz="12" w:space="0"/>
            </w:tcBorders>
            <w:vAlign w:val="center"/>
          </w:tcPr>
          <w:p>
            <w:pPr>
              <w:adjustRightInd w:val="0"/>
              <w:snapToGrid w:val="0"/>
              <w:spacing w:line="240" w:lineRule="exact"/>
              <w:jc w:val="center"/>
              <w:rPr>
                <w:rFonts w:eastAsia="仿宋_GB2312"/>
                <w:b/>
                <w:color w:val="auto"/>
                <w:sz w:val="18"/>
                <w:szCs w:val="18"/>
              </w:rPr>
            </w:pPr>
          </w:p>
        </w:tc>
        <w:tc>
          <w:tcPr>
            <w:tcW w:w="1087"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4080026</w:t>
            </w:r>
          </w:p>
        </w:tc>
        <w:tc>
          <w:tcPr>
            <w:tcW w:w="3080"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《创业基础》实践</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Practice of Introduction to Entrepreneurship</w:t>
            </w:r>
          </w:p>
        </w:tc>
        <w:tc>
          <w:tcPr>
            <w:tcW w:w="717"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717"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kern w:val="0"/>
                <w:sz w:val="18"/>
                <w:szCs w:val="18"/>
              </w:rPr>
              <w:t>2</w:t>
            </w:r>
          </w:p>
        </w:tc>
        <w:tc>
          <w:tcPr>
            <w:tcW w:w="104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1126" w:type="dxa"/>
            <w:tcBorders>
              <w:right w:val="single" w:color="auto" w:sz="12"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kern w:val="0"/>
                <w:sz w:val="18"/>
                <w:szCs w:val="18"/>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02" w:type="dxa"/>
            <w:vMerge w:val="restart"/>
            <w:tcBorders>
              <w:left w:val="single" w:color="auto" w:sz="12"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教学实习</w:t>
            </w:r>
          </w:p>
        </w:tc>
        <w:tc>
          <w:tcPr>
            <w:tcW w:w="1087"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4080027</w:t>
            </w:r>
          </w:p>
        </w:tc>
        <w:tc>
          <w:tcPr>
            <w:tcW w:w="3080"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思想政治理论课综合实践</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Comprehensive Practice Course of Ideological and Political Theory</w:t>
            </w:r>
          </w:p>
        </w:tc>
        <w:tc>
          <w:tcPr>
            <w:tcW w:w="717"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717"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3-4</w:t>
            </w:r>
          </w:p>
        </w:tc>
        <w:tc>
          <w:tcPr>
            <w:tcW w:w="104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1126" w:type="dxa"/>
            <w:tcBorders>
              <w:right w:val="single" w:color="auto" w:sz="12"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02" w:type="dxa"/>
            <w:vMerge w:val="continue"/>
            <w:tcBorders>
              <w:left w:val="single" w:color="auto" w:sz="12" w:space="0"/>
            </w:tcBorders>
            <w:vAlign w:val="center"/>
          </w:tcPr>
          <w:p>
            <w:pPr>
              <w:adjustRightInd w:val="0"/>
              <w:snapToGrid w:val="0"/>
              <w:spacing w:line="240" w:lineRule="exact"/>
              <w:jc w:val="center"/>
              <w:rPr>
                <w:rFonts w:eastAsia="仿宋_GB2312"/>
                <w:bCs/>
                <w:color w:val="auto"/>
                <w:sz w:val="18"/>
                <w:szCs w:val="18"/>
              </w:rPr>
            </w:pPr>
          </w:p>
        </w:tc>
        <w:tc>
          <w:tcPr>
            <w:tcW w:w="1087"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4080028</w:t>
            </w:r>
          </w:p>
        </w:tc>
        <w:tc>
          <w:tcPr>
            <w:tcW w:w="3080"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《大学生心理健康教育》实践</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Practice of Mental Health Education</w:t>
            </w:r>
          </w:p>
        </w:tc>
        <w:tc>
          <w:tcPr>
            <w:tcW w:w="717"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0.5</w:t>
            </w:r>
          </w:p>
        </w:tc>
        <w:tc>
          <w:tcPr>
            <w:tcW w:w="717"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kern w:val="0"/>
                <w:sz w:val="18"/>
                <w:szCs w:val="18"/>
              </w:rPr>
              <w:t>2</w:t>
            </w:r>
          </w:p>
        </w:tc>
        <w:tc>
          <w:tcPr>
            <w:tcW w:w="1044" w:type="dxa"/>
            <w:vAlign w:val="center"/>
          </w:tcPr>
          <w:p>
            <w:pPr>
              <w:widowControl/>
              <w:adjustRightInd w:val="0"/>
              <w:snapToGrid w:val="0"/>
              <w:spacing w:line="240" w:lineRule="exact"/>
              <w:jc w:val="center"/>
              <w:rPr>
                <w:rFonts w:eastAsia="仿宋_GB2312"/>
                <w:bCs/>
                <w:color w:val="auto"/>
                <w:kern w:val="0"/>
                <w:sz w:val="18"/>
                <w:szCs w:val="18"/>
              </w:rPr>
            </w:pPr>
            <w:r>
              <w:rPr>
                <w:rFonts w:eastAsia="仿宋_GB2312"/>
                <w:bCs/>
                <w:color w:val="auto"/>
                <w:sz w:val="18"/>
                <w:szCs w:val="18"/>
              </w:rPr>
              <w:t>（0.5）</w:t>
            </w:r>
          </w:p>
        </w:tc>
        <w:tc>
          <w:tcPr>
            <w:tcW w:w="1126" w:type="dxa"/>
            <w:vMerge w:val="restart"/>
            <w:tcBorders>
              <w:right w:val="single" w:color="auto" w:sz="12"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学生工作处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02" w:type="dxa"/>
            <w:vMerge w:val="continue"/>
            <w:tcBorders>
              <w:left w:val="single" w:color="auto" w:sz="12" w:space="0"/>
            </w:tcBorders>
            <w:vAlign w:val="center"/>
          </w:tcPr>
          <w:p>
            <w:pPr>
              <w:adjustRightInd w:val="0"/>
              <w:snapToGrid w:val="0"/>
              <w:spacing w:line="240" w:lineRule="exact"/>
              <w:jc w:val="center"/>
              <w:rPr>
                <w:rFonts w:eastAsia="仿宋_GB2312"/>
                <w:bCs/>
                <w:color w:val="auto"/>
                <w:sz w:val="18"/>
                <w:szCs w:val="18"/>
              </w:rPr>
            </w:pPr>
          </w:p>
        </w:tc>
        <w:tc>
          <w:tcPr>
            <w:tcW w:w="1087"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4080029</w:t>
            </w:r>
          </w:p>
        </w:tc>
        <w:tc>
          <w:tcPr>
            <w:tcW w:w="3080"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大学生就业指导</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Career Guidance for University Students</w:t>
            </w:r>
          </w:p>
        </w:tc>
        <w:tc>
          <w:tcPr>
            <w:tcW w:w="717"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717"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w:t>
            </w:r>
          </w:p>
        </w:tc>
        <w:tc>
          <w:tcPr>
            <w:tcW w:w="104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w:t>
            </w:r>
          </w:p>
        </w:tc>
        <w:tc>
          <w:tcPr>
            <w:tcW w:w="1126" w:type="dxa"/>
            <w:vMerge w:val="continue"/>
            <w:tcBorders>
              <w:right w:val="single" w:color="auto" w:sz="12" w:space="0"/>
            </w:tcBorders>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02" w:type="dxa"/>
            <w:vMerge w:val="continue"/>
            <w:tcBorders>
              <w:left w:val="single" w:color="auto" w:sz="12" w:space="0"/>
            </w:tcBorders>
            <w:vAlign w:val="center"/>
          </w:tcPr>
          <w:p>
            <w:pPr>
              <w:adjustRightInd w:val="0"/>
              <w:snapToGrid w:val="0"/>
              <w:spacing w:line="240" w:lineRule="exact"/>
              <w:jc w:val="center"/>
              <w:rPr>
                <w:rFonts w:eastAsia="仿宋_GB2312"/>
                <w:bCs/>
                <w:color w:val="auto"/>
                <w:sz w:val="18"/>
                <w:szCs w:val="18"/>
              </w:rPr>
            </w:pPr>
          </w:p>
        </w:tc>
        <w:tc>
          <w:tcPr>
            <w:tcW w:w="1087"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4080018</w:t>
            </w:r>
          </w:p>
        </w:tc>
        <w:tc>
          <w:tcPr>
            <w:tcW w:w="3080" w:type="dxa"/>
            <w:vAlign w:val="center"/>
          </w:tcPr>
          <w:p>
            <w:pPr>
              <w:adjustRightInd w:val="0"/>
              <w:snapToGrid w:val="0"/>
              <w:spacing w:line="240" w:lineRule="exact"/>
              <w:ind w:right="-105" w:rightChars="-50"/>
              <w:jc w:val="left"/>
              <w:rPr>
                <w:rFonts w:hint="eastAsia" w:eastAsia="仿宋_GB2312"/>
                <w:bCs/>
                <w:color w:val="auto"/>
                <w:sz w:val="18"/>
                <w:szCs w:val="18"/>
                <w:lang w:eastAsia="zh-CN"/>
              </w:rPr>
            </w:pPr>
            <w:r>
              <w:rPr>
                <w:rFonts w:hint="eastAsia" w:eastAsia="仿宋_GB2312"/>
                <w:bCs/>
                <w:color w:val="auto"/>
                <w:sz w:val="18"/>
                <w:szCs w:val="18"/>
                <w:lang w:eastAsia="zh-CN"/>
              </w:rPr>
              <w:t>金工实习A</w:t>
            </w:r>
          </w:p>
          <w:p>
            <w:pPr>
              <w:adjustRightInd w:val="0"/>
              <w:snapToGrid w:val="0"/>
              <w:spacing w:line="240" w:lineRule="exact"/>
              <w:ind w:left="17" w:leftChars="8" w:right="-105" w:rightChars="-50"/>
              <w:jc w:val="left"/>
              <w:rPr>
                <w:rFonts w:eastAsia="仿宋_GB2312"/>
                <w:bCs/>
                <w:color w:val="auto"/>
                <w:sz w:val="18"/>
                <w:szCs w:val="18"/>
              </w:rPr>
            </w:pPr>
            <w:r>
              <w:rPr>
                <w:rFonts w:eastAsia="仿宋_GB2312"/>
                <w:bCs/>
                <w:color w:val="auto"/>
                <w:sz w:val="18"/>
                <w:szCs w:val="18"/>
              </w:rPr>
              <w:t xml:space="preserve">Metalworking Practice </w:t>
            </w:r>
          </w:p>
        </w:tc>
        <w:tc>
          <w:tcPr>
            <w:tcW w:w="717"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717"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104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1126" w:type="dxa"/>
            <w:tcBorders>
              <w:right w:val="single" w:color="auto" w:sz="12"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机电学院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02" w:type="dxa"/>
            <w:vMerge w:val="continue"/>
            <w:tcBorders>
              <w:left w:val="single" w:color="auto" w:sz="12" w:space="0"/>
            </w:tcBorders>
            <w:vAlign w:val="center"/>
          </w:tcPr>
          <w:p>
            <w:pPr>
              <w:adjustRightInd w:val="0"/>
              <w:snapToGrid w:val="0"/>
              <w:spacing w:line="240" w:lineRule="exact"/>
              <w:jc w:val="center"/>
              <w:rPr>
                <w:rFonts w:eastAsia="仿宋_GB2312"/>
                <w:bCs/>
                <w:color w:val="auto"/>
                <w:sz w:val="18"/>
                <w:szCs w:val="18"/>
              </w:rPr>
            </w:pPr>
          </w:p>
        </w:tc>
        <w:tc>
          <w:tcPr>
            <w:tcW w:w="1087"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4080015</w:t>
            </w:r>
          </w:p>
        </w:tc>
        <w:tc>
          <w:tcPr>
            <w:tcW w:w="3080" w:type="dxa"/>
            <w:vAlign w:val="center"/>
          </w:tcPr>
          <w:p>
            <w:pPr>
              <w:adjustRightInd w:val="0"/>
              <w:snapToGrid w:val="0"/>
              <w:spacing w:line="240" w:lineRule="exact"/>
              <w:ind w:left="17" w:leftChars="8" w:right="-105" w:rightChars="-50"/>
              <w:jc w:val="left"/>
              <w:rPr>
                <w:rFonts w:eastAsia="仿宋_GB2312"/>
                <w:bCs/>
                <w:color w:val="auto"/>
                <w:sz w:val="18"/>
                <w:szCs w:val="18"/>
              </w:rPr>
            </w:pPr>
            <w:r>
              <w:rPr>
                <w:rFonts w:hint="eastAsia" w:eastAsia="仿宋_GB2312"/>
                <w:bCs/>
                <w:color w:val="auto"/>
                <w:sz w:val="18"/>
                <w:szCs w:val="18"/>
              </w:rPr>
              <w:t>化学化工实验安全</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Chemical Experiment Safety</w:t>
            </w:r>
          </w:p>
        </w:tc>
        <w:tc>
          <w:tcPr>
            <w:tcW w:w="717"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0.5</w:t>
            </w:r>
          </w:p>
        </w:tc>
        <w:tc>
          <w:tcPr>
            <w:tcW w:w="717"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104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（0.5）</w:t>
            </w:r>
          </w:p>
        </w:tc>
        <w:tc>
          <w:tcPr>
            <w:tcW w:w="1126" w:type="dxa"/>
            <w:vMerge w:val="restart"/>
            <w:tcBorders>
              <w:right w:val="single" w:color="auto" w:sz="12"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02" w:type="dxa"/>
            <w:vMerge w:val="continue"/>
            <w:tcBorders>
              <w:left w:val="single" w:color="auto" w:sz="12" w:space="0"/>
            </w:tcBorders>
            <w:vAlign w:val="center"/>
          </w:tcPr>
          <w:p>
            <w:pPr>
              <w:adjustRightInd w:val="0"/>
              <w:snapToGrid w:val="0"/>
              <w:spacing w:line="240" w:lineRule="exact"/>
              <w:jc w:val="center"/>
              <w:rPr>
                <w:rFonts w:eastAsia="仿宋_GB2312"/>
                <w:bCs/>
                <w:color w:val="auto"/>
                <w:sz w:val="18"/>
                <w:szCs w:val="18"/>
              </w:rPr>
            </w:pPr>
          </w:p>
        </w:tc>
        <w:tc>
          <w:tcPr>
            <w:tcW w:w="1087"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4080293</w:t>
            </w:r>
          </w:p>
        </w:tc>
        <w:tc>
          <w:tcPr>
            <w:tcW w:w="3080" w:type="dxa"/>
            <w:vAlign w:val="center"/>
          </w:tcPr>
          <w:p>
            <w:pPr>
              <w:adjustRightInd w:val="0"/>
              <w:snapToGrid w:val="0"/>
              <w:spacing w:line="240" w:lineRule="exact"/>
              <w:ind w:right="-105" w:rightChars="-50"/>
              <w:jc w:val="left"/>
              <w:rPr>
                <w:rFonts w:eastAsia="仿宋_GB2312"/>
                <w:bCs/>
                <w:color w:val="auto"/>
                <w:sz w:val="18"/>
                <w:szCs w:val="18"/>
              </w:rPr>
            </w:pPr>
            <w:r>
              <w:rPr>
                <w:rFonts w:eastAsia="仿宋_GB2312"/>
                <w:bCs/>
                <w:color w:val="auto"/>
                <w:sz w:val="18"/>
                <w:szCs w:val="18"/>
              </w:rPr>
              <w:t>功能材料创新思维训练</w:t>
            </w:r>
          </w:p>
          <w:p>
            <w:pPr>
              <w:adjustRightInd w:val="0"/>
              <w:snapToGrid w:val="0"/>
              <w:spacing w:line="240" w:lineRule="exact"/>
              <w:ind w:right="-105" w:rightChars="-50"/>
              <w:jc w:val="left"/>
              <w:rPr>
                <w:rFonts w:eastAsia="仿宋_GB2312"/>
                <w:bCs/>
                <w:color w:val="auto"/>
                <w:sz w:val="18"/>
                <w:szCs w:val="18"/>
              </w:rPr>
            </w:pPr>
            <w:r>
              <w:rPr>
                <w:rFonts w:eastAsia="仿宋_GB2312"/>
                <w:bCs/>
                <w:color w:val="auto"/>
                <w:sz w:val="18"/>
                <w:szCs w:val="18"/>
              </w:rPr>
              <w:t>Creative Thinking Training of Functional Materials</w:t>
            </w:r>
          </w:p>
        </w:tc>
        <w:tc>
          <w:tcPr>
            <w:tcW w:w="717"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r>
              <w:rPr>
                <w:rFonts w:hint="eastAsia" w:eastAsia="仿宋_GB2312"/>
                <w:bCs/>
                <w:color w:val="auto"/>
                <w:sz w:val="18"/>
                <w:szCs w:val="18"/>
              </w:rPr>
              <w:t>.</w:t>
            </w:r>
            <w:r>
              <w:rPr>
                <w:rFonts w:eastAsia="仿宋_GB2312"/>
                <w:bCs/>
                <w:color w:val="auto"/>
                <w:sz w:val="18"/>
                <w:szCs w:val="18"/>
              </w:rPr>
              <w:t>5</w:t>
            </w:r>
          </w:p>
        </w:tc>
        <w:tc>
          <w:tcPr>
            <w:tcW w:w="717"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w:t>
            </w:r>
          </w:p>
        </w:tc>
        <w:tc>
          <w:tcPr>
            <w:tcW w:w="104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r>
              <w:rPr>
                <w:rFonts w:hint="eastAsia" w:eastAsia="仿宋_GB2312"/>
                <w:bCs/>
                <w:color w:val="auto"/>
                <w:sz w:val="18"/>
                <w:szCs w:val="18"/>
              </w:rPr>
              <w:t>.</w:t>
            </w:r>
            <w:r>
              <w:rPr>
                <w:rFonts w:eastAsia="仿宋_GB2312"/>
                <w:bCs/>
                <w:color w:val="auto"/>
                <w:sz w:val="18"/>
                <w:szCs w:val="18"/>
              </w:rPr>
              <w:t>5）</w:t>
            </w:r>
          </w:p>
        </w:tc>
        <w:tc>
          <w:tcPr>
            <w:tcW w:w="1126" w:type="dxa"/>
            <w:vMerge w:val="continue"/>
            <w:tcBorders>
              <w:right w:val="single" w:color="auto" w:sz="12" w:space="0"/>
            </w:tcBorders>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02" w:type="dxa"/>
            <w:vMerge w:val="continue"/>
            <w:tcBorders>
              <w:left w:val="single" w:color="auto" w:sz="12" w:space="0"/>
            </w:tcBorders>
            <w:vAlign w:val="center"/>
          </w:tcPr>
          <w:p>
            <w:pPr>
              <w:adjustRightInd w:val="0"/>
              <w:snapToGrid w:val="0"/>
              <w:spacing w:line="240" w:lineRule="exact"/>
              <w:jc w:val="center"/>
              <w:rPr>
                <w:rFonts w:eastAsia="仿宋_GB2312"/>
                <w:bCs/>
                <w:color w:val="auto"/>
                <w:sz w:val="18"/>
                <w:szCs w:val="18"/>
              </w:rPr>
            </w:pPr>
          </w:p>
        </w:tc>
        <w:tc>
          <w:tcPr>
            <w:tcW w:w="1087"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4080296</w:t>
            </w:r>
          </w:p>
        </w:tc>
        <w:tc>
          <w:tcPr>
            <w:tcW w:w="3080" w:type="dxa"/>
            <w:vAlign w:val="center"/>
          </w:tcPr>
          <w:p>
            <w:pPr>
              <w:adjustRightInd w:val="0"/>
              <w:snapToGrid w:val="0"/>
              <w:spacing w:line="240" w:lineRule="exact"/>
              <w:ind w:left="17" w:leftChars="8" w:right="-105" w:rightChars="-50"/>
              <w:jc w:val="left"/>
              <w:rPr>
                <w:rFonts w:eastAsia="仿宋_GB2312"/>
                <w:bCs/>
                <w:color w:val="auto"/>
                <w:sz w:val="18"/>
                <w:szCs w:val="18"/>
              </w:rPr>
            </w:pPr>
            <w:r>
              <w:rPr>
                <w:rFonts w:eastAsia="仿宋_GB2312"/>
                <w:bCs/>
                <w:color w:val="auto"/>
                <w:sz w:val="18"/>
                <w:szCs w:val="18"/>
              </w:rPr>
              <w:t>功能材料专业科研训练与课程论文</w:t>
            </w:r>
          </w:p>
          <w:p>
            <w:pPr>
              <w:adjustRightInd w:val="0"/>
              <w:snapToGrid w:val="0"/>
              <w:spacing w:line="240" w:lineRule="exact"/>
              <w:ind w:left="17" w:leftChars="8" w:right="-105" w:rightChars="-50"/>
              <w:jc w:val="left"/>
              <w:rPr>
                <w:rFonts w:eastAsia="仿宋_GB2312"/>
                <w:bCs/>
                <w:color w:val="auto"/>
                <w:sz w:val="18"/>
                <w:szCs w:val="18"/>
              </w:rPr>
            </w:pPr>
            <w:r>
              <w:rPr>
                <w:rFonts w:eastAsia="仿宋_GB2312"/>
                <w:bCs/>
                <w:color w:val="auto"/>
                <w:sz w:val="18"/>
                <w:szCs w:val="18"/>
              </w:rPr>
              <w:t>Functional Materials Scientific Research Training and Course Paper</w:t>
            </w:r>
          </w:p>
        </w:tc>
        <w:tc>
          <w:tcPr>
            <w:tcW w:w="717"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717"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r>
              <w:rPr>
                <w:rFonts w:hint="eastAsia" w:eastAsia="仿宋_GB2312"/>
                <w:bCs/>
                <w:color w:val="auto"/>
                <w:sz w:val="18"/>
                <w:szCs w:val="18"/>
              </w:rPr>
              <w:t>-</w:t>
            </w:r>
            <w:r>
              <w:rPr>
                <w:rFonts w:eastAsia="仿宋_GB2312"/>
                <w:bCs/>
                <w:color w:val="auto"/>
                <w:sz w:val="18"/>
                <w:szCs w:val="18"/>
              </w:rPr>
              <w:t>7</w:t>
            </w:r>
          </w:p>
        </w:tc>
        <w:tc>
          <w:tcPr>
            <w:tcW w:w="104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1126" w:type="dxa"/>
            <w:vMerge w:val="continue"/>
            <w:tcBorders>
              <w:right w:val="single" w:color="auto" w:sz="12" w:space="0"/>
            </w:tcBorders>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02" w:type="dxa"/>
            <w:vMerge w:val="continue"/>
            <w:tcBorders>
              <w:left w:val="single" w:color="auto" w:sz="12" w:space="0"/>
            </w:tcBorders>
            <w:vAlign w:val="center"/>
          </w:tcPr>
          <w:p>
            <w:pPr>
              <w:adjustRightInd w:val="0"/>
              <w:snapToGrid w:val="0"/>
              <w:spacing w:line="240" w:lineRule="exact"/>
              <w:jc w:val="center"/>
              <w:rPr>
                <w:rFonts w:eastAsia="仿宋_GB2312"/>
                <w:bCs/>
                <w:color w:val="auto"/>
                <w:sz w:val="18"/>
                <w:szCs w:val="18"/>
              </w:rPr>
            </w:pPr>
          </w:p>
        </w:tc>
        <w:tc>
          <w:tcPr>
            <w:tcW w:w="1087"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4080306</w:t>
            </w:r>
          </w:p>
        </w:tc>
        <w:tc>
          <w:tcPr>
            <w:tcW w:w="3080" w:type="dxa"/>
            <w:vAlign w:val="center"/>
          </w:tcPr>
          <w:p>
            <w:pPr>
              <w:adjustRightInd w:val="0"/>
              <w:snapToGrid w:val="0"/>
              <w:spacing w:line="240" w:lineRule="exact"/>
              <w:ind w:right="-105" w:rightChars="-50"/>
              <w:jc w:val="left"/>
              <w:rPr>
                <w:rFonts w:eastAsia="仿宋_GB2312"/>
                <w:bCs/>
                <w:color w:val="auto"/>
                <w:sz w:val="18"/>
                <w:szCs w:val="18"/>
              </w:rPr>
            </w:pPr>
            <w:r>
              <w:rPr>
                <w:rFonts w:hint="eastAsia" w:eastAsia="仿宋_GB2312"/>
                <w:bCs/>
                <w:color w:val="auto"/>
                <w:sz w:val="18"/>
                <w:szCs w:val="18"/>
              </w:rPr>
              <w:t>新能源材料与器件课程设计</w:t>
            </w:r>
          </w:p>
          <w:p>
            <w:pPr>
              <w:adjustRightInd w:val="0"/>
              <w:snapToGrid w:val="0"/>
              <w:spacing w:line="240" w:lineRule="exact"/>
              <w:ind w:right="-105" w:rightChars="-50"/>
              <w:jc w:val="left"/>
              <w:rPr>
                <w:rFonts w:eastAsia="仿宋_GB2312"/>
                <w:bCs/>
                <w:color w:val="auto"/>
                <w:sz w:val="18"/>
                <w:szCs w:val="18"/>
              </w:rPr>
            </w:pPr>
            <w:r>
              <w:rPr>
                <w:rFonts w:eastAsia="仿宋_GB2312"/>
                <w:bCs/>
                <w:color w:val="auto"/>
                <w:sz w:val="18"/>
                <w:szCs w:val="18"/>
              </w:rPr>
              <w:t>New Energy Materials and Devices Course Design</w:t>
            </w:r>
          </w:p>
        </w:tc>
        <w:tc>
          <w:tcPr>
            <w:tcW w:w="717"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717" w:type="dxa"/>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5</w:t>
            </w:r>
          </w:p>
        </w:tc>
        <w:tc>
          <w:tcPr>
            <w:tcW w:w="1044" w:type="dxa"/>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1</w:t>
            </w:r>
          </w:p>
        </w:tc>
        <w:tc>
          <w:tcPr>
            <w:tcW w:w="1126" w:type="dxa"/>
            <w:vMerge w:val="continue"/>
            <w:tcBorders>
              <w:right w:val="single" w:color="auto" w:sz="12" w:space="0"/>
            </w:tcBorders>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02" w:type="dxa"/>
            <w:vMerge w:val="continue"/>
            <w:tcBorders>
              <w:left w:val="single" w:color="auto" w:sz="12" w:space="0"/>
            </w:tcBorders>
            <w:vAlign w:val="center"/>
          </w:tcPr>
          <w:p>
            <w:pPr>
              <w:adjustRightInd w:val="0"/>
              <w:snapToGrid w:val="0"/>
              <w:spacing w:line="240" w:lineRule="exact"/>
              <w:jc w:val="center"/>
              <w:rPr>
                <w:rFonts w:eastAsia="仿宋_GB2312"/>
                <w:bCs/>
                <w:color w:val="auto"/>
                <w:sz w:val="18"/>
                <w:szCs w:val="18"/>
              </w:rPr>
            </w:pPr>
          </w:p>
        </w:tc>
        <w:tc>
          <w:tcPr>
            <w:tcW w:w="1087"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4080305</w:t>
            </w:r>
          </w:p>
        </w:tc>
        <w:tc>
          <w:tcPr>
            <w:tcW w:w="3080" w:type="dxa"/>
            <w:vAlign w:val="center"/>
          </w:tcPr>
          <w:p>
            <w:pPr>
              <w:adjustRightInd w:val="0"/>
              <w:snapToGrid w:val="0"/>
              <w:spacing w:line="240" w:lineRule="exact"/>
              <w:ind w:left="17" w:leftChars="8" w:right="-105" w:rightChars="-50"/>
              <w:jc w:val="left"/>
              <w:rPr>
                <w:rFonts w:eastAsia="仿宋_GB2312"/>
                <w:bCs/>
                <w:color w:val="auto"/>
                <w:sz w:val="18"/>
                <w:szCs w:val="18"/>
              </w:rPr>
            </w:pPr>
            <w:r>
              <w:rPr>
                <w:rFonts w:hint="eastAsia" w:eastAsia="仿宋_GB2312"/>
                <w:bCs/>
                <w:color w:val="auto"/>
                <w:sz w:val="18"/>
                <w:szCs w:val="18"/>
              </w:rPr>
              <w:t>生物材料制备与加工课程设计</w:t>
            </w:r>
          </w:p>
          <w:p>
            <w:pPr>
              <w:adjustRightInd w:val="0"/>
              <w:snapToGrid w:val="0"/>
              <w:spacing w:line="240" w:lineRule="exact"/>
              <w:ind w:left="17" w:leftChars="8" w:right="-105" w:rightChars="-50"/>
              <w:jc w:val="left"/>
              <w:rPr>
                <w:rFonts w:eastAsia="仿宋_GB2312"/>
                <w:bCs/>
                <w:color w:val="auto"/>
                <w:sz w:val="18"/>
                <w:szCs w:val="18"/>
              </w:rPr>
            </w:pPr>
            <w:r>
              <w:rPr>
                <w:rFonts w:eastAsia="仿宋_GB2312"/>
                <w:bCs/>
                <w:color w:val="auto"/>
                <w:sz w:val="18"/>
                <w:szCs w:val="18"/>
              </w:rPr>
              <w:t>Course Design of Biomaterial Preparation and Processing</w:t>
            </w:r>
          </w:p>
        </w:tc>
        <w:tc>
          <w:tcPr>
            <w:tcW w:w="717"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717" w:type="dxa"/>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6</w:t>
            </w:r>
          </w:p>
        </w:tc>
        <w:tc>
          <w:tcPr>
            <w:tcW w:w="1044" w:type="dxa"/>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1</w:t>
            </w:r>
          </w:p>
        </w:tc>
        <w:tc>
          <w:tcPr>
            <w:tcW w:w="1126" w:type="dxa"/>
            <w:vMerge w:val="continue"/>
            <w:tcBorders>
              <w:right w:val="single" w:color="auto" w:sz="12" w:space="0"/>
            </w:tcBorders>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02" w:type="dxa"/>
            <w:vMerge w:val="continue"/>
            <w:tcBorders>
              <w:left w:val="single" w:color="auto" w:sz="12" w:space="0"/>
            </w:tcBorders>
            <w:vAlign w:val="center"/>
          </w:tcPr>
          <w:p>
            <w:pPr>
              <w:adjustRightInd w:val="0"/>
              <w:snapToGrid w:val="0"/>
              <w:spacing w:line="240" w:lineRule="exact"/>
              <w:jc w:val="center"/>
              <w:rPr>
                <w:rFonts w:eastAsia="仿宋_GB2312"/>
                <w:bCs/>
                <w:color w:val="auto"/>
                <w:sz w:val="18"/>
                <w:szCs w:val="18"/>
              </w:rPr>
            </w:pPr>
          </w:p>
        </w:tc>
        <w:tc>
          <w:tcPr>
            <w:tcW w:w="1087"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4080297</w:t>
            </w:r>
          </w:p>
        </w:tc>
        <w:tc>
          <w:tcPr>
            <w:tcW w:w="3080" w:type="dxa"/>
            <w:vAlign w:val="center"/>
          </w:tcPr>
          <w:p>
            <w:pPr>
              <w:adjustRightInd w:val="0"/>
              <w:snapToGrid w:val="0"/>
              <w:spacing w:line="240" w:lineRule="exact"/>
              <w:ind w:left="17" w:leftChars="8" w:right="-105" w:rightChars="-50"/>
              <w:jc w:val="left"/>
              <w:rPr>
                <w:rFonts w:eastAsia="仿宋_GB2312"/>
                <w:bCs/>
                <w:color w:val="auto"/>
                <w:sz w:val="18"/>
                <w:szCs w:val="18"/>
              </w:rPr>
            </w:pPr>
            <w:r>
              <w:rPr>
                <w:rFonts w:eastAsia="仿宋_GB2312"/>
                <w:bCs/>
                <w:color w:val="auto"/>
                <w:sz w:val="18"/>
                <w:szCs w:val="18"/>
              </w:rPr>
              <w:t>功能材料专业综合实习</w:t>
            </w:r>
          </w:p>
          <w:p>
            <w:pPr>
              <w:adjustRightInd w:val="0"/>
              <w:snapToGrid w:val="0"/>
              <w:spacing w:line="240" w:lineRule="exact"/>
              <w:ind w:left="17" w:leftChars="8" w:right="-105" w:rightChars="-50"/>
              <w:jc w:val="left"/>
              <w:rPr>
                <w:rFonts w:eastAsia="仿宋_GB2312"/>
                <w:bCs/>
                <w:color w:val="auto"/>
                <w:sz w:val="18"/>
                <w:szCs w:val="18"/>
              </w:rPr>
            </w:pPr>
            <w:r>
              <w:rPr>
                <w:rFonts w:eastAsia="仿宋_GB2312"/>
                <w:bCs/>
                <w:color w:val="auto"/>
                <w:sz w:val="18"/>
                <w:szCs w:val="18"/>
              </w:rPr>
              <w:t>（</w:t>
            </w:r>
            <w:r>
              <w:rPr>
                <w:rFonts w:hint="eastAsia" w:eastAsia="仿宋_GB2312"/>
                <w:bCs/>
                <w:color w:val="auto"/>
                <w:sz w:val="18"/>
                <w:szCs w:val="18"/>
              </w:rPr>
              <w:t>化工生产仿真实验1周、材料虚拟仿真</w:t>
            </w:r>
            <w:r>
              <w:rPr>
                <w:rFonts w:eastAsia="仿宋_GB2312"/>
                <w:bCs/>
                <w:color w:val="auto"/>
                <w:sz w:val="18"/>
                <w:szCs w:val="18"/>
              </w:rPr>
              <w:t>1周、操作实训1周、认知实习1周</w:t>
            </w:r>
            <w:r>
              <w:rPr>
                <w:rFonts w:hint="eastAsia" w:eastAsia="仿宋_GB2312"/>
                <w:bCs/>
                <w:color w:val="auto"/>
                <w:sz w:val="18"/>
                <w:szCs w:val="18"/>
              </w:rPr>
              <w:t>、</w:t>
            </w:r>
            <w:r>
              <w:rPr>
                <w:rFonts w:eastAsia="仿宋_GB2312"/>
                <w:bCs/>
                <w:color w:val="auto"/>
                <w:sz w:val="18"/>
                <w:szCs w:val="18"/>
              </w:rPr>
              <w:t>功能材料生产</w:t>
            </w:r>
            <w:r>
              <w:rPr>
                <w:rFonts w:hint="eastAsia" w:eastAsia="仿宋_GB2312"/>
                <w:bCs/>
                <w:color w:val="auto"/>
                <w:sz w:val="18"/>
                <w:szCs w:val="18"/>
              </w:rPr>
              <w:t>实</w:t>
            </w:r>
            <w:r>
              <w:rPr>
                <w:rFonts w:eastAsia="仿宋_GB2312"/>
                <w:bCs/>
                <w:color w:val="auto"/>
                <w:sz w:val="18"/>
                <w:szCs w:val="18"/>
              </w:rPr>
              <w:t>习4周）</w:t>
            </w:r>
          </w:p>
          <w:p>
            <w:pPr>
              <w:adjustRightInd w:val="0"/>
              <w:snapToGrid w:val="0"/>
              <w:spacing w:line="240" w:lineRule="exact"/>
              <w:ind w:left="17" w:leftChars="8" w:right="-105" w:rightChars="-50"/>
              <w:jc w:val="left"/>
              <w:rPr>
                <w:rFonts w:eastAsia="仿宋_GB2312"/>
                <w:bCs/>
                <w:color w:val="auto"/>
                <w:sz w:val="18"/>
                <w:szCs w:val="18"/>
              </w:rPr>
            </w:pPr>
            <w:r>
              <w:rPr>
                <w:rFonts w:eastAsia="仿宋_GB2312"/>
                <w:bCs/>
                <w:color w:val="auto"/>
                <w:sz w:val="18"/>
                <w:szCs w:val="18"/>
              </w:rPr>
              <w:t>Comprehensive Practice of Functional Materials (Chemical production simulation experiment for 1 week, Material</w:t>
            </w:r>
            <w:r>
              <w:rPr>
                <w:rFonts w:hint="eastAsia" w:eastAsia="仿宋_GB2312"/>
                <w:bCs/>
                <w:color w:val="auto"/>
                <w:sz w:val="18"/>
                <w:szCs w:val="18"/>
              </w:rPr>
              <w:t>s</w:t>
            </w:r>
            <w:r>
              <w:rPr>
                <w:rFonts w:eastAsia="仿宋_GB2312"/>
                <w:bCs/>
                <w:color w:val="auto"/>
                <w:sz w:val="18"/>
                <w:szCs w:val="18"/>
              </w:rPr>
              <w:t xml:space="preserve"> production simulation experiment 1 week, Operational training 1 week, Cognition internship 1 week, Industrial production internship 4 week</w:t>
            </w:r>
            <w:r>
              <w:rPr>
                <w:rFonts w:hint="eastAsia" w:eastAsia="仿宋_GB2312"/>
                <w:bCs/>
                <w:color w:val="auto"/>
                <w:sz w:val="18"/>
                <w:szCs w:val="18"/>
              </w:rPr>
              <w:t>s</w:t>
            </w:r>
            <w:r>
              <w:rPr>
                <w:rFonts w:eastAsia="仿宋_GB2312"/>
                <w:bCs/>
                <w:color w:val="auto"/>
                <w:sz w:val="18"/>
                <w:szCs w:val="18"/>
              </w:rPr>
              <w:t>)</w:t>
            </w:r>
          </w:p>
        </w:tc>
        <w:tc>
          <w:tcPr>
            <w:tcW w:w="717"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8.0</w:t>
            </w:r>
          </w:p>
        </w:tc>
        <w:tc>
          <w:tcPr>
            <w:tcW w:w="717"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6-7</w:t>
            </w:r>
          </w:p>
        </w:tc>
        <w:tc>
          <w:tcPr>
            <w:tcW w:w="104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1126" w:type="dxa"/>
            <w:vMerge w:val="continue"/>
            <w:tcBorders>
              <w:right w:val="single" w:color="auto" w:sz="12" w:space="0"/>
            </w:tcBorders>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02" w:type="dxa"/>
            <w:vMerge w:val="restart"/>
            <w:tcBorders>
              <w:left w:val="single" w:color="auto" w:sz="12" w:space="0"/>
            </w:tcBorders>
            <w:vAlign w:val="center"/>
          </w:tcPr>
          <w:p>
            <w:pPr>
              <w:adjustRightInd w:val="0"/>
              <w:snapToGrid w:val="0"/>
              <w:spacing w:line="240" w:lineRule="exact"/>
              <w:jc w:val="center"/>
              <w:rPr>
                <w:rFonts w:eastAsia="仿宋_GB2312"/>
                <w:bCs/>
                <w:color w:val="auto"/>
                <w:sz w:val="18"/>
                <w:szCs w:val="18"/>
              </w:rPr>
            </w:pPr>
            <w:bookmarkStart w:id="8" w:name="_Hlk36476862"/>
            <w:r>
              <w:rPr>
                <w:rFonts w:eastAsia="仿宋_GB2312"/>
                <w:b/>
                <w:color w:val="auto"/>
                <w:sz w:val="18"/>
                <w:szCs w:val="18"/>
              </w:rPr>
              <w:t>毕业实习、毕业论文（设计）</w:t>
            </w:r>
          </w:p>
        </w:tc>
        <w:tc>
          <w:tcPr>
            <w:tcW w:w="1087"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4080295</w:t>
            </w:r>
          </w:p>
        </w:tc>
        <w:tc>
          <w:tcPr>
            <w:tcW w:w="3080" w:type="dxa"/>
            <w:vAlign w:val="center"/>
          </w:tcPr>
          <w:p>
            <w:pPr>
              <w:adjustRightInd w:val="0"/>
              <w:snapToGrid w:val="0"/>
              <w:spacing w:line="240" w:lineRule="exact"/>
              <w:ind w:left="17" w:leftChars="8" w:right="-105" w:rightChars="-50"/>
              <w:jc w:val="left"/>
              <w:rPr>
                <w:rFonts w:eastAsia="仿宋_GB2312"/>
                <w:bCs/>
                <w:color w:val="auto"/>
                <w:sz w:val="18"/>
                <w:szCs w:val="18"/>
              </w:rPr>
            </w:pPr>
            <w:r>
              <w:rPr>
                <w:rFonts w:hint="eastAsia" w:eastAsia="仿宋_GB2312"/>
                <w:bCs/>
                <w:color w:val="auto"/>
                <w:sz w:val="18"/>
                <w:szCs w:val="18"/>
              </w:rPr>
              <w:t>功能材料</w:t>
            </w:r>
            <w:r>
              <w:rPr>
                <w:rFonts w:eastAsia="仿宋_GB2312"/>
                <w:bCs/>
                <w:color w:val="auto"/>
                <w:sz w:val="18"/>
                <w:szCs w:val="18"/>
              </w:rPr>
              <w:t>专业毕业实习</w:t>
            </w:r>
            <w:r>
              <w:rPr>
                <w:rFonts w:hint="eastAsia" w:eastAsia="仿宋_GB2312"/>
                <w:bCs/>
                <w:color w:val="auto"/>
                <w:sz w:val="18"/>
                <w:szCs w:val="18"/>
              </w:rPr>
              <w:t>（含劳动实践</w:t>
            </w:r>
          </w:p>
          <w:p>
            <w:pPr>
              <w:adjustRightInd w:val="0"/>
              <w:snapToGrid w:val="0"/>
              <w:spacing w:line="240" w:lineRule="exact"/>
              <w:ind w:left="17" w:leftChars="8" w:right="-105" w:rightChars="-50"/>
              <w:jc w:val="left"/>
              <w:rPr>
                <w:rFonts w:eastAsia="仿宋_GB2312"/>
                <w:bCs/>
                <w:color w:val="auto"/>
                <w:sz w:val="18"/>
                <w:szCs w:val="18"/>
              </w:rPr>
            </w:pPr>
            <w:r>
              <w:rPr>
                <w:rFonts w:eastAsia="仿宋_GB2312"/>
                <w:bCs/>
                <w:color w:val="auto"/>
                <w:sz w:val="18"/>
                <w:szCs w:val="18"/>
              </w:rPr>
              <w:t>Functional materials Professional Graduation Practice</w:t>
            </w:r>
          </w:p>
        </w:tc>
        <w:tc>
          <w:tcPr>
            <w:tcW w:w="717"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717" w:type="dxa"/>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7</w:t>
            </w:r>
            <w:r>
              <w:rPr>
                <w:rFonts w:eastAsia="仿宋_GB2312"/>
                <w:bCs/>
                <w:color w:val="auto"/>
                <w:sz w:val="18"/>
                <w:szCs w:val="18"/>
              </w:rPr>
              <w:t>-8</w:t>
            </w:r>
          </w:p>
        </w:tc>
        <w:tc>
          <w:tcPr>
            <w:tcW w:w="1044" w:type="dxa"/>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8（含第7学期寒假）</w:t>
            </w:r>
          </w:p>
        </w:tc>
        <w:tc>
          <w:tcPr>
            <w:tcW w:w="1126" w:type="dxa"/>
            <w:vMerge w:val="restart"/>
            <w:tcBorders>
              <w:right w:val="single" w:color="auto" w:sz="12"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02" w:type="dxa"/>
            <w:vMerge w:val="continue"/>
            <w:tcBorders>
              <w:left w:val="single" w:color="auto" w:sz="12" w:space="0"/>
            </w:tcBorders>
            <w:vAlign w:val="center"/>
          </w:tcPr>
          <w:p>
            <w:pPr>
              <w:adjustRightInd w:val="0"/>
              <w:snapToGrid w:val="0"/>
              <w:spacing w:line="240" w:lineRule="exact"/>
              <w:jc w:val="center"/>
              <w:rPr>
                <w:rFonts w:eastAsia="仿宋_GB2312"/>
                <w:b/>
                <w:color w:val="auto"/>
                <w:sz w:val="18"/>
                <w:szCs w:val="18"/>
              </w:rPr>
            </w:pPr>
          </w:p>
        </w:tc>
        <w:tc>
          <w:tcPr>
            <w:tcW w:w="1087"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4080294</w:t>
            </w:r>
          </w:p>
        </w:tc>
        <w:tc>
          <w:tcPr>
            <w:tcW w:w="3080" w:type="dxa"/>
            <w:vAlign w:val="center"/>
          </w:tcPr>
          <w:p>
            <w:pPr>
              <w:adjustRightInd w:val="0"/>
              <w:snapToGrid w:val="0"/>
              <w:spacing w:line="240" w:lineRule="exact"/>
              <w:ind w:right="-105" w:rightChars="-50"/>
              <w:jc w:val="left"/>
              <w:rPr>
                <w:rFonts w:eastAsia="仿宋_GB2312"/>
                <w:bCs/>
                <w:color w:val="auto"/>
                <w:sz w:val="18"/>
                <w:szCs w:val="18"/>
              </w:rPr>
            </w:pPr>
            <w:r>
              <w:rPr>
                <w:rFonts w:hint="eastAsia" w:eastAsia="仿宋_GB2312"/>
                <w:bCs/>
                <w:color w:val="auto"/>
                <w:sz w:val="18"/>
                <w:szCs w:val="18"/>
              </w:rPr>
              <w:t>功能材料</w:t>
            </w:r>
            <w:r>
              <w:rPr>
                <w:rFonts w:eastAsia="仿宋_GB2312"/>
                <w:bCs/>
                <w:color w:val="auto"/>
                <w:sz w:val="18"/>
                <w:szCs w:val="18"/>
              </w:rPr>
              <w:t>专业毕业论文（设计）</w:t>
            </w:r>
          </w:p>
          <w:p>
            <w:pPr>
              <w:adjustRightInd w:val="0"/>
              <w:snapToGrid w:val="0"/>
              <w:spacing w:line="240" w:lineRule="exact"/>
              <w:ind w:left="17" w:leftChars="8" w:right="-105" w:rightChars="-50"/>
              <w:jc w:val="left"/>
              <w:rPr>
                <w:rFonts w:eastAsia="仿宋_GB2312"/>
                <w:bCs/>
                <w:color w:val="auto"/>
                <w:sz w:val="18"/>
                <w:szCs w:val="18"/>
              </w:rPr>
            </w:pPr>
            <w:r>
              <w:rPr>
                <w:rFonts w:eastAsia="仿宋_GB2312"/>
                <w:bCs/>
                <w:color w:val="auto"/>
                <w:sz w:val="18"/>
                <w:szCs w:val="18"/>
              </w:rPr>
              <w:t>Functional materials Professional Graduation Thesis (Design)</w:t>
            </w:r>
          </w:p>
        </w:tc>
        <w:tc>
          <w:tcPr>
            <w:tcW w:w="717"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6.0</w:t>
            </w:r>
          </w:p>
        </w:tc>
        <w:tc>
          <w:tcPr>
            <w:tcW w:w="717" w:type="dxa"/>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7</w:t>
            </w:r>
            <w:r>
              <w:rPr>
                <w:rFonts w:eastAsia="仿宋_GB2312"/>
                <w:bCs/>
                <w:color w:val="auto"/>
                <w:sz w:val="18"/>
                <w:szCs w:val="18"/>
              </w:rPr>
              <w:t>-8</w:t>
            </w:r>
          </w:p>
        </w:tc>
        <w:tc>
          <w:tcPr>
            <w:tcW w:w="104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14</w:t>
            </w:r>
          </w:p>
        </w:tc>
        <w:tc>
          <w:tcPr>
            <w:tcW w:w="1126" w:type="dxa"/>
            <w:vMerge w:val="continue"/>
            <w:tcBorders>
              <w:right w:val="single" w:color="auto" w:sz="12" w:space="0"/>
            </w:tcBorders>
            <w:vAlign w:val="center"/>
          </w:tcPr>
          <w:p>
            <w:pPr>
              <w:adjustRightInd w:val="0"/>
              <w:snapToGrid w:val="0"/>
              <w:spacing w:line="240" w:lineRule="exact"/>
              <w:jc w:val="center"/>
              <w:rPr>
                <w:rFonts w:eastAsia="仿宋_GB2312"/>
                <w:bCs/>
                <w:color w:val="auto"/>
                <w:sz w:val="18"/>
                <w:szCs w:val="18"/>
              </w:rPr>
            </w:pPr>
          </w:p>
        </w:tc>
      </w:tr>
      <w:bookmarkEnd w:id="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569" w:type="dxa"/>
            <w:gridSpan w:val="3"/>
            <w:tcBorders>
              <w:left w:val="single" w:color="auto" w:sz="12" w:space="0"/>
              <w:bottom w:val="single" w:color="auto" w:sz="12"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合计</w:t>
            </w:r>
          </w:p>
        </w:tc>
        <w:tc>
          <w:tcPr>
            <w:tcW w:w="717" w:type="dxa"/>
            <w:tcBorders>
              <w:bottom w:val="single" w:color="auto" w:sz="12"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35</w:t>
            </w:r>
            <w:r>
              <w:rPr>
                <w:rFonts w:hint="eastAsia" w:eastAsia="仿宋_GB2312"/>
                <w:b/>
                <w:color w:val="auto"/>
                <w:sz w:val="18"/>
                <w:szCs w:val="18"/>
              </w:rPr>
              <w:t>.</w:t>
            </w:r>
            <w:r>
              <w:rPr>
                <w:rFonts w:eastAsia="仿宋_GB2312"/>
                <w:b/>
                <w:color w:val="auto"/>
                <w:sz w:val="18"/>
                <w:szCs w:val="18"/>
              </w:rPr>
              <w:t>0</w:t>
            </w:r>
          </w:p>
        </w:tc>
        <w:tc>
          <w:tcPr>
            <w:tcW w:w="717" w:type="dxa"/>
            <w:tcBorders>
              <w:bottom w:val="single" w:color="auto" w:sz="12" w:space="0"/>
            </w:tcBorders>
            <w:vAlign w:val="center"/>
          </w:tcPr>
          <w:p>
            <w:pPr>
              <w:adjustRightInd w:val="0"/>
              <w:snapToGrid w:val="0"/>
              <w:spacing w:line="240" w:lineRule="exact"/>
              <w:jc w:val="center"/>
              <w:rPr>
                <w:rFonts w:eastAsia="仿宋_GB2312"/>
                <w:b/>
                <w:color w:val="auto"/>
                <w:sz w:val="18"/>
                <w:szCs w:val="18"/>
              </w:rPr>
            </w:pPr>
          </w:p>
        </w:tc>
        <w:tc>
          <w:tcPr>
            <w:tcW w:w="1044" w:type="dxa"/>
            <w:tcBorders>
              <w:bottom w:val="single" w:color="auto" w:sz="12"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35</w:t>
            </w:r>
            <w:r>
              <w:rPr>
                <w:rFonts w:hint="eastAsia" w:eastAsia="仿宋_GB2312"/>
                <w:b/>
                <w:color w:val="auto"/>
                <w:sz w:val="18"/>
                <w:szCs w:val="18"/>
              </w:rPr>
              <w:t>+（18.5周+8学时）</w:t>
            </w:r>
          </w:p>
        </w:tc>
        <w:tc>
          <w:tcPr>
            <w:tcW w:w="1126" w:type="dxa"/>
            <w:tcBorders>
              <w:bottom w:val="single" w:color="auto" w:sz="12" w:space="0"/>
              <w:right w:val="single" w:color="auto" w:sz="12" w:space="0"/>
            </w:tcBorders>
            <w:vAlign w:val="center"/>
          </w:tcPr>
          <w:p>
            <w:pPr>
              <w:adjustRightInd w:val="0"/>
              <w:snapToGrid w:val="0"/>
              <w:spacing w:line="240" w:lineRule="exact"/>
              <w:jc w:val="center"/>
              <w:rPr>
                <w:rFonts w:eastAsia="仿宋_GB2312"/>
                <w:b/>
                <w:color w:val="auto"/>
                <w:sz w:val="18"/>
                <w:szCs w:val="18"/>
              </w:rPr>
            </w:pPr>
          </w:p>
        </w:tc>
      </w:tr>
    </w:tbl>
    <w:p>
      <w:pPr>
        <w:adjustRightInd w:val="0"/>
        <w:spacing w:line="360" w:lineRule="auto"/>
        <w:ind w:firstLine="600" w:firstLineChars="200"/>
        <w:rPr>
          <w:rFonts w:eastAsia="黑体"/>
          <w:bCs/>
          <w:color w:val="auto"/>
          <w:sz w:val="30"/>
          <w:szCs w:val="30"/>
        </w:rPr>
        <w:sectPr>
          <w:footerReference r:id="rId5" w:type="default"/>
          <w:footerReference r:id="rId6" w:type="even"/>
          <w:pgSz w:w="11906" w:h="16838"/>
          <w:pgMar w:top="1531" w:right="1361" w:bottom="1021" w:left="1588" w:header="851" w:footer="1531" w:gutter="0"/>
          <w:pgNumType w:fmt="numberInDash"/>
          <w:cols w:space="720" w:num="1"/>
          <w:docGrid w:linePitch="312" w:charSpace="117"/>
        </w:sectPr>
      </w:pPr>
    </w:p>
    <w:p>
      <w:pPr>
        <w:adjustRightInd w:val="0"/>
        <w:spacing w:line="360" w:lineRule="auto"/>
        <w:ind w:firstLine="560" w:firstLineChars="200"/>
        <w:rPr>
          <w:rFonts w:eastAsia="黑体"/>
          <w:bCs/>
          <w:color w:val="auto"/>
          <w:sz w:val="28"/>
          <w:szCs w:val="28"/>
        </w:rPr>
      </w:pPr>
      <w:r>
        <w:rPr>
          <w:rFonts w:eastAsia="黑体"/>
          <w:bCs/>
          <w:color w:val="auto"/>
          <w:sz w:val="28"/>
          <w:szCs w:val="28"/>
        </w:rPr>
        <w:t>八、课程介绍及修读指导建议</w:t>
      </w:r>
    </w:p>
    <w:p>
      <w:pPr>
        <w:spacing w:line="360" w:lineRule="auto"/>
        <w:ind w:firstLine="480" w:firstLineChars="200"/>
        <w:jc w:val="center"/>
        <w:rPr>
          <w:rFonts w:eastAsia="黑体"/>
          <w:color w:val="auto"/>
          <w:sz w:val="24"/>
        </w:rPr>
      </w:pPr>
      <w:r>
        <w:rPr>
          <w:rFonts w:eastAsia="黑体"/>
          <w:color w:val="auto"/>
          <w:sz w:val="24"/>
        </w:rPr>
        <w:t>功能材料专业课程介绍及修读指导意见</w:t>
      </w:r>
    </w:p>
    <w:tbl>
      <w:tblPr>
        <w:tblStyle w:val="23"/>
        <w:tblW w:w="14105"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4"/>
        <w:gridCol w:w="711"/>
        <w:gridCol w:w="2550"/>
        <w:gridCol w:w="7371"/>
        <w:gridCol w:w="279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85" w:type="dxa"/>
            <w:gridSpan w:val="2"/>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课程类别</w:t>
            </w:r>
          </w:p>
        </w:tc>
        <w:tc>
          <w:tcPr>
            <w:tcW w:w="2550" w:type="dxa"/>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课程名称</w:t>
            </w:r>
          </w:p>
        </w:tc>
        <w:tc>
          <w:tcPr>
            <w:tcW w:w="7371" w:type="dxa"/>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课程介绍</w:t>
            </w:r>
          </w:p>
        </w:tc>
        <w:tc>
          <w:tcPr>
            <w:tcW w:w="2799" w:type="dxa"/>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修读指导建议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restart"/>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通识教育课程</w:t>
            </w:r>
          </w:p>
        </w:tc>
        <w:tc>
          <w:tcPr>
            <w:tcW w:w="711" w:type="dxa"/>
            <w:vMerge w:val="restar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必修</w:t>
            </w:r>
          </w:p>
        </w:tc>
        <w:tc>
          <w:tcPr>
            <w:tcW w:w="255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w:t>
            </w:r>
            <w:r>
              <w:rPr>
                <w:rFonts w:eastAsia="仿宋_GB2312"/>
                <w:bCs/>
                <w:color w:val="auto"/>
                <w:sz w:val="18"/>
                <w:szCs w:val="18"/>
              </w:rPr>
              <w:t>马克思主义基本原理概论</w:t>
            </w:r>
          </w:p>
        </w:tc>
        <w:tc>
          <w:tcPr>
            <w:tcW w:w="7371"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使学生掌握马克思主义世界观和方法论，从整体上把握马克思主义基本原理，正确认识人类社会发展规律，具体包含正确认识物质世界的发展规律，资本主义社会的发展规律，和社会主义社会的发展规律。学会运用马克思主义的立场、观点与方法去分析和解决问题。</w:t>
            </w:r>
          </w:p>
        </w:tc>
        <w:tc>
          <w:tcPr>
            <w:tcW w:w="2799"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学习方法：课堂讨论、案例分析、观看视频、原典选读等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b/>
                <w:bCs/>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2.</w:t>
            </w:r>
            <w:r>
              <w:rPr>
                <w:rFonts w:eastAsia="仿宋_GB2312"/>
                <w:bCs/>
                <w:color w:val="auto"/>
                <w:sz w:val="18"/>
                <w:szCs w:val="18"/>
              </w:rPr>
              <w:t>思想道德修养与法律基础</w:t>
            </w:r>
          </w:p>
        </w:tc>
        <w:tc>
          <w:tcPr>
            <w:tcW w:w="7371"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以马克思主义、毛泽东思想和中国特色社会主义理论体系为指导，对大学生进行思想道德修养和法律基础知识教育，帮助学生形成高尚的道德情操，树立正确的人生观、价值观、道德观和法制观，增强社会主义法制观念，提高思想道德素质，树立体现中华民族道德传统和时代精神的价值标准和行为规范。</w:t>
            </w:r>
          </w:p>
        </w:tc>
        <w:tc>
          <w:tcPr>
            <w:tcW w:w="2799"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学习方法：课堂讨论、案例分析、观看视频、原典选读等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b/>
                <w:bCs/>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3.</w:t>
            </w:r>
            <w:r>
              <w:rPr>
                <w:rFonts w:eastAsia="仿宋_GB2312"/>
                <w:bCs/>
                <w:color w:val="auto"/>
                <w:sz w:val="18"/>
                <w:szCs w:val="18"/>
              </w:rPr>
              <w:t>中国近现代史纲要</w:t>
            </w:r>
          </w:p>
        </w:tc>
        <w:tc>
          <w:tcPr>
            <w:tcW w:w="7371"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使学生掌握中国近代以来的国史、国情，认识近现代中国社会发展和革命发展的历史进程及其内在规律，深刻领会历史和人民怎样选择了马克思主义，怎样选择了中国共产党，怎样选择了社会主义道路，并充分认识这种选择的必然性与正确性；提高学生运用科学的历史观和方法论分析历史问题、辨别历史是非的能力。</w:t>
            </w:r>
          </w:p>
        </w:tc>
        <w:tc>
          <w:tcPr>
            <w:tcW w:w="2799"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先修课程：《思想道德修养与法律基础》；</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b/>
                <w:bCs/>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4.</w:t>
            </w:r>
            <w:r>
              <w:rPr>
                <w:rFonts w:eastAsia="仿宋_GB2312"/>
                <w:bCs/>
                <w:color w:val="auto"/>
                <w:sz w:val="18"/>
                <w:szCs w:val="18"/>
              </w:rPr>
              <w:t>毛泽东思想和中国特色社会主义理论体系概论</w:t>
            </w:r>
          </w:p>
        </w:tc>
        <w:tc>
          <w:tcPr>
            <w:tcW w:w="7371"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使学生系统掌握毛泽东思想、中国特色社会主义理论的科学涵义、形成和发展过程、科学体系、历史地位、指导意义、基本观点以及中国特色社会主义建设的路线、方针、政策；正确认识近现代中国社会发展的规律、社会主义现代化建设发展的规律；学会运用马克思主义世界观和方法论去认识和分析问题，坚定在中国共产党的领导下走中国特色社会主义道路的理想信念。</w:t>
            </w:r>
          </w:p>
        </w:tc>
        <w:tc>
          <w:tcPr>
            <w:tcW w:w="2799"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先修课程：《中国近现代史纲要》、《马克思主义基本原理》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b/>
                <w:bCs/>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5.</w:t>
            </w:r>
            <w:r>
              <w:rPr>
                <w:rFonts w:eastAsia="仿宋_GB2312"/>
                <w:bCs/>
                <w:color w:val="auto"/>
                <w:sz w:val="18"/>
                <w:szCs w:val="18"/>
              </w:rPr>
              <w:t>形势与政策</w:t>
            </w:r>
          </w:p>
        </w:tc>
        <w:tc>
          <w:tcPr>
            <w:tcW w:w="7371"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课程紧跟当前的形势发展与政策变化，抓住学生关注的热点、焦点问题，注重运用马克思主义的基本观点去解读和分析党的国家的方针政策和国内外形势的发展变化。</w:t>
            </w:r>
          </w:p>
        </w:tc>
        <w:tc>
          <w:tcPr>
            <w:tcW w:w="2799"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理论课程属于课堂授课和网络通识学习相结合。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b/>
                <w:bCs/>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6.</w:t>
            </w:r>
            <w:r>
              <w:rPr>
                <w:rFonts w:eastAsia="仿宋_GB2312"/>
                <w:bCs/>
                <w:color w:val="auto"/>
                <w:sz w:val="18"/>
                <w:szCs w:val="18"/>
              </w:rPr>
              <w:t>大学英语</w:t>
            </w:r>
            <w:r>
              <w:rPr>
                <w:rFonts w:hint="eastAsia" w:ascii="宋体" w:hAnsi="宋体" w:cs="宋体"/>
                <w:bCs/>
                <w:color w:val="auto"/>
                <w:sz w:val="18"/>
                <w:szCs w:val="18"/>
              </w:rPr>
              <w:t>Ⅰ</w:t>
            </w:r>
            <w:r>
              <w:rPr>
                <w:rFonts w:eastAsia="仿宋_GB2312"/>
                <w:bCs/>
                <w:color w:val="auto"/>
                <w:sz w:val="18"/>
                <w:szCs w:val="18"/>
              </w:rPr>
              <w:t>-</w:t>
            </w:r>
            <w:r>
              <w:rPr>
                <w:rFonts w:hint="eastAsia" w:ascii="宋体" w:hAnsi="宋体" w:cs="宋体"/>
                <w:bCs/>
                <w:color w:val="auto"/>
                <w:sz w:val="18"/>
                <w:szCs w:val="18"/>
              </w:rPr>
              <w:t>Ⅳ</w:t>
            </w:r>
          </w:p>
        </w:tc>
        <w:tc>
          <w:tcPr>
            <w:tcW w:w="7371"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学生能够运用基本的听力技巧听懂英语授课，能听懂日常英语谈话和一般性题材的讲座；能在学习过程中用英语交流，能在交谈中使用基本的会话策略；能基本读懂一般性题材的英文文章，能就阅读材料进行略读和寻读，能在半小时内就一般性话题或提纲写出不少于120词的短文。</w:t>
            </w:r>
          </w:p>
        </w:tc>
        <w:tc>
          <w:tcPr>
            <w:tcW w:w="2799"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高中英语</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b/>
                <w:bCs/>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10.</w:t>
            </w:r>
            <w:r>
              <w:rPr>
                <w:rFonts w:eastAsia="仿宋_GB2312"/>
                <w:bCs/>
                <w:color w:val="auto"/>
                <w:sz w:val="18"/>
                <w:szCs w:val="18"/>
              </w:rPr>
              <w:t>体育</w:t>
            </w:r>
            <w:r>
              <w:rPr>
                <w:rFonts w:hint="eastAsia" w:ascii="宋体" w:hAnsi="宋体" w:cs="宋体"/>
                <w:bCs/>
                <w:color w:val="auto"/>
                <w:sz w:val="18"/>
                <w:szCs w:val="18"/>
              </w:rPr>
              <w:t>Ⅰ</w:t>
            </w:r>
            <w:r>
              <w:rPr>
                <w:rFonts w:eastAsia="仿宋_GB2312"/>
                <w:bCs/>
                <w:color w:val="auto"/>
                <w:sz w:val="18"/>
                <w:szCs w:val="18"/>
              </w:rPr>
              <w:t>-</w:t>
            </w:r>
            <w:r>
              <w:rPr>
                <w:rFonts w:hint="eastAsia" w:ascii="宋体" w:hAnsi="宋体" w:cs="宋体"/>
                <w:bCs/>
                <w:color w:val="auto"/>
                <w:sz w:val="18"/>
                <w:szCs w:val="18"/>
              </w:rPr>
              <w:t>Ⅳ</w:t>
            </w:r>
          </w:p>
        </w:tc>
        <w:tc>
          <w:tcPr>
            <w:tcW w:w="7371"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通过对学生体育基础理论知识和基本技能的传授，培养学生树立“健康第一”的意识和终身体育思想，使学生掌握科学锻炼的基础知识、基本技能和有效方法，养成良好的锻炼习惯，全面提高学生的运动能力和体质健康水平。落实立德树人的根本任务，促进学生全面发展。</w:t>
            </w:r>
          </w:p>
        </w:tc>
        <w:tc>
          <w:tcPr>
            <w:tcW w:w="2799" w:type="dxa"/>
            <w:vAlign w:val="center"/>
          </w:tcPr>
          <w:p>
            <w:pPr>
              <w:adjustRightInd w:val="0"/>
              <w:snapToGrid w:val="0"/>
              <w:spacing w:line="240" w:lineRule="exact"/>
              <w:rPr>
                <w:rFonts w:eastAsia="仿宋_GB2312"/>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b/>
                <w:bCs/>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11.</w:t>
            </w:r>
            <w:r>
              <w:rPr>
                <w:rFonts w:eastAsia="仿宋_GB2312"/>
                <w:bCs/>
                <w:color w:val="auto"/>
                <w:sz w:val="18"/>
                <w:szCs w:val="18"/>
              </w:rPr>
              <w:t>大学生心理健康教育</w:t>
            </w:r>
          </w:p>
        </w:tc>
        <w:tc>
          <w:tcPr>
            <w:tcW w:w="7371"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本课程主要讲授心理学和心理健康基本理论和概念，使学生掌握自我探索技能和心理调适技能，树立心理健康发展的自主意识。是集知识传授、心理体验与行为训练为一体的课程。</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教学方法包括观摩录像、团体辅导、小组讨论等。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b/>
                <w:bCs/>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12.</w:t>
            </w:r>
            <w:r>
              <w:rPr>
                <w:rFonts w:eastAsia="仿宋_GB2312"/>
                <w:bCs/>
                <w:color w:val="auto"/>
                <w:sz w:val="18"/>
                <w:szCs w:val="18"/>
              </w:rPr>
              <w:t>大学生职业生涯规划</w:t>
            </w:r>
          </w:p>
        </w:tc>
        <w:tc>
          <w:tcPr>
            <w:tcW w:w="7371"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通过系统、科学的理论教学和互动性强的小组活动指导大学生掌握职业规划的知识和方法，促进大学生正确认识自我、探索职业社会、拟定符合自身实际情况的职业目标和职业发展道路，并在实践中积极行动，从而大大提升大学生的职业规划能力和就业能力。</w:t>
            </w:r>
          </w:p>
        </w:tc>
        <w:tc>
          <w:tcPr>
            <w:tcW w:w="2799" w:type="dxa"/>
            <w:vAlign w:val="center"/>
          </w:tcPr>
          <w:p>
            <w:pPr>
              <w:adjustRightInd w:val="0"/>
              <w:snapToGrid w:val="0"/>
              <w:spacing w:line="240" w:lineRule="exact"/>
              <w:rPr>
                <w:rFonts w:eastAsia="仿宋_GB2312"/>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b/>
                <w:bCs/>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13.</w:t>
            </w:r>
            <w:r>
              <w:rPr>
                <w:rFonts w:eastAsia="仿宋_GB2312"/>
                <w:bCs/>
                <w:color w:val="auto"/>
                <w:sz w:val="18"/>
                <w:szCs w:val="18"/>
              </w:rPr>
              <w:t>创业基础</w:t>
            </w:r>
          </w:p>
        </w:tc>
        <w:tc>
          <w:tcPr>
            <w:tcW w:w="7371"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使学生了解创业的基础知识和基本理论，熟悉创业的基本流程和基本方法，了解创业的法律法规和相关政策。采用团队模拟创业的授课方式激发学生的创业意识、团队合作意识、创新精神和创业能力，促进学生创业就业和全面发展。</w:t>
            </w:r>
          </w:p>
        </w:tc>
        <w:tc>
          <w:tcPr>
            <w:tcW w:w="2799" w:type="dxa"/>
            <w:vAlign w:val="center"/>
          </w:tcPr>
          <w:p>
            <w:pPr>
              <w:adjustRightInd w:val="0"/>
              <w:snapToGrid w:val="0"/>
              <w:spacing w:line="240" w:lineRule="exact"/>
              <w:rPr>
                <w:rFonts w:eastAsia="仿宋_GB2312"/>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b/>
                <w:bCs/>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14.</w:t>
            </w:r>
            <w:r>
              <w:rPr>
                <w:rFonts w:eastAsia="仿宋_GB2312"/>
                <w:bCs/>
                <w:color w:val="auto"/>
                <w:sz w:val="18"/>
                <w:szCs w:val="18"/>
              </w:rPr>
              <w:t>军事理论</w:t>
            </w:r>
          </w:p>
        </w:tc>
        <w:tc>
          <w:tcPr>
            <w:tcW w:w="7371" w:type="dxa"/>
            <w:vAlign w:val="center"/>
          </w:tcPr>
          <w:p>
            <w:pPr>
              <w:adjustRightInd w:val="0"/>
              <w:snapToGrid w:val="0"/>
              <w:spacing w:line="240" w:lineRule="exact"/>
              <w:jc w:val="left"/>
              <w:rPr>
                <w:rFonts w:eastAsia="仿宋_GB2312"/>
                <w:bCs/>
                <w:color w:val="auto"/>
                <w:sz w:val="18"/>
                <w:szCs w:val="18"/>
              </w:rPr>
            </w:pPr>
            <w:r>
              <w:rPr>
                <w:rFonts w:eastAsia="仿宋_GB2312"/>
                <w:color w:val="auto"/>
                <w:sz w:val="18"/>
                <w:szCs w:val="18"/>
              </w:rPr>
              <w:t>通过理论讲授和实践训练，让学生了解掌握基本军事理论知识和军事实践技能。增强国防观念和国家安全意识，培育勇于吃苦、无私奉献的优秀品质。增强爱国意识，树立正确的人生观、价值观和世界观，深入践行社会主义核心价值观，全面提升自身综合素质。</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理论课程按照课堂授课和网络通识学习相结合。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b/>
                <w:bCs/>
                <w:color w:val="auto"/>
                <w:sz w:val="18"/>
                <w:szCs w:val="18"/>
              </w:rPr>
            </w:pPr>
          </w:p>
        </w:tc>
        <w:tc>
          <w:tcPr>
            <w:tcW w:w="711" w:type="dxa"/>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选修</w:t>
            </w:r>
          </w:p>
        </w:tc>
        <w:tc>
          <w:tcPr>
            <w:tcW w:w="9921" w:type="dxa"/>
            <w:gridSpan w:val="2"/>
            <w:vAlign w:val="center"/>
          </w:tcPr>
          <w:p>
            <w:pPr>
              <w:adjustRightInd w:val="0"/>
              <w:snapToGrid w:val="0"/>
              <w:spacing w:line="240" w:lineRule="exact"/>
              <w:rPr>
                <w:rFonts w:eastAsia="仿宋_GB2312"/>
                <w:color w:val="auto"/>
                <w:sz w:val="18"/>
                <w:szCs w:val="18"/>
              </w:rPr>
            </w:pPr>
            <w:r>
              <w:rPr>
                <w:rFonts w:eastAsia="仿宋_GB2312"/>
                <w:color w:val="auto"/>
                <w:sz w:val="18"/>
                <w:szCs w:val="18"/>
              </w:rPr>
              <w:t>英语模块、美育模块、中国语言文学与优秀传统文化模块、思政课程模块、计算机模块</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最低选修学时学分：192学时（12学分）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restart"/>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学科（专业）基础课程</w:t>
            </w:r>
          </w:p>
        </w:tc>
        <w:tc>
          <w:tcPr>
            <w:tcW w:w="711" w:type="dxa"/>
            <w:vMerge w:val="restar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必修</w:t>
            </w:r>
          </w:p>
        </w:tc>
        <w:tc>
          <w:tcPr>
            <w:tcW w:w="255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1.功能材料导论</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使学生了解专业知识结构、行业发展趋势、学科前沿等，使学生深入了解功能材料专业，培养学生建立创新思维。</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该课程先于专业及基础课开设。</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2.高等数学（理工类）（上）</w:t>
            </w:r>
          </w:p>
        </w:tc>
        <w:tc>
          <w:tcPr>
            <w:tcW w:w="7371"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使学生掌握极限与连续，导数与微分，微分中值定理与应用，不定积分，定积分及其应用，常微分方程等</w:t>
            </w:r>
          </w:p>
        </w:tc>
        <w:tc>
          <w:tcPr>
            <w:tcW w:w="2799" w:type="dxa"/>
            <w:vAlign w:val="center"/>
          </w:tcPr>
          <w:p>
            <w:pPr>
              <w:adjustRightInd w:val="0"/>
              <w:snapToGrid w:val="0"/>
              <w:spacing w:line="240" w:lineRule="exact"/>
              <w:rPr>
                <w:rFonts w:eastAsia="仿宋_GB2312"/>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3.高等数学（理工类）（下）</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主要学习空解析几何与向量代数，多元微分学，多重积分，曲线积分与曲面积分，无穷级数</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《高等数学（理工类）》（上）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rPr>
                <w:rFonts w:hint="eastAsia" w:eastAsia="仿宋_GB2312"/>
                <w:color w:val="auto"/>
                <w:sz w:val="18"/>
                <w:szCs w:val="18"/>
                <w:lang w:eastAsia="zh-CN"/>
              </w:rPr>
            </w:pPr>
            <w:r>
              <w:rPr>
                <w:rFonts w:eastAsia="仿宋_GB2312"/>
                <w:color w:val="auto"/>
                <w:sz w:val="18"/>
                <w:szCs w:val="18"/>
              </w:rPr>
              <w:t>4.</w:t>
            </w:r>
            <w:r>
              <w:rPr>
                <w:rFonts w:hint="eastAsia" w:eastAsia="仿宋_GB2312"/>
                <w:color w:val="auto"/>
                <w:sz w:val="18"/>
                <w:szCs w:val="18"/>
                <w:lang w:eastAsia="zh-CN"/>
              </w:rPr>
              <w:t>线性代数A</w:t>
            </w:r>
          </w:p>
        </w:tc>
        <w:tc>
          <w:tcPr>
            <w:tcW w:w="7371"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行列式，向量，矩阵，线性方程组，特征值及特征向量，二次型</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先修课程:《高等数学（理工类）》（上、下）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rPr>
                <w:rFonts w:hint="eastAsia" w:eastAsia="仿宋_GB2312"/>
                <w:color w:val="auto"/>
                <w:sz w:val="18"/>
                <w:szCs w:val="18"/>
                <w:lang w:eastAsia="zh-CN"/>
              </w:rPr>
            </w:pPr>
            <w:r>
              <w:rPr>
                <w:rFonts w:eastAsia="仿宋_GB2312"/>
                <w:color w:val="auto"/>
                <w:sz w:val="18"/>
                <w:szCs w:val="18"/>
              </w:rPr>
              <w:t>5.</w:t>
            </w:r>
            <w:r>
              <w:rPr>
                <w:rFonts w:hint="eastAsia" w:eastAsia="仿宋_GB2312"/>
                <w:color w:val="auto"/>
                <w:sz w:val="18"/>
                <w:szCs w:val="18"/>
                <w:lang w:eastAsia="zh-CN"/>
              </w:rPr>
              <w:t>概率论A</w:t>
            </w:r>
          </w:p>
        </w:tc>
        <w:tc>
          <w:tcPr>
            <w:tcW w:w="7371"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使学生掌握随机事件及其概率，一维随机变量及其分布，多维随机变量及其分布，随机变量的数字特征和中心极限定理。</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先修课程:《高等数学（理工类）》（上、下）、《</w:t>
            </w:r>
            <w:r>
              <w:rPr>
                <w:rFonts w:hint="eastAsia" w:eastAsia="仿宋_GB2312"/>
                <w:color w:val="auto"/>
                <w:sz w:val="18"/>
                <w:szCs w:val="18"/>
                <w:lang w:eastAsia="zh-CN"/>
              </w:rPr>
              <w:t>线性代数A</w:t>
            </w:r>
            <w:r>
              <w:rPr>
                <w:rFonts w:eastAsia="仿宋_GB2312"/>
                <w:color w:val="auto"/>
                <w:sz w:val="18"/>
                <w:szCs w:val="18"/>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6.普通物理</w:t>
            </w:r>
          </w:p>
        </w:tc>
        <w:tc>
          <w:tcPr>
            <w:tcW w:w="7371"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主要掌握质点运动学，质点动力学，动量守恒定律和能量守恒定律，压强公式，能量按自由度均分定理，分子的速率分布律、热平衡态、热量和内能等基本概念，热力学基本定律，卡诺定理，静电场的基本概念和基本原理，导体和电介质在静电场中的基本性质，磁场的基本性质，磁场与电流间的联系，机械振动和机械波，光的相干性，光的干涉、衍射和偏振现象，狭义相对论，量子物理的基本概念。</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先修课程:《高等数学（理工类）》（上、下）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7.物理实验</w:t>
            </w:r>
          </w:p>
        </w:tc>
        <w:tc>
          <w:tcPr>
            <w:tcW w:w="7371"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掌握基本物理量的测量方法，对实验现象进行初步的分析和判断，进行数据处理和不确定度分析，学会以物理实验的方法和手段去解决实际领域的问题。每个学生做10个实验，应涵盖力学、热学、电磁学、光学、近代物理实验。</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先修课程:《高等数学（理工类）》（上、下）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rPr>
                <w:rFonts w:hint="eastAsia" w:eastAsia="仿宋_GB2312"/>
                <w:color w:val="auto"/>
                <w:sz w:val="18"/>
                <w:szCs w:val="18"/>
                <w:lang w:eastAsia="zh-CN"/>
              </w:rPr>
            </w:pPr>
            <w:r>
              <w:rPr>
                <w:rFonts w:eastAsia="仿宋_GB2312"/>
                <w:color w:val="auto"/>
                <w:sz w:val="18"/>
                <w:szCs w:val="18"/>
              </w:rPr>
              <w:t>8.</w:t>
            </w:r>
            <w:r>
              <w:rPr>
                <w:rFonts w:hint="eastAsia" w:eastAsia="仿宋_GB2312"/>
                <w:color w:val="auto"/>
                <w:sz w:val="18"/>
                <w:szCs w:val="18"/>
                <w:lang w:eastAsia="zh-CN"/>
              </w:rPr>
              <w:t>电工电子技术A</w:t>
            </w:r>
          </w:p>
        </w:tc>
        <w:tc>
          <w:tcPr>
            <w:tcW w:w="7371"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电路元件与电路定律，电路分析方法，正弦交流电路，周期性非正弦电流电路，电路中的谐振与电路的频率响应，三相交流电路及安全用电，电路韵瞬态过程，磁路、交流铁心线圈与变压器，电动机，继电器控制，可编程控测器。电工测量，电路仿真软件TINA及应用，二极管、三极管，基本放大电路，差分放大、功率放大和集成运放，放大电路中的负反馈，集成运放应用，逻辑代数，组合逻辑电路，时序逻辑电路，脉冲信号的产生与整形，大规模集成电路等内容。</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先修课程:《高等数学（理工类）》（上、下）、《普通物理》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9.无机化学</w:t>
            </w:r>
            <w:r>
              <w:rPr>
                <w:rFonts w:hint="eastAsia" w:ascii="宋体" w:hAnsi="宋体" w:cs="宋体"/>
                <w:color w:val="auto"/>
                <w:sz w:val="18"/>
                <w:szCs w:val="18"/>
              </w:rPr>
              <w:t>Ⅰ</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课程内容主要包括无机化学原理和重要化学元素部分，内容涉及物质的存在形态、近代物质结构、化学键与分子结构、热力学基础、反应速率、化学平衡、电离平衡、基础电化学、配位化学等的基本概念、基础理论、基本知识和重要化合物的性质。培养学生对基础无机化学问题进行理论分析和计算的能力，并为后续课程奠定化学基础。</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先修课程:高中化学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10.无机化学</w:t>
            </w:r>
            <w:r>
              <w:rPr>
                <w:rFonts w:hint="eastAsia" w:ascii="宋体" w:hAnsi="宋体" w:cs="宋体"/>
                <w:color w:val="auto"/>
                <w:sz w:val="18"/>
                <w:szCs w:val="18"/>
              </w:rPr>
              <w:t>Ⅱ</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元素化学知识</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先修课程:《无机化学</w:t>
            </w:r>
            <w:r>
              <w:rPr>
                <w:rFonts w:hint="eastAsia" w:ascii="宋体" w:hAnsi="宋体" w:cs="宋体"/>
                <w:color w:val="auto"/>
                <w:sz w:val="18"/>
                <w:szCs w:val="18"/>
              </w:rPr>
              <w:t>Ⅰ</w:t>
            </w:r>
            <w:r>
              <w:rPr>
                <w:rFonts w:eastAsia="仿宋_GB2312"/>
                <w:color w:val="auto"/>
                <w:sz w:val="18"/>
                <w:szCs w:val="18"/>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11.分析化学</w:t>
            </w:r>
            <w:r>
              <w:rPr>
                <w:rFonts w:hint="eastAsia" w:ascii="宋体" w:hAnsi="宋体" w:cs="宋体"/>
                <w:color w:val="auto"/>
                <w:sz w:val="18"/>
                <w:szCs w:val="18"/>
              </w:rPr>
              <w:t>Ⅰ</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该课程内容主要包括数据处理与误差分析、滴定分析法、重量分析法、吸光光度法、分离与富集等。培养学生从事理论研究和实际工作的能力以及严谨的科学作风，初步具有根据实际问题选择合适分析方法的能力。</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先修课程：《无机化学</w:t>
            </w:r>
            <w:r>
              <w:rPr>
                <w:rFonts w:hint="eastAsia" w:ascii="宋体" w:hAnsi="宋体" w:cs="宋体"/>
                <w:color w:val="auto"/>
                <w:sz w:val="18"/>
                <w:szCs w:val="18"/>
              </w:rPr>
              <w:t>Ⅰ</w:t>
            </w:r>
            <w:r>
              <w:rPr>
                <w:rFonts w:eastAsia="仿宋_GB2312"/>
                <w:color w:val="auto"/>
                <w:sz w:val="18"/>
                <w:szCs w:val="18"/>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12.无机及分析化学实验</w:t>
            </w:r>
            <w:r>
              <w:rPr>
                <w:rFonts w:hint="eastAsia" w:ascii="宋体" w:hAnsi="宋体" w:cs="宋体"/>
                <w:color w:val="auto"/>
                <w:sz w:val="18"/>
                <w:szCs w:val="18"/>
              </w:rPr>
              <w:t>Ⅰ</w:t>
            </w:r>
            <w:r>
              <w:rPr>
                <w:rFonts w:eastAsia="仿宋_GB2312"/>
                <w:color w:val="auto"/>
                <w:sz w:val="18"/>
                <w:szCs w:val="18"/>
              </w:rPr>
              <w:t>、II</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使学生掌握无机及分析化学的基本实验技能，从实践上加深对重要化合物性质的了解，进一步结合理论加深对“量”概念的理解，培养学生的综合素质和应用意识。</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先修课程：《无机化学</w:t>
            </w:r>
            <w:r>
              <w:rPr>
                <w:rFonts w:hint="eastAsia" w:ascii="宋体" w:hAnsi="宋体" w:cs="宋体"/>
                <w:color w:val="auto"/>
                <w:sz w:val="18"/>
                <w:szCs w:val="18"/>
              </w:rPr>
              <w:t>Ⅰ》</w:t>
            </w:r>
            <w:r>
              <w:rPr>
                <w:rFonts w:eastAsia="仿宋_GB2312"/>
                <w:color w:val="auto"/>
                <w:sz w:val="18"/>
                <w:szCs w:val="18"/>
              </w:rPr>
              <w:t>、《无机化学</w:t>
            </w:r>
            <w:r>
              <w:rPr>
                <w:rFonts w:hint="eastAsia" w:ascii="宋体" w:hAnsi="宋体" w:cs="宋体"/>
                <w:color w:val="auto"/>
                <w:sz w:val="18"/>
                <w:szCs w:val="18"/>
              </w:rPr>
              <w:t>Ⅱ</w:t>
            </w:r>
            <w:r>
              <w:rPr>
                <w:rFonts w:eastAsia="仿宋_GB2312"/>
                <w:color w:val="auto"/>
                <w:sz w:val="18"/>
                <w:szCs w:val="18"/>
              </w:rPr>
              <w:t>》</w:t>
            </w:r>
            <w:r>
              <w:rPr>
                <w:rFonts w:hint="eastAsia" w:eastAsia="仿宋_GB2312"/>
                <w:color w:val="auto"/>
                <w:sz w:val="18"/>
                <w:szCs w:val="18"/>
              </w:rPr>
              <w:t>、</w:t>
            </w:r>
            <w:r>
              <w:rPr>
                <w:rFonts w:eastAsia="仿宋_GB2312"/>
                <w:color w:val="auto"/>
                <w:sz w:val="18"/>
                <w:szCs w:val="18"/>
              </w:rPr>
              <w:t>《分析化学</w:t>
            </w:r>
            <w:r>
              <w:rPr>
                <w:rFonts w:hint="eastAsia" w:ascii="宋体" w:hAnsi="宋体" w:cs="宋体"/>
                <w:color w:val="auto"/>
                <w:sz w:val="18"/>
                <w:szCs w:val="18"/>
              </w:rPr>
              <w:t>Ⅰ</w:t>
            </w:r>
            <w:r>
              <w:rPr>
                <w:rFonts w:eastAsia="仿宋_GB2312"/>
                <w:color w:val="auto"/>
                <w:sz w:val="18"/>
                <w:szCs w:val="18"/>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rPr>
                <w:rFonts w:hint="eastAsia" w:eastAsia="仿宋_GB2312"/>
                <w:color w:val="auto"/>
                <w:sz w:val="18"/>
                <w:szCs w:val="18"/>
                <w:lang w:val="en-US" w:eastAsia="zh-CN"/>
              </w:rPr>
            </w:pPr>
            <w:r>
              <w:rPr>
                <w:rFonts w:eastAsia="仿宋_GB2312"/>
                <w:color w:val="auto"/>
                <w:sz w:val="18"/>
                <w:szCs w:val="18"/>
              </w:rPr>
              <w:t>14.有机化学</w:t>
            </w:r>
            <w:r>
              <w:rPr>
                <w:rFonts w:hint="eastAsia" w:eastAsia="仿宋_GB2312"/>
                <w:color w:val="auto"/>
                <w:sz w:val="18"/>
                <w:szCs w:val="18"/>
                <w:lang w:val="en-US" w:eastAsia="zh-CN"/>
              </w:rPr>
              <w:t>B</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主要讲述有机化合物的结构、性质及其相互转变的内在联系。培养学生分析和解决有机化学一般问题的能力及自学新知识的能力，使学生系统、扎实地掌握有机化学的基本原理、基本规律和基本实验技能。</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先修课程：《无机化学</w:t>
            </w:r>
            <w:r>
              <w:rPr>
                <w:rFonts w:hint="eastAsia" w:ascii="宋体" w:hAnsi="宋体" w:cs="宋体"/>
                <w:color w:val="auto"/>
                <w:sz w:val="18"/>
                <w:szCs w:val="18"/>
              </w:rPr>
              <w:t>Ⅰ》</w:t>
            </w:r>
            <w:r>
              <w:rPr>
                <w:rFonts w:eastAsia="仿宋_GB2312"/>
                <w:color w:val="auto"/>
                <w:sz w:val="18"/>
                <w:szCs w:val="18"/>
              </w:rPr>
              <w:t>、《分析化学</w:t>
            </w:r>
            <w:r>
              <w:rPr>
                <w:rFonts w:hint="eastAsia" w:ascii="宋体" w:hAnsi="宋体" w:cs="宋体"/>
                <w:color w:val="auto"/>
                <w:sz w:val="18"/>
                <w:szCs w:val="18"/>
              </w:rPr>
              <w:t>Ⅰ</w:t>
            </w:r>
            <w:r>
              <w:rPr>
                <w:rFonts w:eastAsia="仿宋_GB2312"/>
                <w:color w:val="auto"/>
                <w:sz w:val="18"/>
                <w:szCs w:val="18"/>
              </w:rPr>
              <w:t>》；后续课程：《高分子化学与物理》等。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rPr>
                <w:rFonts w:hint="eastAsia" w:eastAsia="仿宋_GB2312"/>
                <w:color w:val="auto"/>
                <w:sz w:val="18"/>
                <w:szCs w:val="18"/>
                <w:lang w:eastAsia="zh-CN"/>
              </w:rPr>
            </w:pPr>
            <w:r>
              <w:rPr>
                <w:rFonts w:eastAsia="仿宋_GB2312"/>
                <w:color w:val="auto"/>
                <w:sz w:val="18"/>
                <w:szCs w:val="18"/>
              </w:rPr>
              <w:t>15.</w:t>
            </w:r>
            <w:r>
              <w:rPr>
                <w:rFonts w:hint="eastAsia" w:eastAsia="仿宋_GB2312"/>
                <w:color w:val="auto"/>
                <w:sz w:val="18"/>
                <w:szCs w:val="18"/>
                <w:lang w:eastAsia="zh-CN"/>
              </w:rPr>
              <w:t>有机化学实验A</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有机化合物的合成、分离、提纯、与分析、鉴定等方法以及天然有机化合物的提取、分离、提纯与分析、鉴定等方法。培养学生对有机化学理论知识的理解，使学生熟练掌握</w:t>
            </w:r>
            <w:r>
              <w:rPr>
                <w:rFonts w:hint="eastAsia" w:eastAsia="仿宋_GB2312"/>
                <w:color w:val="auto"/>
                <w:sz w:val="18"/>
                <w:szCs w:val="18"/>
                <w:lang w:eastAsia="zh-CN"/>
              </w:rPr>
              <w:t>有机化学实验</w:t>
            </w:r>
            <w:r>
              <w:rPr>
                <w:rFonts w:eastAsia="仿宋_GB2312"/>
                <w:color w:val="auto"/>
                <w:sz w:val="18"/>
                <w:szCs w:val="18"/>
              </w:rPr>
              <w:t>操作技能，了解各种实验方法在科研实践中的有关应用，提高观察、分析和解决问题的能力。</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有机化学B</w:t>
            </w:r>
            <w:r>
              <w:rPr>
                <w:rFonts w:eastAsia="仿宋_GB2312"/>
                <w:color w:val="auto"/>
                <w:sz w:val="18"/>
                <w:szCs w:val="18"/>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rPr>
                <w:rFonts w:eastAsia="仿宋_GB2312"/>
                <w:color w:val="auto"/>
                <w:sz w:val="18"/>
                <w:szCs w:val="18"/>
              </w:rPr>
            </w:pPr>
            <w:r>
              <w:rPr>
                <w:rFonts w:hint="eastAsia" w:eastAsia="仿宋_GB2312"/>
                <w:color w:val="auto"/>
                <w:sz w:val="18"/>
                <w:szCs w:val="18"/>
              </w:rPr>
              <w:t>1</w:t>
            </w:r>
            <w:r>
              <w:rPr>
                <w:rFonts w:eastAsia="仿宋_GB2312"/>
                <w:color w:val="auto"/>
                <w:sz w:val="18"/>
                <w:szCs w:val="18"/>
              </w:rPr>
              <w:t>6.</w:t>
            </w:r>
            <w:r>
              <w:rPr>
                <w:rFonts w:hint="eastAsia" w:eastAsia="仿宋_GB2312"/>
                <w:color w:val="auto"/>
                <w:sz w:val="18"/>
                <w:szCs w:val="18"/>
                <w:lang w:eastAsia="zh-CN"/>
              </w:rPr>
              <w:t>化工原理A</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学习流体流动、热量传递、蒸馏、吸收、干燥等过程工业领域的新理论、新技术、新设备等最新成果及学科发展动态；学习流体流动与输送机械、热量传递、蒸馏、吸收、干燥等单元操作的基本原理；掌握流体流动与输送机械、热量传递、蒸馏、吸收、干燥等单元操作典型设备的结构原理、操作性能和设计计算。</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先修课程：《普通物理》、《高等数学（理工类）》（上、下）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rPr>
                <w:rFonts w:eastAsia="仿宋_GB2312"/>
                <w:color w:val="auto"/>
                <w:sz w:val="18"/>
                <w:szCs w:val="18"/>
              </w:rPr>
            </w:pPr>
            <w:r>
              <w:rPr>
                <w:rFonts w:hint="eastAsia" w:eastAsia="仿宋_GB2312"/>
                <w:color w:val="auto"/>
                <w:sz w:val="18"/>
                <w:szCs w:val="18"/>
              </w:rPr>
              <w:t>1</w:t>
            </w:r>
            <w:r>
              <w:rPr>
                <w:rFonts w:eastAsia="仿宋_GB2312"/>
                <w:color w:val="auto"/>
                <w:sz w:val="18"/>
                <w:szCs w:val="18"/>
              </w:rPr>
              <w:t>7.</w:t>
            </w:r>
            <w:r>
              <w:rPr>
                <w:rFonts w:hint="eastAsia" w:eastAsia="仿宋_GB2312"/>
                <w:color w:val="auto"/>
                <w:sz w:val="18"/>
                <w:szCs w:val="18"/>
                <w:lang w:eastAsia="zh-CN"/>
              </w:rPr>
              <w:t>化工原理A</w:t>
            </w:r>
            <w:r>
              <w:rPr>
                <w:rFonts w:eastAsia="仿宋_GB2312"/>
                <w:color w:val="auto"/>
                <w:sz w:val="18"/>
                <w:szCs w:val="18"/>
              </w:rPr>
              <w:t>实验</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通过对本课程离心泵特性曲线测定实验、圆形直管中气体传热膜系数测定\精馏塔的操作与塔板效率的测定、填料塔的操作与CO2的吸收等实验操作的系统学习，巩固所涉及单元操作的基本知识，建立学生</w:t>
            </w:r>
            <w:r>
              <w:rPr>
                <w:rFonts w:hint="eastAsia" w:eastAsia="仿宋_GB2312"/>
                <w:color w:val="auto"/>
                <w:sz w:val="18"/>
                <w:szCs w:val="18"/>
                <w:lang w:eastAsia="zh-CN"/>
              </w:rPr>
              <w:t>化工原理</w:t>
            </w:r>
            <w:r>
              <w:rPr>
                <w:rFonts w:eastAsia="仿宋_GB2312"/>
                <w:color w:val="auto"/>
                <w:sz w:val="18"/>
                <w:szCs w:val="18"/>
              </w:rPr>
              <w:t>、化工基础实验知识体系。</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先修课程：《普通物理》、《高等数学（理工类）》（上、下）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shd w:val="clear" w:color="auto" w:fill="auto"/>
            <w:vAlign w:val="center"/>
          </w:tcPr>
          <w:p>
            <w:pPr>
              <w:adjustRightInd w:val="0"/>
              <w:snapToGrid w:val="0"/>
              <w:spacing w:line="240" w:lineRule="exact"/>
              <w:jc w:val="center"/>
              <w:rPr>
                <w:rFonts w:eastAsia="仿宋_GB2312"/>
                <w:color w:val="auto"/>
                <w:sz w:val="18"/>
                <w:szCs w:val="18"/>
              </w:rPr>
            </w:pPr>
          </w:p>
        </w:tc>
        <w:tc>
          <w:tcPr>
            <w:tcW w:w="711" w:type="dxa"/>
            <w:vMerge w:val="continue"/>
            <w:shd w:val="clear" w:color="auto" w:fill="auto"/>
            <w:vAlign w:val="center"/>
          </w:tcPr>
          <w:p>
            <w:pPr>
              <w:adjustRightInd w:val="0"/>
              <w:snapToGrid w:val="0"/>
              <w:spacing w:line="240" w:lineRule="exact"/>
              <w:jc w:val="center"/>
              <w:rPr>
                <w:rFonts w:eastAsia="仿宋_GB2312"/>
                <w:color w:val="auto"/>
                <w:sz w:val="18"/>
                <w:szCs w:val="18"/>
              </w:rPr>
            </w:pPr>
          </w:p>
        </w:tc>
        <w:tc>
          <w:tcPr>
            <w:tcW w:w="2550" w:type="dxa"/>
            <w:shd w:val="clear" w:color="auto" w:fill="FFFFFF"/>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18.物理化学</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主要讲述热力学基本原理、相变过程、化学反应、化学动力学、电化学基本原理、表面化学等基本原理。培养学生能系统地掌握物理化学的基本知识、基本原理和基本实验技能，加深对自然现象本质的认识，学会物理化学的科学思维方法。</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先修课程：《高等数学》、《大学物理</w:t>
            </w:r>
            <w:r>
              <w:rPr>
                <w:rFonts w:hint="eastAsia" w:ascii="宋体" w:hAnsi="宋体" w:cs="宋体"/>
                <w:color w:val="auto"/>
                <w:sz w:val="18"/>
                <w:szCs w:val="18"/>
              </w:rPr>
              <w:t>Ⅲ</w:t>
            </w:r>
            <w:r>
              <w:rPr>
                <w:rFonts w:eastAsia="仿宋_GB2312"/>
                <w:color w:val="auto"/>
                <w:sz w:val="18"/>
                <w:szCs w:val="18"/>
              </w:rPr>
              <w:t>》、《无机化学</w:t>
            </w:r>
            <w:r>
              <w:rPr>
                <w:rFonts w:hint="eastAsia" w:ascii="宋体" w:hAnsi="宋体" w:cs="宋体"/>
                <w:color w:val="auto"/>
                <w:sz w:val="18"/>
                <w:szCs w:val="18"/>
              </w:rPr>
              <w:t>Ⅰ》</w:t>
            </w:r>
            <w:r>
              <w:rPr>
                <w:rFonts w:eastAsia="仿宋_GB2312"/>
                <w:color w:val="auto"/>
                <w:sz w:val="18"/>
                <w:szCs w:val="18"/>
              </w:rPr>
              <w:t>、《无机化学</w:t>
            </w:r>
            <w:r>
              <w:rPr>
                <w:rFonts w:hint="eastAsia" w:ascii="宋体" w:hAnsi="宋体" w:cs="宋体"/>
                <w:color w:val="auto"/>
                <w:sz w:val="18"/>
                <w:szCs w:val="18"/>
              </w:rPr>
              <w:t>Ⅱ</w:t>
            </w:r>
            <w:r>
              <w:rPr>
                <w:rFonts w:eastAsia="仿宋_GB2312"/>
                <w:color w:val="auto"/>
                <w:sz w:val="18"/>
                <w:szCs w:val="18"/>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shd w:val="clear" w:color="auto" w:fill="auto"/>
            <w:vAlign w:val="center"/>
          </w:tcPr>
          <w:p>
            <w:pPr>
              <w:adjustRightInd w:val="0"/>
              <w:snapToGrid w:val="0"/>
              <w:spacing w:line="240" w:lineRule="exact"/>
              <w:jc w:val="center"/>
              <w:rPr>
                <w:rFonts w:eastAsia="仿宋_GB2312"/>
                <w:color w:val="auto"/>
                <w:sz w:val="18"/>
                <w:szCs w:val="18"/>
              </w:rPr>
            </w:pPr>
          </w:p>
        </w:tc>
        <w:tc>
          <w:tcPr>
            <w:tcW w:w="711" w:type="dxa"/>
            <w:vMerge w:val="continue"/>
            <w:shd w:val="clear" w:color="auto" w:fill="auto"/>
            <w:vAlign w:val="center"/>
          </w:tcPr>
          <w:p>
            <w:pPr>
              <w:adjustRightInd w:val="0"/>
              <w:snapToGrid w:val="0"/>
              <w:spacing w:line="240" w:lineRule="exact"/>
              <w:jc w:val="center"/>
              <w:rPr>
                <w:rFonts w:eastAsia="仿宋_GB2312"/>
                <w:color w:val="auto"/>
                <w:sz w:val="18"/>
                <w:szCs w:val="18"/>
              </w:rPr>
            </w:pPr>
          </w:p>
        </w:tc>
        <w:tc>
          <w:tcPr>
            <w:tcW w:w="2550" w:type="dxa"/>
            <w:shd w:val="clear" w:color="auto" w:fill="FFFFFF"/>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19.物理化学实验</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加深学生对《物理化学》课程中的基本理论和概念的理解，使学生掌握物理化学实验的基本实验方法和实验技术，学会常用仪器的操作；培养学生的动手能力，锻炼学生分析问题、解决问题的能力，培养学生实事求是的科学态度、良好的科学习惯以及科学的思维方法。</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rPr>
              <w:t>《</w:t>
            </w:r>
            <w:r>
              <w:rPr>
                <w:rFonts w:eastAsia="仿宋_GB2312"/>
                <w:color w:val="auto"/>
                <w:sz w:val="18"/>
                <w:szCs w:val="18"/>
              </w:rPr>
              <w:t>无机化学</w:t>
            </w:r>
            <w:r>
              <w:rPr>
                <w:rFonts w:hint="eastAsia" w:ascii="宋体" w:hAnsi="宋体" w:cs="宋体"/>
                <w:color w:val="auto"/>
                <w:sz w:val="18"/>
                <w:szCs w:val="18"/>
              </w:rPr>
              <w:t>Ⅰ》</w:t>
            </w:r>
            <w:r>
              <w:rPr>
                <w:rFonts w:eastAsia="仿宋_GB2312"/>
                <w:color w:val="auto"/>
                <w:sz w:val="18"/>
                <w:szCs w:val="18"/>
              </w:rPr>
              <w:t>、《无机化学</w:t>
            </w:r>
            <w:r>
              <w:rPr>
                <w:rFonts w:hint="eastAsia" w:ascii="宋体" w:hAnsi="宋体" w:cs="宋体"/>
                <w:color w:val="auto"/>
                <w:sz w:val="18"/>
                <w:szCs w:val="18"/>
              </w:rPr>
              <w:t>Ⅱ</w:t>
            </w:r>
            <w:r>
              <w:rPr>
                <w:rFonts w:eastAsia="仿宋_GB2312"/>
                <w:color w:val="auto"/>
                <w:sz w:val="18"/>
                <w:szCs w:val="18"/>
              </w:rPr>
              <w:t>》、《分析化学</w:t>
            </w:r>
            <w:r>
              <w:rPr>
                <w:rFonts w:hint="eastAsia" w:ascii="宋体" w:hAnsi="宋体" w:cs="宋体"/>
                <w:color w:val="auto"/>
                <w:sz w:val="18"/>
                <w:szCs w:val="18"/>
              </w:rPr>
              <w:t>Ⅰ</w:t>
            </w:r>
            <w:r>
              <w:rPr>
                <w:rFonts w:eastAsia="仿宋_GB2312"/>
                <w:color w:val="auto"/>
                <w:sz w:val="18"/>
                <w:szCs w:val="18"/>
              </w:rPr>
              <w:t>》、《物理化学I、II》。</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20.材料科学与工程基础</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通过该课程的学习，使学生建立材料制备/加工-组成/结构-性能-应用关系的一级学科整体概念，从原理上认识金属材料、无机非金属材料、高分子材料等各种材料的基本属性，及其在材料领域中的地位和作用，培养既掌握材料科学与工程基本原理，又通晓某一类材料制备与加工，组成与结构、性能与应用系统知识的宽专业人才。</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先修课程：《高等数学（理工类）》（上、下）、《普通物理》、无机化学</w:t>
            </w:r>
            <w:r>
              <w:rPr>
                <w:rFonts w:hint="eastAsia" w:ascii="宋体" w:hAnsi="宋体" w:cs="宋体"/>
                <w:color w:val="auto"/>
                <w:sz w:val="18"/>
                <w:szCs w:val="18"/>
              </w:rPr>
              <w:t>Ⅰ》</w:t>
            </w:r>
            <w:r>
              <w:rPr>
                <w:rFonts w:eastAsia="仿宋_GB2312"/>
                <w:color w:val="auto"/>
                <w:sz w:val="18"/>
                <w:szCs w:val="18"/>
              </w:rPr>
              <w:t>、《无机化学</w:t>
            </w:r>
            <w:r>
              <w:rPr>
                <w:rFonts w:hint="eastAsia" w:ascii="宋体" w:hAnsi="宋体" w:cs="宋体"/>
                <w:color w:val="auto"/>
                <w:sz w:val="18"/>
                <w:szCs w:val="18"/>
              </w:rPr>
              <w:t>Ⅱ</w:t>
            </w:r>
            <w:r>
              <w:rPr>
                <w:rFonts w:eastAsia="仿宋_GB2312"/>
                <w:color w:val="auto"/>
                <w:sz w:val="18"/>
                <w:szCs w:val="18"/>
              </w:rPr>
              <w:t>》、《</w:t>
            </w:r>
            <w:r>
              <w:rPr>
                <w:rFonts w:hint="eastAsia" w:eastAsia="仿宋_GB2312"/>
                <w:color w:val="auto"/>
                <w:sz w:val="18"/>
                <w:szCs w:val="18"/>
                <w:lang w:eastAsia="zh-CN"/>
              </w:rPr>
              <w:t>有机化学B</w:t>
            </w:r>
            <w:r>
              <w:rPr>
                <w:rFonts w:eastAsia="仿宋_GB2312"/>
                <w:color w:val="auto"/>
                <w:sz w:val="18"/>
                <w:szCs w:val="18"/>
              </w:rPr>
              <w:t>》、《物理化学I、II》。</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restart"/>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专业课程</w:t>
            </w:r>
          </w:p>
        </w:tc>
        <w:tc>
          <w:tcPr>
            <w:tcW w:w="711" w:type="dxa"/>
            <w:vMerge w:val="restar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必修</w:t>
            </w:r>
          </w:p>
        </w:tc>
        <w:tc>
          <w:tcPr>
            <w:tcW w:w="255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1.材料性能学</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主要讲述材料的力学性能、物理性能、耐环境性能。使学生掌握材料性能在表征、机理、影响因素和测试等方面的共性问题，具有材料应用、材料选择、材料成型与加工工艺设计、材料性能检测，对先进材料研究、材料设计、材料研制、材料改性的初步能力。</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rPr>
              <w:t>《</w:t>
            </w:r>
            <w:r>
              <w:rPr>
                <w:rFonts w:eastAsia="仿宋_GB2312"/>
                <w:color w:val="auto"/>
                <w:sz w:val="18"/>
                <w:szCs w:val="18"/>
              </w:rPr>
              <w:t>无机化学</w:t>
            </w:r>
            <w:r>
              <w:rPr>
                <w:rFonts w:hint="eastAsia" w:ascii="宋体" w:hAnsi="宋体" w:cs="宋体"/>
                <w:color w:val="auto"/>
                <w:sz w:val="18"/>
                <w:szCs w:val="18"/>
              </w:rPr>
              <w:t>Ⅰ》</w:t>
            </w:r>
            <w:r>
              <w:rPr>
                <w:rFonts w:eastAsia="仿宋_GB2312"/>
                <w:color w:val="auto"/>
                <w:sz w:val="18"/>
                <w:szCs w:val="18"/>
              </w:rPr>
              <w:t>、《无机化学</w:t>
            </w:r>
            <w:r>
              <w:rPr>
                <w:rFonts w:hint="eastAsia" w:ascii="宋体" w:hAnsi="宋体" w:cs="宋体"/>
                <w:color w:val="auto"/>
                <w:sz w:val="18"/>
                <w:szCs w:val="18"/>
              </w:rPr>
              <w:t>Ⅱ</w:t>
            </w:r>
            <w:r>
              <w:rPr>
                <w:rFonts w:eastAsia="仿宋_GB2312"/>
                <w:color w:val="auto"/>
                <w:sz w:val="18"/>
                <w:szCs w:val="18"/>
              </w:rPr>
              <w:t>》、《普通物理》等，后续课程：《生物材料学》、《新能源材料与器件》等。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b/>
                <w:bCs/>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2.高分子化学与物理、高分子化学与物理实验</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主要讲述高分子化合物的合成、化学反应、物理化学、物理、加工成型、应用，包括天然的和合成的高聚物在聚合过程中所生成的高分子链的分子量分布，链结构理论分析，分子链的构象统计等内容。培养学生自主进行实验设计、实验实施、观察和总结的能力。</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先修课程：《高等数学（理工类）》（上、下）、《普通物理》、《无机化学I、II》、《</w:t>
            </w:r>
            <w:r>
              <w:rPr>
                <w:rFonts w:hint="eastAsia" w:eastAsia="仿宋_GB2312"/>
                <w:color w:val="auto"/>
                <w:sz w:val="18"/>
                <w:szCs w:val="18"/>
                <w:lang w:eastAsia="zh-CN"/>
              </w:rPr>
              <w:t>有机化学B</w:t>
            </w:r>
            <w:r>
              <w:rPr>
                <w:rFonts w:eastAsia="仿宋_GB2312"/>
                <w:color w:val="auto"/>
                <w:sz w:val="18"/>
                <w:szCs w:val="18"/>
              </w:rPr>
              <w:t>》、《物理化学I、II》。</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b/>
                <w:bCs/>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3.半导体物理</w:t>
            </w:r>
            <w:r>
              <w:rPr>
                <w:rFonts w:hint="eastAsia" w:eastAsia="仿宋_GB2312"/>
                <w:color w:val="auto"/>
                <w:sz w:val="18"/>
                <w:szCs w:val="18"/>
              </w:rPr>
              <w:t>学</w:t>
            </w:r>
          </w:p>
        </w:tc>
        <w:tc>
          <w:tcPr>
            <w:tcW w:w="7371" w:type="dxa"/>
            <w:vAlign w:val="center"/>
          </w:tcPr>
          <w:p>
            <w:pPr>
              <w:adjustRightInd w:val="0"/>
              <w:snapToGrid w:val="0"/>
              <w:spacing w:line="240" w:lineRule="exact"/>
              <w:rPr>
                <w:rFonts w:eastAsia="仿宋_GB2312"/>
                <w:color w:val="auto"/>
                <w:sz w:val="18"/>
                <w:szCs w:val="18"/>
              </w:rPr>
            </w:pPr>
            <w:r>
              <w:rPr>
                <w:rFonts w:hint="eastAsia" w:eastAsia="仿宋_GB2312"/>
                <w:color w:val="auto"/>
                <w:sz w:val="18"/>
                <w:szCs w:val="18"/>
              </w:rPr>
              <w:t>主要讲述半导体物理的基础知识，内容包括半导体的晶格结构、半导体中的电子状态、杂质和缺陷能级、载流子的统计分布，非平衡载流子及载流子的运动规律；讨论了p-n结、异质结、金属半导体接触、表面及MIS结构等半导体表面和界面问题；介绍半导体的光、热、磁、压阻等物理现象；以及非晶态半导体的基本特性。</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先修课程：《高等数学（理工类）》（上、下）、《普通物理》、《无机化学I、II》、《物理化学I、II》、《材料科学与工程基础》等。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shd w:val="clear" w:color="auto" w:fill="auto"/>
            <w:vAlign w:val="center"/>
          </w:tcPr>
          <w:p>
            <w:pPr>
              <w:adjustRightInd w:val="0"/>
              <w:snapToGrid w:val="0"/>
              <w:spacing w:line="240" w:lineRule="exact"/>
              <w:jc w:val="center"/>
              <w:rPr>
                <w:rFonts w:eastAsia="仿宋_GB2312"/>
                <w:b/>
                <w:bCs/>
                <w:color w:val="auto"/>
                <w:sz w:val="18"/>
                <w:szCs w:val="18"/>
              </w:rPr>
            </w:pPr>
          </w:p>
        </w:tc>
        <w:tc>
          <w:tcPr>
            <w:tcW w:w="711" w:type="dxa"/>
            <w:vMerge w:val="continue"/>
            <w:shd w:val="clear" w:color="auto" w:fill="auto"/>
            <w:vAlign w:val="center"/>
          </w:tcPr>
          <w:p>
            <w:pPr>
              <w:adjustRightInd w:val="0"/>
              <w:snapToGrid w:val="0"/>
              <w:spacing w:line="240" w:lineRule="exact"/>
              <w:jc w:val="center"/>
              <w:rPr>
                <w:rFonts w:eastAsia="仿宋_GB2312"/>
                <w:color w:val="auto"/>
                <w:sz w:val="18"/>
                <w:szCs w:val="18"/>
              </w:rPr>
            </w:pPr>
          </w:p>
        </w:tc>
        <w:tc>
          <w:tcPr>
            <w:tcW w:w="2550" w:type="dxa"/>
            <w:shd w:val="clear" w:color="auto" w:fill="FFFFFF"/>
            <w:vAlign w:val="center"/>
          </w:tcPr>
          <w:p>
            <w:pPr>
              <w:adjustRightInd w:val="0"/>
              <w:snapToGrid w:val="0"/>
              <w:spacing w:line="240" w:lineRule="exact"/>
              <w:rPr>
                <w:rFonts w:eastAsia="仿宋_GB2312"/>
                <w:color w:val="auto"/>
                <w:sz w:val="18"/>
                <w:szCs w:val="18"/>
              </w:rPr>
            </w:pPr>
            <w:r>
              <w:rPr>
                <w:rFonts w:eastAsia="仿宋_GB2312"/>
                <w:color w:val="auto"/>
                <w:sz w:val="18"/>
                <w:szCs w:val="18"/>
              </w:rPr>
              <w:t>4. 新能源材料与器件</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主要学习能源物理化学、能源存储与转化原理、新材料设计、制备方法、性能检测、器件及集成应用、发展概况和应用前景；二次电池、超级电容器、燃料电池和金属-空气电池、风能、太阳能发电等材</w:t>
            </w:r>
            <w:r>
              <w:rPr>
                <w:rFonts w:eastAsia="微软雅黑"/>
                <w:color w:val="auto"/>
                <w:sz w:val="18"/>
                <w:szCs w:val="18"/>
              </w:rPr>
              <w:t>枓</w:t>
            </w:r>
            <w:r>
              <w:rPr>
                <w:rFonts w:eastAsia="仿宋_GB2312"/>
                <w:color w:val="auto"/>
                <w:sz w:val="18"/>
                <w:szCs w:val="18"/>
              </w:rPr>
              <w:t>制备与器件技术，电动汽车和规模储能应用，固态锂电池、质子交换膜纯水电解能等前沿材料与器件。</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先修课程：《普通物理》、《高等数学(理工类)》（上、下）、《材料科学与工程基础》、《材料性能学》等。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shd w:val="clear" w:color="auto" w:fill="auto"/>
            <w:vAlign w:val="center"/>
          </w:tcPr>
          <w:p>
            <w:pPr>
              <w:adjustRightInd w:val="0"/>
              <w:snapToGrid w:val="0"/>
              <w:spacing w:line="240" w:lineRule="exact"/>
              <w:jc w:val="center"/>
              <w:rPr>
                <w:rFonts w:eastAsia="仿宋_GB2312"/>
                <w:b/>
                <w:bCs/>
                <w:color w:val="auto"/>
                <w:sz w:val="18"/>
                <w:szCs w:val="18"/>
              </w:rPr>
            </w:pPr>
          </w:p>
        </w:tc>
        <w:tc>
          <w:tcPr>
            <w:tcW w:w="711" w:type="dxa"/>
            <w:vMerge w:val="continue"/>
            <w:shd w:val="clear" w:color="auto" w:fill="auto"/>
            <w:vAlign w:val="center"/>
          </w:tcPr>
          <w:p>
            <w:pPr>
              <w:adjustRightInd w:val="0"/>
              <w:snapToGrid w:val="0"/>
              <w:spacing w:line="240" w:lineRule="exact"/>
              <w:jc w:val="center"/>
              <w:rPr>
                <w:rFonts w:eastAsia="仿宋_GB2312"/>
                <w:color w:val="auto"/>
                <w:sz w:val="18"/>
                <w:szCs w:val="18"/>
              </w:rPr>
            </w:pPr>
          </w:p>
        </w:tc>
        <w:tc>
          <w:tcPr>
            <w:tcW w:w="2550" w:type="dxa"/>
            <w:shd w:val="clear" w:color="auto" w:fill="FFFFFF"/>
            <w:vAlign w:val="center"/>
          </w:tcPr>
          <w:p>
            <w:pPr>
              <w:adjustRightInd w:val="0"/>
              <w:snapToGrid w:val="0"/>
              <w:spacing w:line="240" w:lineRule="exact"/>
              <w:rPr>
                <w:rFonts w:eastAsia="仿宋_GB2312"/>
                <w:color w:val="auto"/>
                <w:sz w:val="18"/>
                <w:szCs w:val="18"/>
              </w:rPr>
            </w:pPr>
            <w:r>
              <w:rPr>
                <w:rFonts w:eastAsia="仿宋_GB2312"/>
                <w:color w:val="auto"/>
                <w:sz w:val="18"/>
                <w:szCs w:val="18"/>
              </w:rPr>
              <w:t>5.生物材料学</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主要讲述材料科学基础知识和与人体组织相关的生物学基础知识，植入材料等的基本结构与基本性能，材料制备工艺-材料微观结构-材料性能间相互关系、软硬组织的修复与替代、器官移植与组织工程新技术、生物纳米技术等。使学生具备生物功能材料在内的材料的设计及生物相容性分析的能力。</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先修课程：《材料科学与工程基础》、《材料性能学》。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shd w:val="clear" w:color="auto" w:fill="auto"/>
            <w:vAlign w:val="center"/>
          </w:tcPr>
          <w:p>
            <w:pPr>
              <w:adjustRightInd w:val="0"/>
              <w:snapToGrid w:val="0"/>
              <w:spacing w:line="240" w:lineRule="exact"/>
              <w:jc w:val="center"/>
              <w:rPr>
                <w:rFonts w:eastAsia="仿宋_GB2312"/>
                <w:b/>
                <w:bCs/>
                <w:color w:val="auto"/>
                <w:sz w:val="18"/>
                <w:szCs w:val="18"/>
              </w:rPr>
            </w:pPr>
          </w:p>
        </w:tc>
        <w:tc>
          <w:tcPr>
            <w:tcW w:w="711" w:type="dxa"/>
            <w:vMerge w:val="continue"/>
            <w:shd w:val="clear" w:color="auto" w:fill="auto"/>
            <w:vAlign w:val="center"/>
          </w:tcPr>
          <w:p>
            <w:pPr>
              <w:adjustRightInd w:val="0"/>
              <w:snapToGrid w:val="0"/>
              <w:spacing w:line="240" w:lineRule="exact"/>
              <w:jc w:val="center"/>
              <w:rPr>
                <w:rFonts w:eastAsia="仿宋_GB2312"/>
                <w:color w:val="auto"/>
                <w:sz w:val="18"/>
                <w:szCs w:val="18"/>
              </w:rPr>
            </w:pPr>
          </w:p>
        </w:tc>
        <w:tc>
          <w:tcPr>
            <w:tcW w:w="2550" w:type="dxa"/>
            <w:shd w:val="clear" w:color="auto" w:fill="FFFFFF"/>
            <w:vAlign w:val="center"/>
          </w:tcPr>
          <w:p>
            <w:pPr>
              <w:adjustRightInd w:val="0"/>
              <w:snapToGrid w:val="0"/>
              <w:spacing w:line="240" w:lineRule="exact"/>
              <w:rPr>
                <w:rFonts w:eastAsia="仿宋_GB2312"/>
                <w:color w:val="auto"/>
                <w:sz w:val="18"/>
                <w:szCs w:val="18"/>
              </w:rPr>
            </w:pPr>
            <w:r>
              <w:rPr>
                <w:rFonts w:eastAsia="仿宋_GB2312"/>
                <w:color w:val="auto"/>
                <w:sz w:val="18"/>
                <w:szCs w:val="18"/>
              </w:rPr>
              <w:t>6.</w:t>
            </w:r>
            <w:r>
              <w:rPr>
                <w:rFonts w:hint="eastAsia"/>
                <w:color w:val="auto"/>
              </w:rPr>
              <w:t xml:space="preserve"> </w:t>
            </w:r>
            <w:r>
              <w:rPr>
                <w:rFonts w:hint="eastAsia" w:eastAsia="仿宋_GB2312"/>
                <w:color w:val="auto"/>
                <w:sz w:val="18"/>
                <w:szCs w:val="18"/>
              </w:rPr>
              <w:t>功能材料制备与性能测试实验</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主要包括材料的力学及物理性能及性质进行测定。加强学生对材料组织-结构-性能之间关系的基本原理的掌握。</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先修课程：四大化学、《材料科学与工程基础》、《材料性能学》。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b/>
                <w:bCs/>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7.生物材料制备与加工</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主要讲述天然生物高分子材料的制备、合成生物高分子材料的制备、生物高分子材料的成型加工、生物无机材料的制备与加工、生物金属材料的制备与加工、生物材料表面改性。培养学生对生物材料的设计、制备与加工的能力。</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先修课程：《生物材料学》、《材料科学与工程基础》、《材料性能学》。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b/>
                <w:bCs/>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8.</w:t>
            </w:r>
            <w:r>
              <w:rPr>
                <w:rFonts w:hint="eastAsia" w:eastAsia="仿宋_GB2312"/>
                <w:color w:val="auto"/>
                <w:sz w:val="18"/>
                <w:szCs w:val="18"/>
              </w:rPr>
              <w:t>材料研究与测试方法</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主要讲述由于功能材料的物化性分析主要是针对材料的组分、结构及微观形貌进行测试表征，了解精密仪器进行原理性的介绍，例如散射光谱，质谱法，电子显微术及原子力显微镜。为学生掌握制样要求和方法，初步掌握仪器的构造及操作方法，初步掌握数据的处理和分析等打下理论基础。</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先修课程：《仪器分析I》、《材料科学与工程基础》、《材料性能学》。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b/>
                <w:bCs/>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9.现代仪器测试分析实验</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主要讲述扫描电子显微镜、透射电子显微镜、X射线多晶衍射仪及核磁共振仪的基本原理、制样要求和方法，初步掌握仪器的构造及操作方法，初步掌握数据的处理和分析等。</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先修课程：《普通物理》、《高等数学(理工类)》（上、下）等。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b/>
                <w:bCs/>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10.功能材料综合实验</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主要包括材料的设计、制备及性能评价。加强学生对材料组织-结构-性能之间关系的基本原理的掌握。</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先修课程：《仪器分析I》、《材料科学与工程基础》、《材料性能学》、《仪器分析实验》等。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restart"/>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专业拓展课程</w:t>
            </w:r>
          </w:p>
          <w:p>
            <w:pPr>
              <w:adjustRightInd w:val="0"/>
              <w:snapToGrid w:val="0"/>
              <w:spacing w:line="240" w:lineRule="exact"/>
              <w:jc w:val="center"/>
              <w:rPr>
                <w:rFonts w:eastAsia="仿宋_GB2312"/>
                <w:b/>
                <w:bCs/>
                <w:color w:val="auto"/>
                <w:sz w:val="18"/>
                <w:szCs w:val="18"/>
              </w:rPr>
            </w:pPr>
          </w:p>
        </w:tc>
        <w:tc>
          <w:tcPr>
            <w:tcW w:w="711" w:type="dxa"/>
            <w:vMerge w:val="restar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选修</w:t>
            </w:r>
          </w:p>
        </w:tc>
        <w:tc>
          <w:tcPr>
            <w:tcW w:w="255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仪器分析</w:t>
            </w:r>
            <w:r>
              <w:rPr>
                <w:rFonts w:hint="eastAsia" w:ascii="宋体" w:hAnsi="宋体" w:cs="宋体"/>
                <w:color w:val="auto"/>
                <w:sz w:val="18"/>
                <w:szCs w:val="18"/>
              </w:rPr>
              <w:t>C</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主要讲述常用仪器分析方法的基本原理、仪器的主要结构与性能、定性和定量分析方法这三个主要环节，并能结合实际问题选择合适的仪器分析方法。</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先修课程：《无机化学</w:t>
            </w:r>
            <w:r>
              <w:rPr>
                <w:rFonts w:hint="eastAsia" w:ascii="宋体" w:hAnsi="宋体" w:cs="宋体"/>
                <w:color w:val="auto"/>
                <w:sz w:val="18"/>
                <w:szCs w:val="18"/>
              </w:rPr>
              <w:t>Ⅰ》</w:t>
            </w:r>
            <w:r>
              <w:rPr>
                <w:rFonts w:eastAsia="仿宋_GB2312"/>
                <w:color w:val="auto"/>
                <w:sz w:val="18"/>
                <w:szCs w:val="18"/>
              </w:rPr>
              <w:t>、《分析化学</w:t>
            </w:r>
            <w:r>
              <w:rPr>
                <w:rFonts w:hint="eastAsia" w:ascii="宋体" w:hAnsi="宋体" w:cs="宋体"/>
                <w:color w:val="auto"/>
                <w:sz w:val="18"/>
                <w:szCs w:val="18"/>
              </w:rPr>
              <w:t>Ⅰ</w:t>
            </w:r>
            <w:r>
              <w:rPr>
                <w:rFonts w:eastAsia="仿宋_GB2312"/>
                <w:color w:val="auto"/>
                <w:sz w:val="18"/>
                <w:szCs w:val="18"/>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b/>
                <w:bCs/>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仪器分析</w:t>
            </w:r>
            <w:r>
              <w:rPr>
                <w:rFonts w:hint="eastAsia" w:ascii="宋体" w:hAnsi="宋体" w:cs="宋体"/>
                <w:color w:val="auto"/>
                <w:sz w:val="18"/>
                <w:szCs w:val="18"/>
              </w:rPr>
              <w:t>C</w:t>
            </w:r>
            <w:r>
              <w:rPr>
                <w:rFonts w:eastAsia="仿宋_GB2312"/>
                <w:color w:val="auto"/>
                <w:sz w:val="18"/>
                <w:szCs w:val="18"/>
              </w:rPr>
              <w:t>实验</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培养学生的基本操作技能和正确处理实验结果的能力，并初步具有分析问题和解决问题的能力。</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先修课程：《无机化学</w:t>
            </w:r>
            <w:r>
              <w:rPr>
                <w:rFonts w:hint="eastAsia" w:ascii="宋体" w:hAnsi="宋体" w:cs="宋体"/>
                <w:color w:val="auto"/>
                <w:sz w:val="18"/>
                <w:szCs w:val="18"/>
              </w:rPr>
              <w:t>Ⅰ》</w:t>
            </w:r>
            <w:r>
              <w:rPr>
                <w:rFonts w:eastAsia="仿宋_GB2312"/>
                <w:color w:val="auto"/>
                <w:sz w:val="18"/>
                <w:szCs w:val="18"/>
              </w:rPr>
              <w:t>、《分析化学</w:t>
            </w:r>
            <w:r>
              <w:rPr>
                <w:rFonts w:hint="eastAsia" w:ascii="宋体" w:hAnsi="宋体" w:cs="宋体"/>
                <w:color w:val="auto"/>
                <w:sz w:val="18"/>
                <w:szCs w:val="18"/>
              </w:rPr>
              <w:t>Ⅰ</w:t>
            </w:r>
            <w:r>
              <w:rPr>
                <w:rFonts w:eastAsia="仿宋_GB2312"/>
                <w:color w:val="auto"/>
                <w:sz w:val="18"/>
                <w:szCs w:val="18"/>
              </w:rPr>
              <w:t>》</w:t>
            </w:r>
            <w:r>
              <w:rPr>
                <w:rFonts w:hint="eastAsia" w:eastAsia="仿宋_GB2312"/>
                <w:color w:val="auto"/>
                <w:sz w:val="18"/>
                <w:szCs w:val="18"/>
              </w:rPr>
              <w:t>、</w:t>
            </w:r>
            <w:r>
              <w:rPr>
                <w:rFonts w:eastAsia="仿宋_GB2312"/>
                <w:color w:val="auto"/>
                <w:sz w:val="18"/>
                <w:szCs w:val="18"/>
              </w:rPr>
              <w:t>《</w:t>
            </w:r>
            <w:r>
              <w:rPr>
                <w:rFonts w:hint="eastAsia" w:eastAsia="仿宋_GB2312"/>
                <w:color w:val="auto"/>
                <w:sz w:val="18"/>
                <w:szCs w:val="18"/>
                <w:lang w:eastAsia="zh-CN"/>
              </w:rPr>
              <w:t>有机化学B</w:t>
            </w:r>
            <w:r>
              <w:rPr>
                <w:rFonts w:eastAsia="仿宋_GB2312"/>
                <w:color w:val="auto"/>
                <w:sz w:val="18"/>
                <w:szCs w:val="18"/>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功能材料专业英语</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培养学生用英文查阅、阅读材料化学文献，用英文叙述和记录实验过程和操作，能用英文简单书写科技论文，并具备一定专业交流的能力。</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先修课程：《无机化学I</w:t>
            </w:r>
            <w:r>
              <w:rPr>
                <w:rFonts w:hint="eastAsia" w:eastAsia="仿宋_GB2312"/>
                <w:color w:val="auto"/>
                <w:sz w:val="18"/>
                <w:szCs w:val="18"/>
              </w:rPr>
              <w:t>》</w:t>
            </w:r>
            <w:r>
              <w:rPr>
                <w:rFonts w:eastAsia="仿宋_GB2312"/>
                <w:color w:val="auto"/>
                <w:sz w:val="18"/>
                <w:szCs w:val="18"/>
              </w:rPr>
              <w:t>、《无机化学II》、《</w:t>
            </w:r>
            <w:r>
              <w:rPr>
                <w:rFonts w:hint="eastAsia" w:eastAsia="仿宋_GB2312"/>
                <w:color w:val="auto"/>
                <w:sz w:val="18"/>
                <w:szCs w:val="18"/>
                <w:lang w:eastAsia="zh-CN"/>
              </w:rPr>
              <w:t>有机化学B</w:t>
            </w:r>
            <w:r>
              <w:rPr>
                <w:rFonts w:eastAsia="仿宋_GB2312"/>
                <w:color w:val="auto"/>
                <w:sz w:val="18"/>
                <w:szCs w:val="18"/>
              </w:rPr>
              <w:t>》、《分析化学I》、《物理化学I、II》等。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纳米材料制备与应用技术</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主要讲述纳米材料的性质、结构表征及合成制备方法，以及纳米材料合制备专题。</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先修课程：《材料科学与工程基础》、《材料性能学》。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计算机在材料科学与工程中的应用</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该课程内容主要包括计算机在材料科学中的应用概况；数学模型及数值求解的方法；应力场、温度场与浓度场等物理场中的数值模拟方法；材料数据库、专家系统、人工神经网络的应用；材料科学中数据、图像的处理与分析方法；正交试验方法在材料科学中的应用；分子动力学在材料科学与工程中的应用；Rietveld/XRD精修在材料科学与工程中的应用等</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先修《高等数学(理工类)》（上、下）、《</w:t>
            </w:r>
            <w:r>
              <w:rPr>
                <w:rFonts w:hint="eastAsia" w:eastAsia="仿宋_GB2312"/>
                <w:color w:val="auto"/>
                <w:sz w:val="18"/>
                <w:szCs w:val="18"/>
                <w:lang w:eastAsia="zh-CN"/>
              </w:rPr>
              <w:t>线性代数A</w:t>
            </w:r>
            <w:r>
              <w:rPr>
                <w:rFonts w:eastAsia="仿宋_GB2312"/>
                <w:color w:val="auto"/>
                <w:sz w:val="18"/>
                <w:szCs w:val="18"/>
              </w:rPr>
              <w:t>》、《无机化学I</w:t>
            </w:r>
            <w:r>
              <w:rPr>
                <w:rFonts w:hint="eastAsia" w:eastAsia="仿宋_GB2312"/>
                <w:color w:val="auto"/>
                <w:sz w:val="18"/>
                <w:szCs w:val="18"/>
              </w:rPr>
              <w:t>》</w:t>
            </w:r>
            <w:r>
              <w:rPr>
                <w:rFonts w:eastAsia="仿宋_GB2312"/>
                <w:color w:val="auto"/>
                <w:sz w:val="18"/>
                <w:szCs w:val="18"/>
              </w:rPr>
              <w:t>、《无机化学II》、《</w:t>
            </w:r>
            <w:r>
              <w:rPr>
                <w:rFonts w:hint="eastAsia" w:eastAsia="仿宋_GB2312"/>
                <w:color w:val="auto"/>
                <w:sz w:val="18"/>
                <w:szCs w:val="18"/>
                <w:lang w:eastAsia="zh-CN"/>
              </w:rPr>
              <w:t>有机化学B</w:t>
            </w:r>
            <w:r>
              <w:rPr>
                <w:rFonts w:eastAsia="仿宋_GB2312"/>
                <w:color w:val="auto"/>
                <w:sz w:val="18"/>
                <w:szCs w:val="18"/>
              </w:rPr>
              <w:t>》、《分析化学I》、《物理化学I、II》</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实验设计与分析</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主要讲述科研、工程技术及产品开发过程中常用的试验方案设计规则及相应的数据处理方法，培养具有解决有关科研和实际生产中实验问题的能力。</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先修课程：《高等数学(理工类)》（上、下）、《分析化学I》。</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高分子材料成型工艺学</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主要学习自由集聚合、本体法自由基聚合、悬浮法自由基聚合、溶液法自由基聚合、乳液法自由基聚合、缩合聚合、逐步加成聚合、离子聚合、配位聚合以及特种高分子合成工艺等合成高分子材料的方法，以工业生产上合成高分子材料的具体方法。培养学生运用相关基础及专业基础知识设计高分子制造工艺，了解生产安全及环境保护。</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先修课程：《材料科学与工程基础》、《高分子化学与物理》等。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粉末冶金原理与工艺</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主要学习粉末压型与烧结理论、相图与粉末冶金材料设计及粉末冶金高技术与新材料等，了解粉末冶金新技术的新进展，培养学生的专业设计能力和实际工作能力。</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先修课程：《材料科学与工程基础》、《材料性能学》等。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数学进阶</w:t>
            </w:r>
            <w:r>
              <w:rPr>
                <w:rFonts w:hint="eastAsia" w:ascii="宋体" w:hAnsi="宋体" w:cs="宋体"/>
                <w:color w:val="auto"/>
                <w:sz w:val="18"/>
                <w:szCs w:val="18"/>
              </w:rPr>
              <w:t>Ⅰ</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对数学有更高学习需求的同学选修，内容分为三个模块：高等数学、</w:t>
            </w:r>
            <w:r>
              <w:rPr>
                <w:rFonts w:hint="eastAsia" w:eastAsia="仿宋_GB2312"/>
                <w:color w:val="auto"/>
                <w:sz w:val="18"/>
                <w:szCs w:val="18"/>
                <w:lang w:eastAsia="zh-CN"/>
              </w:rPr>
              <w:t>线性代数</w:t>
            </w:r>
            <w:r>
              <w:rPr>
                <w:rFonts w:eastAsia="仿宋_GB2312"/>
                <w:color w:val="auto"/>
                <w:sz w:val="18"/>
                <w:szCs w:val="18"/>
              </w:rPr>
              <w:t>、</w:t>
            </w:r>
            <w:r>
              <w:rPr>
                <w:rFonts w:hint="eastAsia" w:eastAsia="仿宋_GB2312"/>
                <w:color w:val="auto"/>
                <w:sz w:val="18"/>
                <w:szCs w:val="18"/>
                <w:lang w:eastAsia="zh-CN"/>
              </w:rPr>
              <w:t>概率论</w:t>
            </w:r>
            <w:r>
              <w:rPr>
                <w:rFonts w:eastAsia="仿宋_GB2312"/>
                <w:color w:val="auto"/>
                <w:sz w:val="18"/>
                <w:szCs w:val="18"/>
              </w:rPr>
              <w:t>与数理统计。</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先修课程：《高等数学(理工类)》（上、下）、</w:t>
            </w:r>
          </w:p>
          <w:p>
            <w:pPr>
              <w:adjustRightInd w:val="0"/>
              <w:snapToGrid w:val="0"/>
              <w:spacing w:line="240" w:lineRule="exact"/>
              <w:rPr>
                <w:rFonts w:eastAsia="仿宋_GB2312"/>
                <w:color w:val="auto"/>
                <w:sz w:val="18"/>
                <w:szCs w:val="18"/>
              </w:rPr>
            </w:pPr>
            <w:r>
              <w:rPr>
                <w:rFonts w:eastAsia="仿宋_GB2312"/>
                <w:color w:val="auto"/>
                <w:sz w:val="18"/>
                <w:szCs w:val="18"/>
              </w:rPr>
              <w:t>《</w:t>
            </w:r>
            <w:r>
              <w:rPr>
                <w:rFonts w:hint="eastAsia" w:eastAsia="仿宋_GB2312"/>
                <w:color w:val="auto"/>
                <w:sz w:val="18"/>
                <w:szCs w:val="18"/>
                <w:lang w:eastAsia="zh-CN"/>
              </w:rPr>
              <w:t>线性代数A</w:t>
            </w:r>
            <w:r>
              <w:rPr>
                <w:rFonts w:eastAsia="仿宋_GB2312"/>
                <w:color w:val="auto"/>
                <w:sz w:val="18"/>
                <w:szCs w:val="18"/>
              </w:rPr>
              <w:t>》、《</w:t>
            </w:r>
            <w:r>
              <w:rPr>
                <w:rFonts w:hint="eastAsia" w:eastAsia="仿宋_GB2312"/>
                <w:color w:val="auto"/>
                <w:sz w:val="18"/>
                <w:szCs w:val="18"/>
                <w:lang w:eastAsia="zh-CN"/>
              </w:rPr>
              <w:t>概率论A</w:t>
            </w:r>
            <w:r>
              <w:rPr>
                <w:rFonts w:eastAsia="仿宋_GB2312"/>
                <w:color w:val="auto"/>
                <w:sz w:val="18"/>
                <w:szCs w:val="18"/>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现代功能材料</w:t>
            </w:r>
          </w:p>
        </w:tc>
        <w:tc>
          <w:tcPr>
            <w:tcW w:w="7371" w:type="dxa"/>
            <w:vAlign w:val="center"/>
          </w:tcPr>
          <w:p>
            <w:pPr>
              <w:adjustRightInd w:val="0"/>
              <w:snapToGrid w:val="0"/>
              <w:spacing w:line="240" w:lineRule="exact"/>
              <w:rPr>
                <w:rFonts w:eastAsia="仿宋_GB2312"/>
                <w:color w:val="auto"/>
                <w:sz w:val="18"/>
                <w:szCs w:val="18"/>
              </w:rPr>
            </w:pPr>
            <w:r>
              <w:rPr>
                <w:rFonts w:hint="eastAsia" w:eastAsia="仿宋_GB2312"/>
                <w:color w:val="auto"/>
                <w:sz w:val="18"/>
                <w:szCs w:val="18"/>
              </w:rPr>
              <w:t>主要讲述磁性材料、导电功能材料、形状记忆合金、储氢材料、光学功能材料、非晶态合金、超导材料及生物医学功能材料等各类新材料，并系统阐述材料的成分、组织、性能特点及其生产应用</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先修课程：《材料科学与工程基础》、《材料性能学》、《高分子化学与物理》。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shd w:val="clear" w:color="auto" w:fill="FFFFFF"/>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环境材料学</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主要讲述环境材料理论、环境材料关键技术、环境工程材料及环境友好材料等，包括材料对环境的影响因素、材料环境影响评价方法、资源效率理论、材料生态设计、材料环境友好加工及制备、材料工业生态学、环境治理材料、有价元素回收利用技术等。</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先修课程：《材料科学与工程基础》、《材料性能学》、《高分子化学与物理》。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功能材料学科前沿</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主要讲述生物材料、纳米材料、功能材料、复合材料、高分子材料、金属材料、无机非金属材料、材料加工、材料表征、材料模拟计算等材料学领域的最新研究成果和前沿进展。</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先修课程：《材料科学与工程基础》、《材料性能学》等。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jc w:val="left"/>
              <w:rPr>
                <w:rFonts w:hint="eastAsia" w:eastAsia="仿宋_GB2312"/>
                <w:color w:val="auto"/>
                <w:sz w:val="18"/>
                <w:szCs w:val="18"/>
                <w:lang w:eastAsia="zh-CN"/>
              </w:rPr>
            </w:pPr>
            <w:r>
              <w:rPr>
                <w:rFonts w:hint="eastAsia" w:eastAsia="仿宋_GB2312"/>
                <w:color w:val="auto"/>
                <w:sz w:val="18"/>
                <w:szCs w:val="18"/>
                <w:lang w:eastAsia="zh-CN"/>
              </w:rPr>
              <w:t>文献检索与科技论文写作B</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内容涉及各种文献特点与分布，传统文献检索工具的编排组织规则和使用方法，电子文献检索技术，国内外著名的题录、文摘或索引数据库、引文数据库、全文数据库的特点及使用方法，文献的合理使用，学术论文的写作规范、撰写方法以及投稿技巧等。使大学生、研究生获得一定的文献信息收集、整理、加工与利用能力，以利其课程论文或毕业论文的顺利完成；同时，促进大学生的信息意识、信息价值、信息道德与信息安全等信息素质观念的形成与发展，提高学生学习、研究和创新能力。</w:t>
            </w:r>
          </w:p>
        </w:tc>
        <w:tc>
          <w:tcPr>
            <w:tcW w:w="2799" w:type="dxa"/>
            <w:vAlign w:val="center"/>
          </w:tcPr>
          <w:p>
            <w:pPr>
              <w:adjustRightInd w:val="0"/>
              <w:snapToGrid w:val="0"/>
              <w:spacing w:line="240" w:lineRule="exact"/>
              <w:rPr>
                <w:rFonts w:eastAsia="仿宋_GB2312"/>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新材料经济与管理</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主要使</w:t>
            </w:r>
            <w:r>
              <w:rPr>
                <w:rFonts w:hint="eastAsia" w:eastAsia="仿宋_GB2312"/>
                <w:color w:val="auto"/>
                <w:sz w:val="18"/>
                <w:szCs w:val="18"/>
              </w:rPr>
              <w:t>学生学习新材料产业发展概况、新材料产业发展重点、经济学概论、管理概述、生产管理与质量管理、材料技术经济学基础、项目可行性研究、技术改造和设备更新、材料技术创新与产品开发等。本书科学系统地归纳了新材料与经济管理的相互联系与发展规律，有利于培养学生的学习能力、实践能力和创新创业能力。</w:t>
            </w:r>
          </w:p>
        </w:tc>
        <w:tc>
          <w:tcPr>
            <w:tcW w:w="2799" w:type="dxa"/>
            <w:vAlign w:val="center"/>
          </w:tcPr>
          <w:p>
            <w:pPr>
              <w:adjustRightInd w:val="0"/>
              <w:snapToGrid w:val="0"/>
              <w:spacing w:line="240" w:lineRule="exact"/>
              <w:rPr>
                <w:rFonts w:eastAsia="仿宋_GB2312"/>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rPr>
                <w:rFonts w:eastAsia="仿宋_GB2312"/>
                <w:color w:val="auto"/>
                <w:sz w:val="18"/>
                <w:szCs w:val="18"/>
              </w:rPr>
            </w:pPr>
            <w:r>
              <w:rPr>
                <w:rFonts w:hint="eastAsia" w:eastAsia="仿宋_GB2312"/>
                <w:color w:val="auto"/>
                <w:sz w:val="18"/>
                <w:szCs w:val="18"/>
                <w:lang w:eastAsia="zh-CN"/>
              </w:rPr>
              <w:t>基础生物化学D</w:t>
            </w:r>
            <w:r>
              <w:rPr>
                <w:rFonts w:eastAsia="仿宋_GB2312"/>
                <w:color w:val="auto"/>
                <w:sz w:val="18"/>
                <w:szCs w:val="18"/>
              </w:rPr>
              <w:t>、</w:t>
            </w:r>
            <w:r>
              <w:rPr>
                <w:rFonts w:hint="eastAsia" w:eastAsia="仿宋_GB2312"/>
                <w:color w:val="auto"/>
                <w:sz w:val="18"/>
                <w:szCs w:val="18"/>
                <w:lang w:eastAsia="zh-CN"/>
              </w:rPr>
              <w:t>基础生物化学D</w:t>
            </w:r>
            <w:r>
              <w:rPr>
                <w:rFonts w:eastAsia="仿宋_GB2312"/>
                <w:color w:val="auto"/>
                <w:sz w:val="18"/>
                <w:szCs w:val="18"/>
              </w:rPr>
              <w:t>实验</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主要讲述生物体化学组成、物质及能量代谢、遗传信息的物质结构、传递和表达调控。掌握与实验有关的技术理论和应用。通过实验，要求学生对生物化学的基本原理较深入的了解，提高学生的基本操作技能和正确处理实验结果的能力，并初步具有分析问题和解决问题的能力。</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先修课程：《无机化学I</w:t>
            </w:r>
            <w:r>
              <w:rPr>
                <w:rFonts w:hint="eastAsia" w:eastAsia="仿宋_GB2312"/>
                <w:color w:val="auto"/>
                <w:sz w:val="18"/>
                <w:szCs w:val="18"/>
              </w:rPr>
              <w:t>》</w:t>
            </w:r>
            <w:r>
              <w:rPr>
                <w:rFonts w:eastAsia="仿宋_GB2312"/>
                <w:color w:val="auto"/>
                <w:sz w:val="18"/>
                <w:szCs w:val="18"/>
              </w:rPr>
              <w:t>、《无机化学II》、《</w:t>
            </w:r>
            <w:r>
              <w:rPr>
                <w:rFonts w:hint="eastAsia" w:eastAsia="仿宋_GB2312"/>
                <w:color w:val="auto"/>
                <w:sz w:val="18"/>
                <w:szCs w:val="18"/>
                <w:lang w:eastAsia="zh-CN"/>
              </w:rPr>
              <w:t>有机化学B</w:t>
            </w:r>
            <w:r>
              <w:rPr>
                <w:rFonts w:eastAsia="仿宋_GB2312"/>
                <w:color w:val="auto"/>
                <w:sz w:val="18"/>
                <w:szCs w:val="18"/>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无机生物材料学</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包括无机非金属生物材料（生物陶瓷、生物玻璃、骨水泥），金属生物材料（汞齐及贵金属合金、不锈钢、钻基合金、钛合金、镁合金等），碳基生物材料，复合生物材料等。</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先修《生物材料学》、《生物材料制备与加工》等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生物医用高分子材料</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主要讲述高分子材料和生物体的相互作用以及生物医用高分子材料的生物相容性和安全性评价，并了解人工器官用高分子材料、医疗诊断用高分子材料、药物缓控释用高分子材料、软硬组织替代和组织工程用高分子材料、医用高分子材料的设计。</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先修课程：《材料科学与工程基基础》、《高分子化学与物理》、《生物材料学》。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口腔生物材料学</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主要讲述口腔材料的物理机械性能、黏结及黏结材料、口腔贵金属合金的过去和现状、铸造和锻制非贵金属合金、钛及钛合金、印模材料、石膏模型材料、全瓷修复材料、口腔修复材料以及口腔预防保健材料。</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先修课程：《材料科学与工程基础》、《高分子化学与物理》等。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可降解与可吸收材料</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主要讲述生物可降解聚合物与一般聚合物的比较、典型的天然生物可降解材料、典型的合成类生物可降解材料、生物可降解多相聚合物、聚合物材料的降解机理、可降解与吸收材料在医学领域的应用、可降解与吸收材料在农业/包装等领域的应用等。</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先修课程：《材料科学与工程基础》、《高分子化学与物理》、《生物化学基础》。</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控制释放理论与应用</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主要药物控释放体系的种类，机理及高分子材料，了解药物控释技术在医药上的应用发展现状</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先修课程：《材料科学与工程基础》、《高分子化学与物理》、《生物化学基础》。</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材料毒理与生物学性能评价</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主要介绍生物材料与人体的相互反应、相互作用，阐明材料与生物体相互作用规律，并用以指导生物材料的设计和制备。</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先修课程：《材料科学与工程基础》、《高分子化学与物理》、《生物化学基础》。</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化学电源技术及其应用</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主要学习化学电源基础知识、锌锰干电池、铅酸蓄电池、锌银电池、辐镍电池、氢镍蓄电池、锂电池、锂离子蓄电池、热电池及其他化学电源。</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先修课程：《无机化学I</w:t>
            </w:r>
            <w:r>
              <w:rPr>
                <w:rFonts w:hint="eastAsia" w:eastAsia="仿宋_GB2312"/>
                <w:color w:val="auto"/>
                <w:sz w:val="18"/>
                <w:szCs w:val="18"/>
              </w:rPr>
              <w:t>》</w:t>
            </w:r>
            <w:r>
              <w:rPr>
                <w:rFonts w:eastAsia="仿宋_GB2312"/>
                <w:color w:val="auto"/>
                <w:sz w:val="18"/>
                <w:szCs w:val="18"/>
              </w:rPr>
              <w:t>、《无机化学II》、《</w:t>
            </w:r>
            <w:r>
              <w:rPr>
                <w:rFonts w:hint="eastAsia" w:eastAsia="仿宋_GB2312"/>
                <w:color w:val="auto"/>
                <w:sz w:val="18"/>
                <w:szCs w:val="18"/>
                <w:lang w:eastAsia="zh-CN"/>
              </w:rPr>
              <w:t>有机化学B</w:t>
            </w:r>
            <w:r>
              <w:rPr>
                <w:rFonts w:eastAsia="仿宋_GB2312"/>
                <w:color w:val="auto"/>
                <w:sz w:val="18"/>
                <w:szCs w:val="18"/>
              </w:rPr>
              <w:t>》、《分析化学I》、《物理化学I、II》、《材料科学与工程基础》、《材料性能学》等。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燃料电池材料与技术</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主要学习质子交换膜燃料电池、熔融碳酸盐燃料电池、固体氧化物燃料电池及可燃料电池的基本原理、关键材料和技术、性能特点及应用前景。</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先修课程：《材料科学与工程基础》、《高分子化学与物理》、《新能源材料与器件》等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shd w:val="clear" w:color="auto" w:fill="FFFFFF"/>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光伏材料学</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光伏器件的工作原理及特性参数、各类电池的材料、结构与制备技术，力图从材料学的角度解析各类太阳能电池的材料-结构-性能之间的关系</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先修课程：《材料科学与工程基础》、《材料性能学》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shd w:val="clear" w:color="auto" w:fill="auto"/>
            <w:vAlign w:val="center"/>
          </w:tcPr>
          <w:p>
            <w:pPr>
              <w:adjustRightInd w:val="0"/>
              <w:snapToGrid w:val="0"/>
              <w:spacing w:line="240" w:lineRule="exact"/>
              <w:jc w:val="center"/>
              <w:rPr>
                <w:rFonts w:eastAsia="仿宋_GB2312"/>
                <w:color w:val="auto"/>
                <w:sz w:val="18"/>
                <w:szCs w:val="18"/>
              </w:rPr>
            </w:pPr>
            <w:bookmarkStart w:id="9" w:name="_Hlk36496101"/>
          </w:p>
        </w:tc>
        <w:tc>
          <w:tcPr>
            <w:tcW w:w="711" w:type="dxa"/>
            <w:vMerge w:val="continue"/>
            <w:shd w:val="clear" w:color="auto" w:fill="auto"/>
            <w:vAlign w:val="center"/>
          </w:tcPr>
          <w:p>
            <w:pPr>
              <w:adjustRightInd w:val="0"/>
              <w:snapToGrid w:val="0"/>
              <w:spacing w:line="240" w:lineRule="exact"/>
              <w:jc w:val="center"/>
              <w:rPr>
                <w:rFonts w:eastAsia="仿宋_GB2312"/>
                <w:color w:val="auto"/>
                <w:sz w:val="18"/>
                <w:szCs w:val="18"/>
              </w:rPr>
            </w:pPr>
          </w:p>
        </w:tc>
        <w:tc>
          <w:tcPr>
            <w:tcW w:w="2550" w:type="dxa"/>
            <w:shd w:val="clear" w:color="auto" w:fill="FFFFFF"/>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储能材料与技术</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使学生获得有关储能的基本理论和基本知识；掌握储能技术的开发与利用，使学生获得较全面的储能技术知识。掌握储能的基本原理及形式，了解机械储能、电磁储能和热能存储，熟悉化学储能的基本原理，深化理解二次电池和液流电池的原理和材料，加深对化学储能应用的认识。重点把握各种储能技术的特点和适用范围。</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先修课程：《材料科学与工程基础》、《材料性能学》、《半导体物理与器件》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shd w:val="clear" w:color="auto" w:fill="auto"/>
            <w:vAlign w:val="center"/>
          </w:tcPr>
          <w:p>
            <w:pPr>
              <w:adjustRightInd w:val="0"/>
              <w:snapToGrid w:val="0"/>
              <w:spacing w:line="240" w:lineRule="exact"/>
              <w:jc w:val="center"/>
              <w:rPr>
                <w:rFonts w:eastAsia="仿宋_GB2312"/>
                <w:color w:val="auto"/>
                <w:sz w:val="18"/>
                <w:szCs w:val="18"/>
              </w:rPr>
            </w:pPr>
          </w:p>
        </w:tc>
        <w:tc>
          <w:tcPr>
            <w:tcW w:w="711" w:type="dxa"/>
            <w:vMerge w:val="continue"/>
            <w:shd w:val="clear" w:color="auto" w:fill="auto"/>
            <w:vAlign w:val="center"/>
          </w:tcPr>
          <w:p>
            <w:pPr>
              <w:adjustRightInd w:val="0"/>
              <w:snapToGrid w:val="0"/>
              <w:spacing w:line="240" w:lineRule="exact"/>
              <w:jc w:val="center"/>
              <w:rPr>
                <w:rFonts w:eastAsia="仿宋_GB2312"/>
                <w:color w:val="auto"/>
                <w:sz w:val="18"/>
                <w:szCs w:val="18"/>
              </w:rPr>
            </w:pPr>
          </w:p>
        </w:tc>
        <w:tc>
          <w:tcPr>
            <w:tcW w:w="2550" w:type="dxa"/>
            <w:shd w:val="clear" w:color="auto" w:fill="FFFFFF"/>
            <w:vAlign w:val="center"/>
          </w:tcPr>
          <w:p>
            <w:pPr>
              <w:adjustRightInd w:val="0"/>
              <w:snapToGrid w:val="0"/>
              <w:spacing w:line="240" w:lineRule="exact"/>
              <w:jc w:val="left"/>
              <w:rPr>
                <w:rFonts w:eastAsia="仿宋_GB2312"/>
                <w:color w:val="auto"/>
                <w:sz w:val="18"/>
                <w:szCs w:val="18"/>
              </w:rPr>
            </w:pPr>
            <w:r>
              <w:rPr>
                <w:rFonts w:hint="eastAsia" w:eastAsia="仿宋_GB2312"/>
                <w:color w:val="auto"/>
                <w:sz w:val="18"/>
                <w:szCs w:val="18"/>
              </w:rPr>
              <w:t>半导体器件工艺</w:t>
            </w:r>
          </w:p>
        </w:tc>
        <w:tc>
          <w:tcPr>
            <w:tcW w:w="7371" w:type="dxa"/>
            <w:vAlign w:val="center"/>
          </w:tcPr>
          <w:p>
            <w:pPr>
              <w:adjustRightInd w:val="0"/>
              <w:snapToGrid w:val="0"/>
              <w:spacing w:line="240" w:lineRule="exact"/>
              <w:rPr>
                <w:rFonts w:eastAsia="仿宋_GB2312"/>
                <w:color w:val="auto"/>
                <w:sz w:val="18"/>
                <w:szCs w:val="18"/>
              </w:rPr>
            </w:pPr>
            <w:r>
              <w:rPr>
                <w:rFonts w:hint="eastAsia" w:eastAsia="仿宋_GB2312"/>
                <w:color w:val="auto"/>
                <w:sz w:val="18"/>
                <w:szCs w:val="18"/>
              </w:rPr>
              <w:t>主要介绍单晶硅圆片的加工技术，大规模集成电路的设计制版、芯片加工与封装检验技术，多种类型的半导体材料与器件的应用。</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先修课程：《材料科学与工程基础》、《材料性能学》、《半导体物理</w:t>
            </w:r>
            <w:r>
              <w:rPr>
                <w:rFonts w:hint="eastAsia" w:eastAsia="仿宋_GB2312"/>
                <w:color w:val="auto"/>
                <w:sz w:val="18"/>
                <w:szCs w:val="18"/>
              </w:rPr>
              <w:t>学</w:t>
            </w:r>
            <w:r>
              <w:rPr>
                <w:rFonts w:eastAsia="仿宋_GB2312"/>
                <w:color w:val="auto"/>
                <w:sz w:val="18"/>
                <w:szCs w:val="18"/>
              </w:rPr>
              <w:t>》、《新能源材料与器件》</w:t>
            </w:r>
          </w:p>
        </w:tc>
      </w:tr>
      <w:bookmarkEnd w:id="9"/>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shd w:val="clear" w:color="auto" w:fill="auto"/>
            <w:vAlign w:val="center"/>
          </w:tcPr>
          <w:p>
            <w:pPr>
              <w:adjustRightInd w:val="0"/>
              <w:snapToGrid w:val="0"/>
              <w:spacing w:line="240" w:lineRule="exact"/>
              <w:jc w:val="center"/>
              <w:rPr>
                <w:rFonts w:eastAsia="仿宋_GB2312"/>
                <w:color w:val="auto"/>
                <w:sz w:val="18"/>
                <w:szCs w:val="18"/>
              </w:rPr>
            </w:pPr>
          </w:p>
        </w:tc>
        <w:tc>
          <w:tcPr>
            <w:tcW w:w="711" w:type="dxa"/>
            <w:vMerge w:val="continue"/>
            <w:shd w:val="clear" w:color="auto" w:fill="auto"/>
            <w:vAlign w:val="center"/>
          </w:tcPr>
          <w:p>
            <w:pPr>
              <w:adjustRightInd w:val="0"/>
              <w:snapToGrid w:val="0"/>
              <w:spacing w:line="240" w:lineRule="exact"/>
              <w:jc w:val="center"/>
              <w:rPr>
                <w:rFonts w:eastAsia="仿宋_GB2312"/>
                <w:color w:val="auto"/>
                <w:sz w:val="18"/>
                <w:szCs w:val="18"/>
              </w:rPr>
            </w:pPr>
          </w:p>
        </w:tc>
        <w:tc>
          <w:tcPr>
            <w:tcW w:w="2550" w:type="dxa"/>
            <w:shd w:val="clear" w:color="auto" w:fill="FFFFFF"/>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薄膜材料与制备技术</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薄膜材料制备技术的基础知识，以及薄膜材料制备领域的新进展</w:t>
            </w:r>
            <w:r>
              <w:rPr>
                <w:rFonts w:hint="eastAsia" w:eastAsia="仿宋_GB2312"/>
                <w:color w:val="auto"/>
                <w:sz w:val="18"/>
                <w:szCs w:val="18"/>
              </w:rPr>
              <w:t>。</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先修课程：《材料科学与工程基础》、《高分子化学与物理》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shd w:val="clear" w:color="auto" w:fill="FFFFFF"/>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新型电化学能源材料</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学生主要了解当前电化学能源材料领域的研究进展，并结合国家能源发展战略，在阐述电化学能源与电化学的相关基础理论知识基础上，着重介绍了有重要意义且发展前景看好的电化学储能器件及应用于其中的新材料，包括：新型二次电池中的锂离子电池、锂硫电池、其它碱金属离子电池、铝离子电池、锌离子电池；新型超级电容器；燃料电池中的质子交换膜燃料电池、固体氧化物燃料电池；金属-空气电池。</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先修课程：《材料科学与工程基础》、《材料性能学》、《半导体物理与器件》、《新能源材料与器件》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jc w:val="center"/>
              <w:rPr>
                <w:rFonts w:eastAsia="仿宋_GB2312"/>
                <w:color w:val="auto"/>
                <w:sz w:val="18"/>
                <w:szCs w:val="18"/>
              </w:rPr>
            </w:pPr>
          </w:p>
        </w:tc>
        <w:tc>
          <w:tcPr>
            <w:tcW w:w="255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材料腐蚀与防护</w:t>
            </w:r>
          </w:p>
        </w:tc>
        <w:tc>
          <w:tcPr>
            <w:tcW w:w="7371" w:type="dxa"/>
            <w:vAlign w:val="center"/>
          </w:tcPr>
          <w:p>
            <w:pPr>
              <w:adjustRightInd w:val="0"/>
              <w:snapToGrid w:val="0"/>
              <w:spacing w:line="240" w:lineRule="exact"/>
              <w:jc w:val="left"/>
              <w:rPr>
                <w:rFonts w:eastAsia="仿宋_GB2312"/>
                <w:color w:val="auto"/>
                <w:sz w:val="18"/>
                <w:szCs w:val="18"/>
              </w:rPr>
            </w:pPr>
            <w:r>
              <w:rPr>
                <w:rFonts w:eastAsia="仿宋_GB2312"/>
                <w:color w:val="auto"/>
                <w:sz w:val="18"/>
                <w:szCs w:val="18"/>
              </w:rPr>
              <w:t>主要讲述材料腐蚀与防护，特别是金属腐蚀和防护的原理，以及金属材料腐蚀与防护实例，以便于学生用所学知识很好地解决材料的防护等工程实际问题。</w:t>
            </w:r>
          </w:p>
        </w:tc>
        <w:tc>
          <w:tcPr>
            <w:tcW w:w="2799" w:type="dxa"/>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先修四大基础化学、《材料科学与工程基础》、《材料性能学》。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restart"/>
            <w:vAlign w:val="center"/>
          </w:tcPr>
          <w:p>
            <w:pPr>
              <w:adjustRightInd w:val="0"/>
              <w:snapToGrid w:val="0"/>
              <w:spacing w:line="240" w:lineRule="exact"/>
              <w:jc w:val="center"/>
              <w:rPr>
                <w:rFonts w:eastAsia="仿宋_GB2312"/>
                <w:color w:val="auto"/>
                <w:sz w:val="18"/>
                <w:szCs w:val="18"/>
              </w:rPr>
            </w:pPr>
            <w:r>
              <w:rPr>
                <w:rFonts w:eastAsia="仿宋_GB2312"/>
                <w:b/>
                <w:bCs/>
                <w:color w:val="auto"/>
                <w:sz w:val="18"/>
                <w:szCs w:val="18"/>
              </w:rPr>
              <w:t>实习实践课程</w:t>
            </w:r>
          </w:p>
        </w:tc>
        <w:tc>
          <w:tcPr>
            <w:tcW w:w="711" w:type="dxa"/>
            <w:vMerge w:val="restar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必修</w:t>
            </w:r>
          </w:p>
        </w:tc>
        <w:tc>
          <w:tcPr>
            <w:tcW w:w="255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1.劳动实践</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课程以维护校园环境、增强学生环保意识为主。通过演示、示范、讲解劳动岗位内容、劳动安全保护及考核标准使学生牢固树立安全第一的观念掌握必要的安全知识，理解劳动内容和相应考核要求。提高学生劳动技能和文明行为的养成，增强学生的团结协作、自我管理和自我服务意识，保持吃苦耐劳、艰苦奋斗的优良传统，树立正确的人生观、价值观和世界观。</w:t>
            </w:r>
          </w:p>
        </w:tc>
        <w:tc>
          <w:tcPr>
            <w:tcW w:w="2799" w:type="dxa"/>
            <w:vAlign w:val="center"/>
          </w:tcPr>
          <w:p>
            <w:pPr>
              <w:adjustRightInd w:val="0"/>
              <w:snapToGrid w:val="0"/>
              <w:spacing w:line="240" w:lineRule="exact"/>
              <w:rPr>
                <w:rFonts w:eastAsia="仿宋_GB2312"/>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rPr>
                <w:rFonts w:eastAsia="仿宋_GB2312"/>
                <w:color w:val="auto"/>
                <w:sz w:val="18"/>
                <w:szCs w:val="18"/>
              </w:rPr>
            </w:pPr>
          </w:p>
        </w:tc>
        <w:tc>
          <w:tcPr>
            <w:tcW w:w="255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2.入学教育、军训（含军事技能）</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课程以国防教育为主线，通过军事课教学，使大学生掌握基本军事理论与军事技能，达到增强国防观念和国家安全意识，强化爱国主义、集体主义观念，加强组织纪律性，促进大学生综合素质的提高，为中国人民解放军训练后备兵员和培养预备役军官打下坚实基础的目的。</w:t>
            </w:r>
          </w:p>
        </w:tc>
        <w:tc>
          <w:tcPr>
            <w:tcW w:w="2799" w:type="dxa"/>
            <w:vAlign w:val="center"/>
          </w:tcPr>
          <w:p>
            <w:pPr>
              <w:adjustRightInd w:val="0"/>
              <w:snapToGrid w:val="0"/>
              <w:spacing w:line="240" w:lineRule="exact"/>
              <w:rPr>
                <w:rFonts w:eastAsia="仿宋_GB2312"/>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adjustRightInd w:val="0"/>
              <w:snapToGrid w:val="0"/>
              <w:spacing w:line="240" w:lineRule="exact"/>
              <w:jc w:val="center"/>
              <w:rPr>
                <w:rFonts w:eastAsia="仿宋_GB2312"/>
                <w:color w:val="auto"/>
                <w:sz w:val="18"/>
                <w:szCs w:val="18"/>
              </w:rPr>
            </w:pPr>
          </w:p>
        </w:tc>
        <w:tc>
          <w:tcPr>
            <w:tcW w:w="711" w:type="dxa"/>
            <w:vMerge w:val="continue"/>
            <w:vAlign w:val="center"/>
          </w:tcPr>
          <w:p>
            <w:pPr>
              <w:adjustRightInd w:val="0"/>
              <w:snapToGrid w:val="0"/>
              <w:spacing w:line="240" w:lineRule="exact"/>
              <w:rPr>
                <w:rFonts w:eastAsia="仿宋_GB2312"/>
                <w:color w:val="auto"/>
                <w:sz w:val="18"/>
                <w:szCs w:val="18"/>
              </w:rPr>
            </w:pPr>
          </w:p>
        </w:tc>
        <w:tc>
          <w:tcPr>
            <w:tcW w:w="255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3.毕业教育</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通过开展择业座谈、报告，安排毕业生大会、毕业生活动指导，教育学生进一步树立正确的人生观、价值观、择业观，培养良好的职业道德。</w:t>
            </w:r>
          </w:p>
        </w:tc>
        <w:tc>
          <w:tcPr>
            <w:tcW w:w="2799" w:type="dxa"/>
            <w:vAlign w:val="center"/>
          </w:tcPr>
          <w:p>
            <w:pPr>
              <w:adjustRightInd w:val="0"/>
              <w:snapToGrid w:val="0"/>
              <w:spacing w:line="240" w:lineRule="exact"/>
              <w:rPr>
                <w:rFonts w:eastAsia="仿宋_GB2312"/>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pStyle w:val="35"/>
              <w:spacing w:line="240" w:lineRule="exact"/>
              <w:jc w:val="left"/>
              <w:rPr>
                <w:rFonts w:eastAsia="仿宋_GB2312"/>
                <w:color w:val="auto"/>
                <w:sz w:val="18"/>
                <w:szCs w:val="18"/>
              </w:rPr>
            </w:pPr>
          </w:p>
        </w:tc>
        <w:tc>
          <w:tcPr>
            <w:tcW w:w="711" w:type="dxa"/>
            <w:vMerge w:val="continue"/>
            <w:vAlign w:val="center"/>
          </w:tcPr>
          <w:p>
            <w:pPr>
              <w:pStyle w:val="35"/>
              <w:spacing w:line="240" w:lineRule="exact"/>
              <w:jc w:val="left"/>
              <w:rPr>
                <w:rFonts w:eastAsia="仿宋_GB2312"/>
                <w:color w:val="auto"/>
                <w:sz w:val="18"/>
                <w:szCs w:val="18"/>
              </w:rPr>
            </w:pPr>
          </w:p>
        </w:tc>
        <w:tc>
          <w:tcPr>
            <w:tcW w:w="255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4.大学生体质健康测试</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测试人员采用规范的技术、方式和方法，组织学生参加《国家学生体质健康标准》所确定的测试项目及有关内容的实际测评，重点监测学生的身体形态、身体机能、身体素质和运动能力等方面情况及其变化趋势，是促进学生体质健康发展、激励学生参加身体锻炼的教育、评价和反馈手段。</w:t>
            </w:r>
          </w:p>
        </w:tc>
        <w:tc>
          <w:tcPr>
            <w:tcW w:w="2799" w:type="dxa"/>
            <w:vAlign w:val="center"/>
          </w:tcPr>
          <w:p>
            <w:pPr>
              <w:adjustRightInd w:val="0"/>
              <w:snapToGrid w:val="0"/>
              <w:spacing w:line="240" w:lineRule="exact"/>
              <w:rPr>
                <w:rFonts w:eastAsia="仿宋_GB2312"/>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pStyle w:val="35"/>
              <w:spacing w:line="240" w:lineRule="exact"/>
              <w:jc w:val="left"/>
              <w:rPr>
                <w:rFonts w:eastAsia="仿宋_GB2312"/>
                <w:color w:val="auto"/>
                <w:sz w:val="18"/>
                <w:szCs w:val="18"/>
              </w:rPr>
            </w:pPr>
          </w:p>
        </w:tc>
        <w:tc>
          <w:tcPr>
            <w:tcW w:w="711" w:type="dxa"/>
            <w:vMerge w:val="continue"/>
            <w:vAlign w:val="center"/>
          </w:tcPr>
          <w:p>
            <w:pPr>
              <w:pStyle w:val="35"/>
              <w:spacing w:line="240" w:lineRule="exact"/>
              <w:jc w:val="left"/>
              <w:rPr>
                <w:rFonts w:eastAsia="仿宋_GB2312"/>
                <w:color w:val="auto"/>
                <w:sz w:val="18"/>
                <w:szCs w:val="18"/>
              </w:rPr>
            </w:pPr>
          </w:p>
        </w:tc>
        <w:tc>
          <w:tcPr>
            <w:tcW w:w="255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5.第二课堂实践</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为了实践教学创新的要求，学生通过各类创新活动或创新时间，增强学生的实践能力和创新精神，全面提高学生综合素质。</w:t>
            </w:r>
          </w:p>
        </w:tc>
        <w:tc>
          <w:tcPr>
            <w:tcW w:w="2799" w:type="dxa"/>
            <w:vAlign w:val="center"/>
          </w:tcPr>
          <w:p>
            <w:pPr>
              <w:adjustRightInd w:val="0"/>
              <w:snapToGrid w:val="0"/>
              <w:spacing w:line="240" w:lineRule="exact"/>
              <w:rPr>
                <w:rFonts w:eastAsia="仿宋_GB2312"/>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pStyle w:val="35"/>
              <w:spacing w:line="240" w:lineRule="exact"/>
              <w:jc w:val="left"/>
              <w:rPr>
                <w:rFonts w:eastAsia="仿宋_GB2312"/>
                <w:color w:val="auto"/>
                <w:sz w:val="18"/>
                <w:szCs w:val="18"/>
              </w:rPr>
            </w:pPr>
          </w:p>
        </w:tc>
        <w:tc>
          <w:tcPr>
            <w:tcW w:w="711" w:type="dxa"/>
            <w:vMerge w:val="continue"/>
            <w:vAlign w:val="center"/>
          </w:tcPr>
          <w:p>
            <w:pPr>
              <w:pStyle w:val="35"/>
              <w:spacing w:line="240" w:lineRule="exact"/>
              <w:jc w:val="left"/>
              <w:rPr>
                <w:rFonts w:eastAsia="仿宋_GB2312"/>
                <w:color w:val="auto"/>
                <w:sz w:val="18"/>
                <w:szCs w:val="18"/>
              </w:rPr>
            </w:pPr>
          </w:p>
        </w:tc>
        <w:tc>
          <w:tcPr>
            <w:tcW w:w="255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6.《创业基础》实践</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通过创业教育教学，使学生掌握创业的基础知识和基本理论，熟悉创业的基本流程和基本方法，了解创业的法律法规和相关政策，使学生的进行创业实践，提高意识，提高学生的社会责任感、创新精神和创业能力，促进学生创业就业和全面发展。 </w:t>
            </w:r>
          </w:p>
        </w:tc>
        <w:tc>
          <w:tcPr>
            <w:tcW w:w="2799" w:type="dxa"/>
            <w:vAlign w:val="center"/>
          </w:tcPr>
          <w:p>
            <w:pPr>
              <w:adjustRightInd w:val="0"/>
              <w:snapToGrid w:val="0"/>
              <w:spacing w:line="240" w:lineRule="exact"/>
              <w:rPr>
                <w:rFonts w:eastAsia="仿宋_GB2312"/>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pStyle w:val="35"/>
              <w:spacing w:line="240" w:lineRule="exact"/>
              <w:jc w:val="left"/>
              <w:rPr>
                <w:rFonts w:eastAsia="仿宋_GB2312"/>
                <w:color w:val="auto"/>
                <w:sz w:val="18"/>
                <w:szCs w:val="18"/>
              </w:rPr>
            </w:pPr>
          </w:p>
        </w:tc>
        <w:tc>
          <w:tcPr>
            <w:tcW w:w="711" w:type="dxa"/>
            <w:vMerge w:val="continue"/>
            <w:vAlign w:val="center"/>
          </w:tcPr>
          <w:p>
            <w:pPr>
              <w:pStyle w:val="35"/>
              <w:spacing w:line="240" w:lineRule="exact"/>
              <w:jc w:val="left"/>
              <w:rPr>
                <w:rFonts w:eastAsia="仿宋_GB2312"/>
                <w:color w:val="auto"/>
                <w:sz w:val="18"/>
                <w:szCs w:val="18"/>
              </w:rPr>
            </w:pPr>
          </w:p>
        </w:tc>
        <w:tc>
          <w:tcPr>
            <w:tcW w:w="255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7.思想政治理论课综合实践</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按照《思想政治理论课》的步骤和要求，有序完成实践活动申请、活动实施、活动总结及活动成果提交，力求达到预期教学目标。</w:t>
            </w:r>
          </w:p>
        </w:tc>
        <w:tc>
          <w:tcPr>
            <w:tcW w:w="2799"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先修课程：《马克思主义基本原理》、《毛泽东思想和中国特色社会主义理论》等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pStyle w:val="35"/>
              <w:spacing w:line="240" w:lineRule="exact"/>
              <w:jc w:val="left"/>
              <w:rPr>
                <w:rFonts w:eastAsia="仿宋_GB2312"/>
                <w:color w:val="auto"/>
                <w:sz w:val="18"/>
                <w:szCs w:val="18"/>
              </w:rPr>
            </w:pPr>
          </w:p>
        </w:tc>
        <w:tc>
          <w:tcPr>
            <w:tcW w:w="711" w:type="dxa"/>
            <w:vMerge w:val="continue"/>
            <w:vAlign w:val="center"/>
          </w:tcPr>
          <w:p>
            <w:pPr>
              <w:pStyle w:val="35"/>
              <w:spacing w:line="240" w:lineRule="exact"/>
              <w:jc w:val="left"/>
              <w:rPr>
                <w:rFonts w:eastAsia="仿宋_GB2312"/>
                <w:color w:val="auto"/>
                <w:sz w:val="18"/>
                <w:szCs w:val="18"/>
              </w:rPr>
            </w:pPr>
          </w:p>
        </w:tc>
        <w:tc>
          <w:tcPr>
            <w:tcW w:w="255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8.《大学生心理健康教育》实践</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介绍心理健康知识，使大学生能够正确认识自我和环境，树立心理健康意识和心理保健意识；传授心理调适的方法，增强大学生的自我心理调节能力，有效消除心理困惑，提高受挫能力和适应能力；解析心理异常现象，使大学生了解常见心理问题产生的原因及主要表现，以科学的态度对待各种心理问题。 </w:t>
            </w:r>
          </w:p>
        </w:tc>
        <w:tc>
          <w:tcPr>
            <w:tcW w:w="2799" w:type="dxa"/>
            <w:vAlign w:val="center"/>
          </w:tcPr>
          <w:p>
            <w:pPr>
              <w:adjustRightInd w:val="0"/>
              <w:snapToGrid w:val="0"/>
              <w:spacing w:line="240" w:lineRule="exact"/>
              <w:rPr>
                <w:rFonts w:eastAsia="仿宋_GB2312"/>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pStyle w:val="35"/>
              <w:spacing w:line="240" w:lineRule="exact"/>
              <w:jc w:val="left"/>
              <w:rPr>
                <w:rFonts w:eastAsia="仿宋_GB2312"/>
                <w:color w:val="auto"/>
                <w:sz w:val="18"/>
                <w:szCs w:val="18"/>
              </w:rPr>
            </w:pPr>
          </w:p>
        </w:tc>
        <w:tc>
          <w:tcPr>
            <w:tcW w:w="711" w:type="dxa"/>
            <w:vMerge w:val="continue"/>
            <w:vAlign w:val="center"/>
          </w:tcPr>
          <w:p>
            <w:pPr>
              <w:pStyle w:val="35"/>
              <w:spacing w:line="240" w:lineRule="exact"/>
              <w:jc w:val="left"/>
              <w:rPr>
                <w:rFonts w:eastAsia="仿宋_GB2312"/>
                <w:color w:val="auto"/>
                <w:sz w:val="18"/>
                <w:szCs w:val="18"/>
              </w:rPr>
            </w:pPr>
          </w:p>
        </w:tc>
        <w:tc>
          <w:tcPr>
            <w:tcW w:w="255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9.大学生就业指导</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对学生的职业发展进行规划与指导、帮助学生树立正确的职业观和就业观、帮助学生树立正确的职业观和就业观、帮助学生顺利就业、成功就业与创业等</w:t>
            </w:r>
          </w:p>
        </w:tc>
        <w:tc>
          <w:tcPr>
            <w:tcW w:w="2799" w:type="dxa"/>
            <w:vAlign w:val="center"/>
          </w:tcPr>
          <w:p>
            <w:pPr>
              <w:adjustRightInd w:val="0"/>
              <w:snapToGrid w:val="0"/>
              <w:spacing w:line="240" w:lineRule="exact"/>
              <w:rPr>
                <w:rFonts w:eastAsia="仿宋_GB2312"/>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pStyle w:val="35"/>
              <w:spacing w:line="240" w:lineRule="exact"/>
              <w:jc w:val="left"/>
              <w:rPr>
                <w:rFonts w:eastAsia="仿宋_GB2312"/>
                <w:color w:val="auto"/>
                <w:sz w:val="18"/>
                <w:szCs w:val="18"/>
              </w:rPr>
            </w:pPr>
          </w:p>
        </w:tc>
        <w:tc>
          <w:tcPr>
            <w:tcW w:w="711" w:type="dxa"/>
            <w:vMerge w:val="continue"/>
            <w:vAlign w:val="center"/>
          </w:tcPr>
          <w:p>
            <w:pPr>
              <w:pStyle w:val="35"/>
              <w:spacing w:line="240" w:lineRule="exact"/>
              <w:jc w:val="left"/>
              <w:rPr>
                <w:rFonts w:eastAsia="仿宋_GB2312"/>
                <w:color w:val="auto"/>
                <w:sz w:val="18"/>
                <w:szCs w:val="18"/>
              </w:rPr>
            </w:pPr>
          </w:p>
        </w:tc>
        <w:tc>
          <w:tcPr>
            <w:tcW w:w="255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10.功能材料专业科研训练与课程论文</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是对专业学生开展科研启蒙和科技论文写作训练的课程。内容包括科研选题、文献查阅、方案设计、动手训练、科技论文写作训练等。学生参加教师的科研课题，协助教师进行科研活动，在教师指导下联系实际，自行选题，进行研究或进行社会调查，然后分析探讨，写出论文；可以针对某一课程的内容，在教师的指导下，由教师命题，对某一方向或专题进行探讨、研究、综述，写出论文；可以在校内外教学实习基地，从事研究、观摩，提交研究报告等多种形式。</w:t>
            </w:r>
          </w:p>
        </w:tc>
        <w:tc>
          <w:tcPr>
            <w:tcW w:w="2799" w:type="dxa"/>
            <w:vAlign w:val="center"/>
          </w:tcPr>
          <w:p>
            <w:pPr>
              <w:adjustRightInd w:val="0"/>
              <w:snapToGrid w:val="0"/>
              <w:spacing w:line="240" w:lineRule="exact"/>
              <w:rPr>
                <w:rFonts w:eastAsia="仿宋_GB2312"/>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pStyle w:val="35"/>
              <w:spacing w:line="240" w:lineRule="exact"/>
              <w:jc w:val="left"/>
              <w:rPr>
                <w:rFonts w:eastAsia="仿宋_GB2312"/>
                <w:color w:val="auto"/>
                <w:sz w:val="18"/>
                <w:szCs w:val="18"/>
              </w:rPr>
            </w:pPr>
          </w:p>
        </w:tc>
        <w:tc>
          <w:tcPr>
            <w:tcW w:w="711" w:type="dxa"/>
            <w:vMerge w:val="continue"/>
            <w:vAlign w:val="center"/>
          </w:tcPr>
          <w:p>
            <w:pPr>
              <w:pStyle w:val="35"/>
              <w:spacing w:line="240" w:lineRule="exact"/>
              <w:jc w:val="left"/>
              <w:rPr>
                <w:rFonts w:eastAsia="仿宋_GB2312"/>
                <w:color w:val="auto"/>
                <w:sz w:val="18"/>
                <w:szCs w:val="18"/>
              </w:rPr>
            </w:pPr>
          </w:p>
        </w:tc>
        <w:tc>
          <w:tcPr>
            <w:tcW w:w="2550" w:type="dxa"/>
            <w:vAlign w:val="center"/>
          </w:tcPr>
          <w:p>
            <w:pPr>
              <w:adjustRightInd w:val="0"/>
              <w:snapToGrid w:val="0"/>
              <w:spacing w:line="240" w:lineRule="exact"/>
              <w:ind w:left="17" w:leftChars="8" w:right="-105" w:rightChars="-50"/>
              <w:jc w:val="left"/>
              <w:rPr>
                <w:rFonts w:eastAsia="仿宋_GB2312"/>
                <w:color w:val="auto"/>
                <w:sz w:val="18"/>
                <w:szCs w:val="18"/>
              </w:rPr>
            </w:pPr>
            <w:r>
              <w:rPr>
                <w:rFonts w:eastAsia="仿宋_GB2312"/>
                <w:color w:val="auto"/>
                <w:sz w:val="18"/>
                <w:szCs w:val="18"/>
              </w:rPr>
              <w:t>11.</w:t>
            </w:r>
            <w:r>
              <w:rPr>
                <w:rFonts w:hint="eastAsia" w:ascii="仿宋_GB2312" w:eastAsia="仿宋_GB2312"/>
                <w:color w:val="auto"/>
                <w:sz w:val="18"/>
                <w:szCs w:val="18"/>
              </w:rPr>
              <w:t xml:space="preserve"> 生物材料制备与加工课程设计</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使学生熟悉在</w:t>
            </w:r>
            <w:r>
              <w:rPr>
                <w:rFonts w:hint="eastAsia" w:eastAsia="仿宋_GB2312"/>
                <w:color w:val="auto"/>
                <w:sz w:val="18"/>
                <w:szCs w:val="18"/>
              </w:rPr>
              <w:t>生物</w:t>
            </w:r>
            <w:r>
              <w:rPr>
                <w:rFonts w:eastAsia="仿宋_GB2312"/>
                <w:color w:val="auto"/>
                <w:sz w:val="18"/>
                <w:szCs w:val="18"/>
              </w:rPr>
              <w:t>材料的合成、表征方面的基本实验知识。掌握一些</w:t>
            </w:r>
            <w:r>
              <w:rPr>
                <w:rFonts w:hint="eastAsia" w:eastAsia="仿宋_GB2312"/>
                <w:color w:val="auto"/>
                <w:sz w:val="18"/>
                <w:szCs w:val="18"/>
              </w:rPr>
              <w:t>生物</w:t>
            </w:r>
            <w:r>
              <w:rPr>
                <w:rFonts w:eastAsia="仿宋_GB2312"/>
                <w:color w:val="auto"/>
                <w:sz w:val="18"/>
                <w:szCs w:val="18"/>
              </w:rPr>
              <w:t>材料所必需的制备技术，相关实验仪器设备的特点和使用方法。了解并掌握</w:t>
            </w:r>
            <w:r>
              <w:rPr>
                <w:rFonts w:hint="eastAsia" w:eastAsia="仿宋_GB2312"/>
                <w:color w:val="auto"/>
                <w:sz w:val="18"/>
                <w:szCs w:val="18"/>
              </w:rPr>
              <w:t>生物</w:t>
            </w:r>
            <w:r>
              <w:rPr>
                <w:rFonts w:eastAsia="仿宋_GB2312"/>
                <w:color w:val="auto"/>
                <w:sz w:val="18"/>
                <w:szCs w:val="18"/>
              </w:rPr>
              <w:t>材料的制备方法，具备初步的独立设计能力。</w:t>
            </w:r>
          </w:p>
        </w:tc>
        <w:tc>
          <w:tcPr>
            <w:tcW w:w="2799" w:type="dxa"/>
            <w:vAlign w:val="center"/>
          </w:tcPr>
          <w:p>
            <w:pPr>
              <w:adjustRightInd w:val="0"/>
              <w:snapToGrid w:val="0"/>
              <w:spacing w:line="240" w:lineRule="exact"/>
              <w:rPr>
                <w:rFonts w:eastAsia="仿宋_GB2312"/>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pStyle w:val="35"/>
              <w:spacing w:line="240" w:lineRule="exact"/>
              <w:jc w:val="left"/>
              <w:rPr>
                <w:rFonts w:eastAsia="仿宋_GB2312"/>
                <w:color w:val="auto"/>
                <w:sz w:val="18"/>
                <w:szCs w:val="18"/>
              </w:rPr>
            </w:pPr>
          </w:p>
        </w:tc>
        <w:tc>
          <w:tcPr>
            <w:tcW w:w="711" w:type="dxa"/>
            <w:vMerge w:val="continue"/>
            <w:vAlign w:val="center"/>
          </w:tcPr>
          <w:p>
            <w:pPr>
              <w:pStyle w:val="35"/>
              <w:spacing w:line="240" w:lineRule="exact"/>
              <w:jc w:val="left"/>
              <w:rPr>
                <w:rFonts w:eastAsia="仿宋_GB2312"/>
                <w:color w:val="auto"/>
                <w:sz w:val="18"/>
                <w:szCs w:val="18"/>
              </w:rPr>
            </w:pPr>
          </w:p>
        </w:tc>
        <w:tc>
          <w:tcPr>
            <w:tcW w:w="2550" w:type="dxa"/>
            <w:vAlign w:val="center"/>
          </w:tcPr>
          <w:p>
            <w:pPr>
              <w:adjustRightInd w:val="0"/>
              <w:snapToGrid w:val="0"/>
              <w:spacing w:line="240" w:lineRule="exact"/>
              <w:ind w:right="-105" w:rightChars="-50"/>
              <w:jc w:val="left"/>
              <w:rPr>
                <w:rFonts w:eastAsia="仿宋_GB2312"/>
                <w:color w:val="auto"/>
                <w:sz w:val="18"/>
                <w:szCs w:val="18"/>
              </w:rPr>
            </w:pPr>
            <w:r>
              <w:rPr>
                <w:rFonts w:hint="eastAsia" w:eastAsia="仿宋_GB2312"/>
                <w:color w:val="auto"/>
                <w:sz w:val="18"/>
                <w:szCs w:val="18"/>
              </w:rPr>
              <w:t>1</w:t>
            </w:r>
            <w:r>
              <w:rPr>
                <w:rFonts w:eastAsia="仿宋_GB2312"/>
                <w:color w:val="auto"/>
                <w:sz w:val="18"/>
                <w:szCs w:val="18"/>
              </w:rPr>
              <w:t>2</w:t>
            </w:r>
            <w:r>
              <w:rPr>
                <w:rFonts w:hint="eastAsia" w:eastAsia="仿宋_GB2312"/>
                <w:color w:val="auto"/>
                <w:sz w:val="18"/>
                <w:szCs w:val="18"/>
              </w:rPr>
              <w:t>.新能源材料与器件课程设计</w:t>
            </w:r>
          </w:p>
        </w:tc>
        <w:tc>
          <w:tcPr>
            <w:tcW w:w="7371" w:type="dxa"/>
            <w:vAlign w:val="center"/>
          </w:tcPr>
          <w:p>
            <w:pPr>
              <w:adjustRightInd w:val="0"/>
              <w:snapToGrid w:val="0"/>
              <w:spacing w:line="240" w:lineRule="exact"/>
              <w:rPr>
                <w:rFonts w:eastAsia="仿宋_GB2312"/>
                <w:color w:val="auto"/>
                <w:sz w:val="18"/>
                <w:szCs w:val="18"/>
              </w:rPr>
            </w:pPr>
            <w:r>
              <w:rPr>
                <w:rFonts w:hint="eastAsia" w:eastAsia="仿宋_GB2312"/>
                <w:color w:val="auto"/>
                <w:sz w:val="18"/>
                <w:szCs w:val="18"/>
              </w:rPr>
              <w:t>运用已学的基础理论知识和专业知识来解决新能源材料与器件基本工艺设计问题的初步技能，培养全面分析考虑问题的思想方法、工作方法。</w:t>
            </w:r>
          </w:p>
        </w:tc>
        <w:tc>
          <w:tcPr>
            <w:tcW w:w="2799" w:type="dxa"/>
            <w:vAlign w:val="center"/>
          </w:tcPr>
          <w:p>
            <w:pPr>
              <w:adjustRightInd w:val="0"/>
              <w:snapToGrid w:val="0"/>
              <w:spacing w:line="240" w:lineRule="exact"/>
              <w:rPr>
                <w:rFonts w:eastAsia="仿宋_GB2312"/>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pStyle w:val="35"/>
              <w:spacing w:line="240" w:lineRule="exact"/>
              <w:jc w:val="left"/>
              <w:rPr>
                <w:rFonts w:eastAsia="仿宋_GB2312"/>
                <w:color w:val="auto"/>
                <w:sz w:val="18"/>
                <w:szCs w:val="18"/>
              </w:rPr>
            </w:pPr>
          </w:p>
        </w:tc>
        <w:tc>
          <w:tcPr>
            <w:tcW w:w="711" w:type="dxa"/>
            <w:vMerge w:val="continue"/>
            <w:vAlign w:val="center"/>
          </w:tcPr>
          <w:p>
            <w:pPr>
              <w:pStyle w:val="35"/>
              <w:spacing w:line="240" w:lineRule="exact"/>
              <w:jc w:val="left"/>
              <w:rPr>
                <w:rFonts w:eastAsia="仿宋_GB2312"/>
                <w:color w:val="auto"/>
                <w:sz w:val="18"/>
                <w:szCs w:val="18"/>
              </w:rPr>
            </w:pPr>
          </w:p>
        </w:tc>
        <w:tc>
          <w:tcPr>
            <w:tcW w:w="2550" w:type="dxa"/>
            <w:vAlign w:val="center"/>
          </w:tcPr>
          <w:p>
            <w:pPr>
              <w:adjustRightInd w:val="0"/>
              <w:snapToGrid w:val="0"/>
              <w:spacing w:line="240" w:lineRule="exact"/>
              <w:rPr>
                <w:rFonts w:hint="eastAsia" w:eastAsia="仿宋_GB2312"/>
                <w:color w:val="auto"/>
                <w:sz w:val="18"/>
                <w:szCs w:val="18"/>
                <w:lang w:eastAsia="zh-CN"/>
              </w:rPr>
            </w:pPr>
            <w:r>
              <w:rPr>
                <w:rFonts w:eastAsia="仿宋_GB2312"/>
                <w:color w:val="auto"/>
                <w:sz w:val="18"/>
                <w:szCs w:val="18"/>
              </w:rPr>
              <w:t>13.</w:t>
            </w:r>
            <w:r>
              <w:rPr>
                <w:rFonts w:hint="eastAsia" w:eastAsia="仿宋_GB2312"/>
                <w:color w:val="auto"/>
                <w:sz w:val="18"/>
                <w:szCs w:val="18"/>
                <w:lang w:eastAsia="zh-CN"/>
              </w:rPr>
              <w:t>金工实习A</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了解工业生产中机械零件制造的一般过程。对学生进行基本操作技能的训练，使学生了解机械零件的常用加工方法、所用主要设备的工作原理、工夹量具的使用以及安全操作技能。了解机械制造的基本工艺知识和一些新工艺、新技术在机械制造中的应用。了解工业产品制造的全过程。培养学生的工程意识、动手能力、创新精神，提高综合素质。通过</w:t>
            </w:r>
            <w:r>
              <w:rPr>
                <w:rFonts w:hint="eastAsia" w:eastAsia="仿宋_GB2312"/>
                <w:color w:val="auto"/>
                <w:sz w:val="18"/>
                <w:szCs w:val="18"/>
                <w:lang w:eastAsia="zh-CN"/>
              </w:rPr>
              <w:t>金工实习</w:t>
            </w:r>
            <w:r>
              <w:rPr>
                <w:rFonts w:eastAsia="仿宋_GB2312"/>
                <w:color w:val="auto"/>
                <w:sz w:val="18"/>
                <w:szCs w:val="18"/>
              </w:rPr>
              <w:t>，使学生养成热爱劳动和理论联系实际的工作作风。拓宽知识视野、增强就业</w:t>
            </w:r>
          </w:p>
        </w:tc>
        <w:tc>
          <w:tcPr>
            <w:tcW w:w="2799" w:type="dxa"/>
            <w:vAlign w:val="center"/>
          </w:tcPr>
          <w:p>
            <w:pPr>
              <w:adjustRightInd w:val="0"/>
              <w:snapToGrid w:val="0"/>
              <w:spacing w:line="240" w:lineRule="exact"/>
              <w:rPr>
                <w:rFonts w:eastAsia="仿宋_GB2312"/>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pStyle w:val="35"/>
              <w:spacing w:line="240" w:lineRule="exact"/>
              <w:jc w:val="left"/>
              <w:rPr>
                <w:rFonts w:eastAsia="仿宋_GB2312"/>
                <w:color w:val="auto"/>
                <w:sz w:val="18"/>
                <w:szCs w:val="18"/>
              </w:rPr>
            </w:pPr>
          </w:p>
        </w:tc>
        <w:tc>
          <w:tcPr>
            <w:tcW w:w="711" w:type="dxa"/>
            <w:vMerge w:val="continue"/>
            <w:vAlign w:val="center"/>
          </w:tcPr>
          <w:p>
            <w:pPr>
              <w:pStyle w:val="35"/>
              <w:spacing w:line="240" w:lineRule="exact"/>
              <w:jc w:val="left"/>
              <w:rPr>
                <w:rFonts w:eastAsia="仿宋_GB2312"/>
                <w:color w:val="auto"/>
                <w:sz w:val="18"/>
                <w:szCs w:val="18"/>
              </w:rPr>
            </w:pPr>
          </w:p>
        </w:tc>
        <w:tc>
          <w:tcPr>
            <w:tcW w:w="255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14.</w:t>
            </w:r>
            <w:r>
              <w:rPr>
                <w:rFonts w:hint="eastAsia" w:eastAsia="仿宋_GB2312"/>
                <w:color w:val="auto"/>
                <w:sz w:val="18"/>
                <w:szCs w:val="18"/>
              </w:rPr>
              <w:t>化学化工实验安全</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使学生初步了解实验室可能存在的各种安全隐患，掌握实验室用电、用水安全，了解各种仪器设备使用的注意事项，了解实验室废弃物的处理。培养学生能够安全实验，并学会实验室的应急处理。使学生树立较强的安全意识、初步形成良好的实验习惯和环保意识。</w:t>
            </w:r>
          </w:p>
        </w:tc>
        <w:tc>
          <w:tcPr>
            <w:tcW w:w="2799" w:type="dxa"/>
            <w:vAlign w:val="center"/>
          </w:tcPr>
          <w:p>
            <w:pPr>
              <w:adjustRightInd w:val="0"/>
              <w:snapToGrid w:val="0"/>
              <w:spacing w:line="240" w:lineRule="exact"/>
              <w:rPr>
                <w:rFonts w:eastAsia="仿宋_GB2312"/>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pStyle w:val="35"/>
              <w:spacing w:line="240" w:lineRule="exact"/>
              <w:jc w:val="left"/>
              <w:rPr>
                <w:rFonts w:eastAsia="仿宋_GB2312"/>
                <w:color w:val="auto"/>
                <w:sz w:val="18"/>
                <w:szCs w:val="18"/>
              </w:rPr>
            </w:pPr>
          </w:p>
        </w:tc>
        <w:tc>
          <w:tcPr>
            <w:tcW w:w="711" w:type="dxa"/>
            <w:vMerge w:val="continue"/>
            <w:vAlign w:val="center"/>
          </w:tcPr>
          <w:p>
            <w:pPr>
              <w:pStyle w:val="35"/>
              <w:spacing w:line="240" w:lineRule="exact"/>
              <w:jc w:val="left"/>
              <w:rPr>
                <w:rFonts w:eastAsia="仿宋_GB2312"/>
                <w:color w:val="auto"/>
                <w:sz w:val="18"/>
                <w:szCs w:val="18"/>
              </w:rPr>
            </w:pPr>
          </w:p>
        </w:tc>
        <w:tc>
          <w:tcPr>
            <w:tcW w:w="255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15.功能材料创新思维训练</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课程为实践性教学，通过实例联系和思想讨论，拓展学生的思维视野，了解和掌握不同思维方式，发展创新思维。通过深入集中的思维讨论和练习，锻炼学生的发现问题的能力，觉察细微的能力，综合提升思考问题和解决问题的能力，培养学生的创新能力。</w:t>
            </w:r>
          </w:p>
        </w:tc>
        <w:tc>
          <w:tcPr>
            <w:tcW w:w="2799" w:type="dxa"/>
            <w:vAlign w:val="center"/>
          </w:tcPr>
          <w:p>
            <w:pPr>
              <w:adjustRightInd w:val="0"/>
              <w:snapToGrid w:val="0"/>
              <w:spacing w:line="240" w:lineRule="exact"/>
              <w:rPr>
                <w:rFonts w:eastAsia="仿宋_GB2312"/>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pStyle w:val="35"/>
              <w:spacing w:line="240" w:lineRule="exact"/>
              <w:jc w:val="left"/>
              <w:rPr>
                <w:rFonts w:eastAsia="仿宋_GB2312"/>
                <w:color w:val="auto"/>
                <w:sz w:val="18"/>
                <w:szCs w:val="18"/>
              </w:rPr>
            </w:pPr>
          </w:p>
        </w:tc>
        <w:tc>
          <w:tcPr>
            <w:tcW w:w="711" w:type="dxa"/>
            <w:vMerge w:val="continue"/>
            <w:vAlign w:val="center"/>
          </w:tcPr>
          <w:p>
            <w:pPr>
              <w:pStyle w:val="35"/>
              <w:spacing w:line="240" w:lineRule="exact"/>
              <w:jc w:val="left"/>
              <w:rPr>
                <w:rFonts w:eastAsia="仿宋_GB2312"/>
                <w:color w:val="auto"/>
                <w:sz w:val="18"/>
                <w:szCs w:val="18"/>
              </w:rPr>
            </w:pPr>
          </w:p>
        </w:tc>
        <w:tc>
          <w:tcPr>
            <w:tcW w:w="255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16.功能材料专业综合实习（</w:t>
            </w:r>
            <w:r>
              <w:rPr>
                <w:rFonts w:hint="eastAsia" w:eastAsia="仿宋_GB2312"/>
                <w:color w:val="auto"/>
                <w:sz w:val="18"/>
                <w:szCs w:val="18"/>
              </w:rPr>
              <w:t>化工生产仿真实验1周、材料虚拟仿真</w:t>
            </w:r>
            <w:r>
              <w:rPr>
                <w:rFonts w:eastAsia="仿宋_GB2312"/>
                <w:color w:val="auto"/>
                <w:sz w:val="18"/>
                <w:szCs w:val="18"/>
              </w:rPr>
              <w:t>1周、操作实训1周、认知实习1周</w:t>
            </w:r>
            <w:r>
              <w:rPr>
                <w:rFonts w:hint="eastAsia" w:eastAsia="仿宋_GB2312"/>
                <w:color w:val="auto"/>
                <w:sz w:val="18"/>
                <w:szCs w:val="18"/>
              </w:rPr>
              <w:t>、功能材料</w:t>
            </w:r>
            <w:r>
              <w:rPr>
                <w:rFonts w:eastAsia="仿宋_GB2312"/>
                <w:color w:val="auto"/>
                <w:sz w:val="18"/>
                <w:szCs w:val="18"/>
              </w:rPr>
              <w:t>工业生产</w:t>
            </w:r>
            <w:r>
              <w:rPr>
                <w:rFonts w:hint="eastAsia" w:eastAsia="仿宋_GB2312"/>
                <w:color w:val="auto"/>
                <w:sz w:val="18"/>
                <w:szCs w:val="18"/>
              </w:rPr>
              <w:t>实</w:t>
            </w:r>
            <w:r>
              <w:rPr>
                <w:rFonts w:eastAsia="仿宋_GB2312"/>
                <w:color w:val="auto"/>
                <w:sz w:val="18"/>
                <w:szCs w:val="18"/>
              </w:rPr>
              <w:t>习4周、）</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通过材料生产仿真实验、操作实训，以及对实习基地进行有针对性的参观、学习，可以提高学习对功能材料的认识，增强专业自豪感，为日后从事专业的学习和研究打下良好的基础。同时，接触生产实际、加强劳动观念、培养动手能力和理论与实践相结合的能力等方面亦具有重要的意义。</w:t>
            </w:r>
          </w:p>
        </w:tc>
        <w:tc>
          <w:tcPr>
            <w:tcW w:w="2799" w:type="dxa"/>
            <w:vAlign w:val="center"/>
          </w:tcPr>
          <w:p>
            <w:pPr>
              <w:adjustRightInd w:val="0"/>
              <w:snapToGrid w:val="0"/>
              <w:spacing w:line="240" w:lineRule="exact"/>
              <w:rPr>
                <w:rFonts w:eastAsia="仿宋_GB2312"/>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pStyle w:val="35"/>
              <w:spacing w:line="240" w:lineRule="exact"/>
              <w:jc w:val="left"/>
              <w:rPr>
                <w:rFonts w:eastAsia="仿宋_GB2312"/>
                <w:color w:val="auto"/>
                <w:sz w:val="18"/>
                <w:szCs w:val="18"/>
              </w:rPr>
            </w:pPr>
          </w:p>
        </w:tc>
        <w:tc>
          <w:tcPr>
            <w:tcW w:w="711" w:type="dxa"/>
            <w:vMerge w:val="continue"/>
            <w:vAlign w:val="center"/>
          </w:tcPr>
          <w:p>
            <w:pPr>
              <w:pStyle w:val="35"/>
              <w:spacing w:line="240" w:lineRule="exact"/>
              <w:jc w:val="left"/>
              <w:rPr>
                <w:rFonts w:eastAsia="仿宋_GB2312"/>
                <w:color w:val="auto"/>
                <w:sz w:val="18"/>
                <w:szCs w:val="18"/>
              </w:rPr>
            </w:pPr>
          </w:p>
        </w:tc>
        <w:tc>
          <w:tcPr>
            <w:tcW w:w="255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17.功能材料专业毕业实习</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本课程是对功能材料专业学生开展毕业实习、毕业论文或毕业设计综合训练的课程。内容包括科研选题、文献查阅、开题论证、方案设计、实践训练。</w:t>
            </w:r>
          </w:p>
        </w:tc>
        <w:tc>
          <w:tcPr>
            <w:tcW w:w="2799" w:type="dxa"/>
            <w:vAlign w:val="center"/>
          </w:tcPr>
          <w:p>
            <w:pPr>
              <w:adjustRightInd w:val="0"/>
              <w:snapToGrid w:val="0"/>
              <w:spacing w:line="240" w:lineRule="exact"/>
              <w:rPr>
                <w:rFonts w:eastAsia="仿宋_GB2312"/>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Merge w:val="continue"/>
            <w:vAlign w:val="center"/>
          </w:tcPr>
          <w:p>
            <w:pPr>
              <w:pStyle w:val="35"/>
              <w:spacing w:line="240" w:lineRule="exact"/>
              <w:jc w:val="left"/>
              <w:rPr>
                <w:rFonts w:eastAsia="仿宋_GB2312"/>
                <w:color w:val="auto"/>
                <w:sz w:val="18"/>
                <w:szCs w:val="18"/>
              </w:rPr>
            </w:pPr>
          </w:p>
        </w:tc>
        <w:tc>
          <w:tcPr>
            <w:tcW w:w="711" w:type="dxa"/>
            <w:vMerge w:val="continue"/>
            <w:vAlign w:val="center"/>
          </w:tcPr>
          <w:p>
            <w:pPr>
              <w:pStyle w:val="35"/>
              <w:spacing w:line="240" w:lineRule="exact"/>
              <w:jc w:val="left"/>
              <w:rPr>
                <w:rFonts w:eastAsia="仿宋_GB2312"/>
                <w:color w:val="auto"/>
                <w:sz w:val="18"/>
                <w:szCs w:val="18"/>
              </w:rPr>
            </w:pPr>
          </w:p>
        </w:tc>
        <w:tc>
          <w:tcPr>
            <w:tcW w:w="255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18.功能材料专业毕业论文（设计）</w:t>
            </w:r>
          </w:p>
        </w:tc>
        <w:tc>
          <w:tcPr>
            <w:tcW w:w="737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学生开展毕业论文（设计）写作训练，通过本课程，使学生具备一定的综合运用专业知识和技能，独立分析和解决材料研究过程中存在问题的意识和素养。</w:t>
            </w:r>
          </w:p>
        </w:tc>
        <w:tc>
          <w:tcPr>
            <w:tcW w:w="2799" w:type="dxa"/>
            <w:vAlign w:val="center"/>
          </w:tcPr>
          <w:p>
            <w:pPr>
              <w:adjustRightInd w:val="0"/>
              <w:snapToGrid w:val="0"/>
              <w:spacing w:line="240" w:lineRule="exact"/>
              <w:rPr>
                <w:rFonts w:eastAsia="仿宋_GB2312"/>
                <w:color w:val="auto"/>
                <w:sz w:val="18"/>
                <w:szCs w:val="18"/>
              </w:rPr>
            </w:pPr>
          </w:p>
        </w:tc>
      </w:tr>
    </w:tbl>
    <w:p>
      <w:pPr>
        <w:pStyle w:val="35"/>
        <w:spacing w:line="240" w:lineRule="auto"/>
        <w:jc w:val="left"/>
        <w:rPr>
          <w:rFonts w:eastAsia="仿宋"/>
          <w:color w:val="auto"/>
        </w:rPr>
        <w:sectPr>
          <w:pgSz w:w="16838" w:h="11906" w:orient="landscape"/>
          <w:pgMar w:top="1531" w:right="1361" w:bottom="1021" w:left="1588" w:header="851" w:footer="1531" w:gutter="0"/>
          <w:pgNumType w:fmt="numberInDash"/>
          <w:cols w:space="720" w:num="1"/>
          <w:docGrid w:linePitch="312" w:charSpace="117"/>
        </w:sectPr>
      </w:pPr>
    </w:p>
    <w:p>
      <w:pPr>
        <w:pStyle w:val="35"/>
        <w:spacing w:line="240" w:lineRule="auto"/>
        <w:jc w:val="left"/>
        <w:rPr>
          <w:rFonts w:eastAsia="仿宋"/>
          <w:color w:val="auto"/>
        </w:rPr>
      </w:pPr>
    </w:p>
    <w:p>
      <w:pPr>
        <w:widowControl/>
        <w:spacing w:line="460" w:lineRule="exact"/>
        <w:ind w:firstLine="210" w:firstLineChars="100"/>
        <w:rPr>
          <w:rFonts w:eastAsia="仿宋_GB2312"/>
          <w:color w:val="auto"/>
          <w:kern w:val="0"/>
        </w:rPr>
      </w:pPr>
    </w:p>
    <w:p>
      <w:pPr>
        <w:widowControl/>
        <w:spacing w:line="460" w:lineRule="exact"/>
        <w:rPr>
          <w:rFonts w:eastAsia="仿宋_GB2312"/>
          <w:b/>
          <w:bCs/>
          <w:color w:val="auto"/>
          <w:kern w:val="0"/>
          <w:sz w:val="30"/>
          <w:szCs w:val="30"/>
        </w:rPr>
      </w:pPr>
      <w:r>
        <w:rPr>
          <w:rFonts w:eastAsia="仿宋_GB2312"/>
          <w:b/>
          <w:bCs/>
          <w:color w:val="auto"/>
          <w:kern w:val="0"/>
          <w:sz w:val="30"/>
          <w:szCs w:val="30"/>
        </w:rPr>
        <w:t>撰写人签字：</w:t>
      </w:r>
    </w:p>
    <w:p>
      <w:pPr>
        <w:widowControl/>
        <w:spacing w:line="460" w:lineRule="exact"/>
        <w:ind w:firstLine="301" w:firstLineChars="100"/>
        <w:rPr>
          <w:rFonts w:eastAsia="仿宋_GB2312"/>
          <w:b/>
          <w:bCs/>
          <w:color w:val="auto"/>
          <w:kern w:val="0"/>
          <w:sz w:val="30"/>
          <w:szCs w:val="30"/>
        </w:rPr>
      </w:pPr>
    </w:p>
    <w:p>
      <w:pPr>
        <w:widowControl/>
        <w:spacing w:line="460" w:lineRule="exact"/>
        <w:ind w:firstLine="301" w:firstLineChars="100"/>
        <w:rPr>
          <w:rFonts w:eastAsia="仿宋_GB2312"/>
          <w:b/>
          <w:bCs/>
          <w:color w:val="auto"/>
          <w:kern w:val="0"/>
          <w:sz w:val="30"/>
          <w:szCs w:val="30"/>
        </w:rPr>
      </w:pPr>
    </w:p>
    <w:p>
      <w:pPr>
        <w:widowControl/>
        <w:spacing w:line="460" w:lineRule="exact"/>
        <w:ind w:firstLine="301" w:firstLineChars="100"/>
        <w:rPr>
          <w:rFonts w:eastAsia="仿宋_GB2312"/>
          <w:b/>
          <w:bCs/>
          <w:color w:val="auto"/>
          <w:kern w:val="0"/>
          <w:sz w:val="30"/>
          <w:szCs w:val="30"/>
        </w:rPr>
      </w:pPr>
    </w:p>
    <w:p>
      <w:pPr>
        <w:widowControl/>
        <w:spacing w:line="460" w:lineRule="exact"/>
        <w:rPr>
          <w:rFonts w:eastAsia="仿宋_GB2312"/>
          <w:b/>
          <w:bCs/>
          <w:color w:val="auto"/>
          <w:kern w:val="0"/>
          <w:sz w:val="30"/>
          <w:szCs w:val="30"/>
        </w:rPr>
      </w:pPr>
      <w:r>
        <w:rPr>
          <w:rFonts w:eastAsia="仿宋_GB2312"/>
          <w:b/>
          <w:bCs/>
          <w:color w:val="auto"/>
          <w:kern w:val="0"/>
          <w:sz w:val="30"/>
          <w:szCs w:val="30"/>
        </w:rPr>
        <w:t>教学院长签字：</w:t>
      </w:r>
    </w:p>
    <w:p>
      <w:pPr>
        <w:widowControl/>
        <w:spacing w:line="460" w:lineRule="exact"/>
        <w:ind w:firstLine="301" w:firstLineChars="100"/>
        <w:rPr>
          <w:rFonts w:eastAsia="仿宋_GB2312"/>
          <w:b/>
          <w:bCs/>
          <w:color w:val="auto"/>
          <w:kern w:val="0"/>
          <w:sz w:val="30"/>
          <w:szCs w:val="30"/>
        </w:rPr>
      </w:pPr>
    </w:p>
    <w:p>
      <w:pPr>
        <w:widowControl/>
        <w:spacing w:line="460" w:lineRule="exact"/>
        <w:ind w:firstLine="301" w:firstLineChars="100"/>
        <w:rPr>
          <w:rFonts w:eastAsia="仿宋_GB2312"/>
          <w:b/>
          <w:bCs/>
          <w:color w:val="auto"/>
          <w:kern w:val="0"/>
          <w:sz w:val="30"/>
          <w:szCs w:val="30"/>
        </w:rPr>
      </w:pPr>
    </w:p>
    <w:p>
      <w:pPr>
        <w:widowControl/>
        <w:spacing w:line="460" w:lineRule="exact"/>
        <w:ind w:firstLine="301" w:firstLineChars="100"/>
        <w:rPr>
          <w:rFonts w:eastAsia="仿宋_GB2312"/>
          <w:b/>
          <w:bCs/>
          <w:color w:val="auto"/>
          <w:kern w:val="0"/>
          <w:sz w:val="30"/>
          <w:szCs w:val="30"/>
        </w:rPr>
      </w:pPr>
    </w:p>
    <w:p>
      <w:pPr>
        <w:widowControl/>
        <w:spacing w:line="460" w:lineRule="exact"/>
        <w:rPr>
          <w:rFonts w:eastAsia="仿宋_GB2312"/>
          <w:b/>
          <w:bCs/>
          <w:color w:val="auto"/>
          <w:kern w:val="0"/>
          <w:sz w:val="30"/>
          <w:szCs w:val="30"/>
        </w:rPr>
      </w:pPr>
      <w:r>
        <w:rPr>
          <w:rFonts w:eastAsia="仿宋_GB2312"/>
          <w:b/>
          <w:bCs/>
          <w:color w:val="auto"/>
          <w:kern w:val="0"/>
          <w:sz w:val="30"/>
          <w:szCs w:val="30"/>
        </w:rPr>
        <w:t>教授委员会主任委员签字：</w:t>
      </w:r>
    </w:p>
    <w:p>
      <w:pPr>
        <w:widowControl/>
        <w:spacing w:line="460" w:lineRule="exact"/>
        <w:rPr>
          <w:rFonts w:eastAsia="仿宋_GB2312"/>
          <w:b/>
          <w:bCs/>
          <w:color w:val="auto"/>
          <w:kern w:val="0"/>
          <w:sz w:val="30"/>
          <w:szCs w:val="30"/>
        </w:rPr>
      </w:pPr>
    </w:p>
    <w:p>
      <w:pPr>
        <w:widowControl/>
        <w:spacing w:line="460" w:lineRule="exact"/>
        <w:rPr>
          <w:rFonts w:eastAsia="仿宋_GB2312"/>
          <w:b/>
          <w:bCs/>
          <w:color w:val="auto"/>
          <w:kern w:val="0"/>
          <w:sz w:val="30"/>
          <w:szCs w:val="30"/>
        </w:rPr>
      </w:pPr>
    </w:p>
    <w:p>
      <w:pPr>
        <w:widowControl/>
        <w:spacing w:line="460" w:lineRule="exact"/>
        <w:rPr>
          <w:color w:val="auto"/>
        </w:rPr>
      </w:pPr>
      <w:r>
        <w:rPr>
          <w:rFonts w:eastAsia="仿宋_GB2312"/>
          <w:b/>
          <w:bCs/>
          <w:color w:val="auto"/>
          <w:kern w:val="0"/>
          <w:sz w:val="30"/>
          <w:szCs w:val="30"/>
        </w:rPr>
        <w:t>院长签字：</w:t>
      </w:r>
    </w:p>
    <w:bookmarkEnd w:id="10"/>
    <w:sectPr>
      <w:pgSz w:w="11906" w:h="16838"/>
      <w:pgMar w:top="1531" w:right="1361" w:bottom="1021" w:left="1588" w:header="851" w:footer="1531" w:gutter="0"/>
      <w:cols w:space="720" w:num="1"/>
      <w:docGrid w:linePitch="312" w:charSpace="1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方正仿宋简体">
    <w:altName w:val="微软雅黑"/>
    <w:panose1 w:val="00000000000000000000"/>
    <w:charset w:val="86"/>
    <w:family w:val="auto"/>
    <w:pitch w:val="default"/>
    <w:sig w:usb0="00000000" w:usb1="00000000" w:usb2="00000012" w:usb3="00000000" w:csb0="00040001" w:csb1="00000000"/>
  </w:font>
  <w:font w:name="Tahoma">
    <w:panose1 w:val="020B0604030504040204"/>
    <w:charset w:val="00"/>
    <w:family w:val="swiss"/>
    <w:pitch w:val="default"/>
    <w:sig w:usb0="E1002EFF" w:usb1="C000605B" w:usb2="00000029" w:usb3="00000000" w:csb0="200101FF" w:csb1="20280000"/>
  </w:font>
  <w:font w:name="方正小标宋_GBK">
    <w:altName w:val="微软雅黑"/>
    <w:panose1 w:val="00000000000000000000"/>
    <w:charset w:val="86"/>
    <w:family w:val="script"/>
    <w:pitch w:val="default"/>
    <w:sig w:usb0="00000000" w:usb1="00000000" w:usb2="00000010" w:usb3="00000000" w:csb0="000401FF" w:csb1="00000000"/>
  </w:font>
  <w:font w:name="方正小标宋简体">
    <w:altName w:val="方正舒体"/>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59167861"/>
      <w:docPartObj>
        <w:docPartGallery w:val="autotext"/>
      </w:docPartObj>
    </w:sdtPr>
    <w:sdtEndPr>
      <w:rPr>
        <w:sz w:val="24"/>
        <w:szCs w:val="24"/>
      </w:rPr>
    </w:sdtEndPr>
    <w:sdtContent>
      <w:p>
        <w:pPr>
          <w:pStyle w:val="14"/>
          <w:jc w:val="right"/>
          <w:rPr>
            <w:sz w:val="24"/>
            <w:szCs w:val="24"/>
          </w:rP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w:t>
        </w:r>
        <w:r>
          <w:rPr>
            <w:sz w:val="24"/>
            <w:szCs w:val="24"/>
          </w:rPr>
          <w:t xml:space="preserve"> 19 -</w:t>
        </w:r>
        <w:r>
          <w:rPr>
            <w:sz w:val="24"/>
            <w:szCs w:val="24"/>
          </w:rPr>
          <w:fldChar w:fldCharType="end"/>
        </w:r>
      </w:p>
    </w:sdtContent>
  </w:sdt>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6418612"/>
      <w:docPartObj>
        <w:docPartGallery w:val="autotext"/>
      </w:docPartObj>
    </w:sdtPr>
    <w:sdtEndPr>
      <w:rPr>
        <w:sz w:val="24"/>
        <w:szCs w:val="24"/>
      </w:rPr>
    </w:sdtEndPr>
    <w:sdtContent>
      <w:p>
        <w:pPr>
          <w:pStyle w:val="14"/>
          <w:rPr>
            <w:sz w:val="24"/>
            <w:szCs w:val="24"/>
          </w:rP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w:t>
        </w:r>
        <w:r>
          <w:rPr>
            <w:sz w:val="24"/>
            <w:szCs w:val="24"/>
          </w:rPr>
          <w:t xml:space="preserve"> 20 -</w:t>
        </w:r>
        <w:r>
          <w:rPr>
            <w:sz w:val="24"/>
            <w:szCs w:val="24"/>
          </w:rPr>
          <w:fldChar w:fldCharType="end"/>
        </w:r>
      </w:p>
    </w:sdtContent>
  </w:sdt>
  <w:p>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87768582"/>
      <w:docPartObj>
        <w:docPartGallery w:val="autotext"/>
      </w:docPartObj>
    </w:sdtPr>
    <w:sdtEndPr>
      <w:rPr>
        <w:sz w:val="24"/>
        <w:szCs w:val="24"/>
      </w:rPr>
    </w:sdtEndPr>
    <w:sdtContent>
      <w:p>
        <w:pPr>
          <w:pStyle w:val="14"/>
          <w:jc w:val="right"/>
          <w:rPr>
            <w:sz w:val="24"/>
            <w:szCs w:val="24"/>
          </w:rP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w:t>
        </w:r>
        <w:r>
          <w:rPr>
            <w:sz w:val="24"/>
            <w:szCs w:val="24"/>
          </w:rPr>
          <w:t xml:space="preserve"> 31 -</w:t>
        </w:r>
        <w:r>
          <w:rPr>
            <w:sz w:val="24"/>
            <w:szCs w:val="24"/>
          </w:rPr>
          <w:fldChar w:fldCharType="end"/>
        </w:r>
      </w:p>
    </w:sdtContent>
  </w:sdt>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58080978"/>
      <w:docPartObj>
        <w:docPartGallery w:val="autotext"/>
      </w:docPartObj>
    </w:sdtPr>
    <w:sdtContent>
      <w:p>
        <w:pPr>
          <w:pStyle w:val="14"/>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w:t>
        </w:r>
        <w:r>
          <w:rPr>
            <w:sz w:val="24"/>
            <w:szCs w:val="24"/>
          </w:rPr>
          <w:t xml:space="preserve"> 32 -</w:t>
        </w:r>
        <w:r>
          <w:rPr>
            <w:sz w:val="24"/>
            <w:szCs w:val="24"/>
          </w:rPr>
          <w:fldChar w:fldCharType="end"/>
        </w:r>
      </w:p>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evenAndOddHeaders w:val="1"/>
  <w:drawingGridHorizontalSpacing w:val="21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172A27"/>
    <w:rsid w:val="000001D7"/>
    <w:rsid w:val="00000FC5"/>
    <w:rsid w:val="00001B3B"/>
    <w:rsid w:val="00001B7B"/>
    <w:rsid w:val="00002CAD"/>
    <w:rsid w:val="00002D58"/>
    <w:rsid w:val="00004512"/>
    <w:rsid w:val="000052BE"/>
    <w:rsid w:val="00005492"/>
    <w:rsid w:val="000056C8"/>
    <w:rsid w:val="00005C43"/>
    <w:rsid w:val="0000761F"/>
    <w:rsid w:val="00014F28"/>
    <w:rsid w:val="00015831"/>
    <w:rsid w:val="0001583E"/>
    <w:rsid w:val="000166AE"/>
    <w:rsid w:val="000166C0"/>
    <w:rsid w:val="00016B60"/>
    <w:rsid w:val="00022360"/>
    <w:rsid w:val="00024FDF"/>
    <w:rsid w:val="000251C8"/>
    <w:rsid w:val="00025F33"/>
    <w:rsid w:val="00030B31"/>
    <w:rsid w:val="000310D8"/>
    <w:rsid w:val="00031950"/>
    <w:rsid w:val="00031B30"/>
    <w:rsid w:val="00032046"/>
    <w:rsid w:val="0003219F"/>
    <w:rsid w:val="000324C3"/>
    <w:rsid w:val="000329B9"/>
    <w:rsid w:val="00032DDB"/>
    <w:rsid w:val="00033AFB"/>
    <w:rsid w:val="000343B6"/>
    <w:rsid w:val="0003529F"/>
    <w:rsid w:val="00035741"/>
    <w:rsid w:val="000369CB"/>
    <w:rsid w:val="00037885"/>
    <w:rsid w:val="00037B59"/>
    <w:rsid w:val="000409CB"/>
    <w:rsid w:val="00040E12"/>
    <w:rsid w:val="00041169"/>
    <w:rsid w:val="000421CE"/>
    <w:rsid w:val="0004346F"/>
    <w:rsid w:val="0004381F"/>
    <w:rsid w:val="00043D9B"/>
    <w:rsid w:val="00044E02"/>
    <w:rsid w:val="00046834"/>
    <w:rsid w:val="00046E3A"/>
    <w:rsid w:val="00047B01"/>
    <w:rsid w:val="00050139"/>
    <w:rsid w:val="0005107C"/>
    <w:rsid w:val="00052EE6"/>
    <w:rsid w:val="00054752"/>
    <w:rsid w:val="00054EDC"/>
    <w:rsid w:val="00054FAE"/>
    <w:rsid w:val="000552FB"/>
    <w:rsid w:val="00055839"/>
    <w:rsid w:val="000558C0"/>
    <w:rsid w:val="0005592E"/>
    <w:rsid w:val="0005605E"/>
    <w:rsid w:val="000611AD"/>
    <w:rsid w:val="00061A59"/>
    <w:rsid w:val="00065098"/>
    <w:rsid w:val="00066355"/>
    <w:rsid w:val="00067054"/>
    <w:rsid w:val="0007061A"/>
    <w:rsid w:val="00070981"/>
    <w:rsid w:val="0007248A"/>
    <w:rsid w:val="0007614A"/>
    <w:rsid w:val="0007769F"/>
    <w:rsid w:val="00082F8B"/>
    <w:rsid w:val="00084731"/>
    <w:rsid w:val="00084D08"/>
    <w:rsid w:val="000851E6"/>
    <w:rsid w:val="00085D29"/>
    <w:rsid w:val="0008674D"/>
    <w:rsid w:val="000868EF"/>
    <w:rsid w:val="0008707D"/>
    <w:rsid w:val="00090128"/>
    <w:rsid w:val="000904A2"/>
    <w:rsid w:val="000904A9"/>
    <w:rsid w:val="0009112B"/>
    <w:rsid w:val="00091E7D"/>
    <w:rsid w:val="00092020"/>
    <w:rsid w:val="000933AD"/>
    <w:rsid w:val="0009365D"/>
    <w:rsid w:val="000946CF"/>
    <w:rsid w:val="000972F6"/>
    <w:rsid w:val="000977AE"/>
    <w:rsid w:val="000A0FE6"/>
    <w:rsid w:val="000A4D5D"/>
    <w:rsid w:val="000A6FE9"/>
    <w:rsid w:val="000A7B3A"/>
    <w:rsid w:val="000A7D35"/>
    <w:rsid w:val="000B0CC4"/>
    <w:rsid w:val="000B0EB5"/>
    <w:rsid w:val="000B0EEF"/>
    <w:rsid w:val="000B17DB"/>
    <w:rsid w:val="000B21C5"/>
    <w:rsid w:val="000B3475"/>
    <w:rsid w:val="000B39CB"/>
    <w:rsid w:val="000B48AC"/>
    <w:rsid w:val="000B4F29"/>
    <w:rsid w:val="000B50F5"/>
    <w:rsid w:val="000B6280"/>
    <w:rsid w:val="000C10FD"/>
    <w:rsid w:val="000C207F"/>
    <w:rsid w:val="000C4431"/>
    <w:rsid w:val="000C4D6B"/>
    <w:rsid w:val="000C5273"/>
    <w:rsid w:val="000C5AF9"/>
    <w:rsid w:val="000C5E05"/>
    <w:rsid w:val="000C7DFC"/>
    <w:rsid w:val="000D0BB7"/>
    <w:rsid w:val="000D10F6"/>
    <w:rsid w:val="000D2016"/>
    <w:rsid w:val="000D292F"/>
    <w:rsid w:val="000D65A1"/>
    <w:rsid w:val="000D682E"/>
    <w:rsid w:val="000D7D4B"/>
    <w:rsid w:val="000E07CC"/>
    <w:rsid w:val="000E1CF2"/>
    <w:rsid w:val="000E2431"/>
    <w:rsid w:val="000E24DD"/>
    <w:rsid w:val="000E295D"/>
    <w:rsid w:val="000E38CA"/>
    <w:rsid w:val="000E427E"/>
    <w:rsid w:val="000E48FE"/>
    <w:rsid w:val="000E51B3"/>
    <w:rsid w:val="000E6727"/>
    <w:rsid w:val="000E6AC5"/>
    <w:rsid w:val="000E7259"/>
    <w:rsid w:val="000F0BFA"/>
    <w:rsid w:val="000F0CEE"/>
    <w:rsid w:val="000F3A72"/>
    <w:rsid w:val="000F3AE2"/>
    <w:rsid w:val="000F61AF"/>
    <w:rsid w:val="000F61CF"/>
    <w:rsid w:val="000F690F"/>
    <w:rsid w:val="000F77B0"/>
    <w:rsid w:val="000F780A"/>
    <w:rsid w:val="00100774"/>
    <w:rsid w:val="00100DE1"/>
    <w:rsid w:val="001034C1"/>
    <w:rsid w:val="00103D40"/>
    <w:rsid w:val="001056DE"/>
    <w:rsid w:val="00111BB4"/>
    <w:rsid w:val="00111D76"/>
    <w:rsid w:val="0011206A"/>
    <w:rsid w:val="001122DB"/>
    <w:rsid w:val="00112493"/>
    <w:rsid w:val="0011393A"/>
    <w:rsid w:val="00113D8E"/>
    <w:rsid w:val="00114291"/>
    <w:rsid w:val="001142AE"/>
    <w:rsid w:val="00117818"/>
    <w:rsid w:val="00117C25"/>
    <w:rsid w:val="00117F94"/>
    <w:rsid w:val="001214AD"/>
    <w:rsid w:val="001216FE"/>
    <w:rsid w:val="00121F2F"/>
    <w:rsid w:val="00123245"/>
    <w:rsid w:val="00123448"/>
    <w:rsid w:val="001243A3"/>
    <w:rsid w:val="0012483B"/>
    <w:rsid w:val="00124F20"/>
    <w:rsid w:val="00124F26"/>
    <w:rsid w:val="00126E3D"/>
    <w:rsid w:val="00132682"/>
    <w:rsid w:val="00133426"/>
    <w:rsid w:val="001336EB"/>
    <w:rsid w:val="00137FE9"/>
    <w:rsid w:val="001405BD"/>
    <w:rsid w:val="00140C5E"/>
    <w:rsid w:val="00141652"/>
    <w:rsid w:val="0014428F"/>
    <w:rsid w:val="001471DC"/>
    <w:rsid w:val="00147434"/>
    <w:rsid w:val="00147B72"/>
    <w:rsid w:val="0015076A"/>
    <w:rsid w:val="0015295D"/>
    <w:rsid w:val="001534E0"/>
    <w:rsid w:val="00153782"/>
    <w:rsid w:val="00154349"/>
    <w:rsid w:val="00154DE7"/>
    <w:rsid w:val="0015585A"/>
    <w:rsid w:val="00155EB0"/>
    <w:rsid w:val="00156F79"/>
    <w:rsid w:val="001574F3"/>
    <w:rsid w:val="001616DD"/>
    <w:rsid w:val="0016183D"/>
    <w:rsid w:val="001620B1"/>
    <w:rsid w:val="001629F8"/>
    <w:rsid w:val="00163C09"/>
    <w:rsid w:val="00165DA7"/>
    <w:rsid w:val="00166132"/>
    <w:rsid w:val="0016727B"/>
    <w:rsid w:val="00167CB5"/>
    <w:rsid w:val="00170D90"/>
    <w:rsid w:val="00172A27"/>
    <w:rsid w:val="00172EA6"/>
    <w:rsid w:val="00172F24"/>
    <w:rsid w:val="00173F80"/>
    <w:rsid w:val="00177C9D"/>
    <w:rsid w:val="00180304"/>
    <w:rsid w:val="001804C9"/>
    <w:rsid w:val="00180CD0"/>
    <w:rsid w:val="00183159"/>
    <w:rsid w:val="00183605"/>
    <w:rsid w:val="001843ED"/>
    <w:rsid w:val="00184B31"/>
    <w:rsid w:val="001856D5"/>
    <w:rsid w:val="00185BEB"/>
    <w:rsid w:val="0018681C"/>
    <w:rsid w:val="001871E4"/>
    <w:rsid w:val="001877B5"/>
    <w:rsid w:val="00187D76"/>
    <w:rsid w:val="00187FF4"/>
    <w:rsid w:val="00190722"/>
    <w:rsid w:val="00191E90"/>
    <w:rsid w:val="00193EB4"/>
    <w:rsid w:val="00194119"/>
    <w:rsid w:val="00194820"/>
    <w:rsid w:val="00195D54"/>
    <w:rsid w:val="00196B08"/>
    <w:rsid w:val="001A0DBB"/>
    <w:rsid w:val="001A187E"/>
    <w:rsid w:val="001A2085"/>
    <w:rsid w:val="001A3701"/>
    <w:rsid w:val="001A5B04"/>
    <w:rsid w:val="001B06F7"/>
    <w:rsid w:val="001B0FDC"/>
    <w:rsid w:val="001B1FA0"/>
    <w:rsid w:val="001B3562"/>
    <w:rsid w:val="001B3E5D"/>
    <w:rsid w:val="001B42C7"/>
    <w:rsid w:val="001B5361"/>
    <w:rsid w:val="001B57F7"/>
    <w:rsid w:val="001B6152"/>
    <w:rsid w:val="001B6BE6"/>
    <w:rsid w:val="001B7026"/>
    <w:rsid w:val="001C0BCD"/>
    <w:rsid w:val="001C1051"/>
    <w:rsid w:val="001C1091"/>
    <w:rsid w:val="001C220D"/>
    <w:rsid w:val="001C278B"/>
    <w:rsid w:val="001C27B6"/>
    <w:rsid w:val="001C4CF0"/>
    <w:rsid w:val="001D01F5"/>
    <w:rsid w:val="001D0953"/>
    <w:rsid w:val="001D0AC4"/>
    <w:rsid w:val="001D0CC7"/>
    <w:rsid w:val="001D0EA8"/>
    <w:rsid w:val="001D15B0"/>
    <w:rsid w:val="001D1AC5"/>
    <w:rsid w:val="001D47EE"/>
    <w:rsid w:val="001D4AC6"/>
    <w:rsid w:val="001D5351"/>
    <w:rsid w:val="001D7151"/>
    <w:rsid w:val="001D71C9"/>
    <w:rsid w:val="001D7450"/>
    <w:rsid w:val="001E05DC"/>
    <w:rsid w:val="001E1F94"/>
    <w:rsid w:val="001E32D2"/>
    <w:rsid w:val="001E4847"/>
    <w:rsid w:val="001E6F95"/>
    <w:rsid w:val="001E70EF"/>
    <w:rsid w:val="001E7E39"/>
    <w:rsid w:val="001F1FC7"/>
    <w:rsid w:val="001F391A"/>
    <w:rsid w:val="001F3FCF"/>
    <w:rsid w:val="001F4D10"/>
    <w:rsid w:val="001F4DC3"/>
    <w:rsid w:val="001F6B82"/>
    <w:rsid w:val="001F764D"/>
    <w:rsid w:val="002001D4"/>
    <w:rsid w:val="00201184"/>
    <w:rsid w:val="0020167E"/>
    <w:rsid w:val="00202C64"/>
    <w:rsid w:val="00203B02"/>
    <w:rsid w:val="00204B95"/>
    <w:rsid w:val="00205100"/>
    <w:rsid w:val="00205EE5"/>
    <w:rsid w:val="00205F8E"/>
    <w:rsid w:val="00206109"/>
    <w:rsid w:val="0020644E"/>
    <w:rsid w:val="002069BD"/>
    <w:rsid w:val="00207A1D"/>
    <w:rsid w:val="00207C7F"/>
    <w:rsid w:val="0021107B"/>
    <w:rsid w:val="00211A12"/>
    <w:rsid w:val="0021324D"/>
    <w:rsid w:val="0021436F"/>
    <w:rsid w:val="00215A3D"/>
    <w:rsid w:val="0021643B"/>
    <w:rsid w:val="00216890"/>
    <w:rsid w:val="00220F93"/>
    <w:rsid w:val="00222078"/>
    <w:rsid w:val="0022328F"/>
    <w:rsid w:val="00223470"/>
    <w:rsid w:val="00223733"/>
    <w:rsid w:val="0022604A"/>
    <w:rsid w:val="00227556"/>
    <w:rsid w:val="0023059A"/>
    <w:rsid w:val="0023075D"/>
    <w:rsid w:val="00230940"/>
    <w:rsid w:val="00231F9C"/>
    <w:rsid w:val="0023270F"/>
    <w:rsid w:val="002338D6"/>
    <w:rsid w:val="00233A0B"/>
    <w:rsid w:val="00233C42"/>
    <w:rsid w:val="00234153"/>
    <w:rsid w:val="00234D4D"/>
    <w:rsid w:val="00235D2C"/>
    <w:rsid w:val="0023734C"/>
    <w:rsid w:val="00240020"/>
    <w:rsid w:val="00241842"/>
    <w:rsid w:val="00241C4A"/>
    <w:rsid w:val="002435A8"/>
    <w:rsid w:val="00244838"/>
    <w:rsid w:val="002478D4"/>
    <w:rsid w:val="00250D2B"/>
    <w:rsid w:val="002515AA"/>
    <w:rsid w:val="00252DEE"/>
    <w:rsid w:val="002538CA"/>
    <w:rsid w:val="00255FDA"/>
    <w:rsid w:val="0025605F"/>
    <w:rsid w:val="00257EE2"/>
    <w:rsid w:val="002603F4"/>
    <w:rsid w:val="00260558"/>
    <w:rsid w:val="00260994"/>
    <w:rsid w:val="00260ED3"/>
    <w:rsid w:val="00261A7B"/>
    <w:rsid w:val="00261ECD"/>
    <w:rsid w:val="00263A3D"/>
    <w:rsid w:val="0026435C"/>
    <w:rsid w:val="002646C4"/>
    <w:rsid w:val="00265F51"/>
    <w:rsid w:val="00267341"/>
    <w:rsid w:val="0027063F"/>
    <w:rsid w:val="00270A0A"/>
    <w:rsid w:val="00271469"/>
    <w:rsid w:val="002725F1"/>
    <w:rsid w:val="00272741"/>
    <w:rsid w:val="002739D9"/>
    <w:rsid w:val="00273B32"/>
    <w:rsid w:val="0027405F"/>
    <w:rsid w:val="0027443C"/>
    <w:rsid w:val="00274765"/>
    <w:rsid w:val="00275289"/>
    <w:rsid w:val="00275831"/>
    <w:rsid w:val="00276C22"/>
    <w:rsid w:val="00276D62"/>
    <w:rsid w:val="00277853"/>
    <w:rsid w:val="00281483"/>
    <w:rsid w:val="002820C9"/>
    <w:rsid w:val="00282F0B"/>
    <w:rsid w:val="00284D05"/>
    <w:rsid w:val="00285A3D"/>
    <w:rsid w:val="0029061C"/>
    <w:rsid w:val="00293C30"/>
    <w:rsid w:val="00294A36"/>
    <w:rsid w:val="00294E11"/>
    <w:rsid w:val="00295C9F"/>
    <w:rsid w:val="0029682B"/>
    <w:rsid w:val="00297517"/>
    <w:rsid w:val="002A024B"/>
    <w:rsid w:val="002A0370"/>
    <w:rsid w:val="002A0C2F"/>
    <w:rsid w:val="002A1907"/>
    <w:rsid w:val="002A53E2"/>
    <w:rsid w:val="002A5577"/>
    <w:rsid w:val="002A59C0"/>
    <w:rsid w:val="002A698C"/>
    <w:rsid w:val="002A69A7"/>
    <w:rsid w:val="002A6C3E"/>
    <w:rsid w:val="002A7F37"/>
    <w:rsid w:val="002B0294"/>
    <w:rsid w:val="002B04AA"/>
    <w:rsid w:val="002B0557"/>
    <w:rsid w:val="002B117F"/>
    <w:rsid w:val="002B1FA3"/>
    <w:rsid w:val="002B2C22"/>
    <w:rsid w:val="002B34E0"/>
    <w:rsid w:val="002B4487"/>
    <w:rsid w:val="002B55C5"/>
    <w:rsid w:val="002B5B74"/>
    <w:rsid w:val="002B7DD3"/>
    <w:rsid w:val="002C07AA"/>
    <w:rsid w:val="002C25C5"/>
    <w:rsid w:val="002C286C"/>
    <w:rsid w:val="002C3424"/>
    <w:rsid w:val="002C5183"/>
    <w:rsid w:val="002C63CD"/>
    <w:rsid w:val="002C64A0"/>
    <w:rsid w:val="002C737C"/>
    <w:rsid w:val="002C74C6"/>
    <w:rsid w:val="002C758F"/>
    <w:rsid w:val="002D0210"/>
    <w:rsid w:val="002D0244"/>
    <w:rsid w:val="002D14D6"/>
    <w:rsid w:val="002D2421"/>
    <w:rsid w:val="002D24CE"/>
    <w:rsid w:val="002D2C33"/>
    <w:rsid w:val="002D2DF1"/>
    <w:rsid w:val="002D4B20"/>
    <w:rsid w:val="002D503D"/>
    <w:rsid w:val="002D5BD7"/>
    <w:rsid w:val="002D7EF8"/>
    <w:rsid w:val="002E336B"/>
    <w:rsid w:val="002E407E"/>
    <w:rsid w:val="002E45B5"/>
    <w:rsid w:val="002E4B11"/>
    <w:rsid w:val="002E513E"/>
    <w:rsid w:val="002E6CAA"/>
    <w:rsid w:val="002F0DEE"/>
    <w:rsid w:val="002F0E1E"/>
    <w:rsid w:val="002F1DD7"/>
    <w:rsid w:val="002F28A7"/>
    <w:rsid w:val="002F5AD9"/>
    <w:rsid w:val="002F5EAC"/>
    <w:rsid w:val="002F7407"/>
    <w:rsid w:val="002F775C"/>
    <w:rsid w:val="002F7A86"/>
    <w:rsid w:val="002F7DF3"/>
    <w:rsid w:val="003020C4"/>
    <w:rsid w:val="00302E61"/>
    <w:rsid w:val="00303474"/>
    <w:rsid w:val="00303954"/>
    <w:rsid w:val="00305AE4"/>
    <w:rsid w:val="00307E30"/>
    <w:rsid w:val="003100B9"/>
    <w:rsid w:val="00310715"/>
    <w:rsid w:val="0031130A"/>
    <w:rsid w:val="003118EE"/>
    <w:rsid w:val="003121B4"/>
    <w:rsid w:val="00313B50"/>
    <w:rsid w:val="00313D8E"/>
    <w:rsid w:val="003144DD"/>
    <w:rsid w:val="0031708C"/>
    <w:rsid w:val="0032016F"/>
    <w:rsid w:val="00321AB6"/>
    <w:rsid w:val="00321F3F"/>
    <w:rsid w:val="00324ADE"/>
    <w:rsid w:val="003251BC"/>
    <w:rsid w:val="00325749"/>
    <w:rsid w:val="00325BF5"/>
    <w:rsid w:val="00325CB7"/>
    <w:rsid w:val="00325EEA"/>
    <w:rsid w:val="00325F90"/>
    <w:rsid w:val="003269BF"/>
    <w:rsid w:val="00327205"/>
    <w:rsid w:val="003279E5"/>
    <w:rsid w:val="00331EC1"/>
    <w:rsid w:val="0033234E"/>
    <w:rsid w:val="0033269E"/>
    <w:rsid w:val="00332CD6"/>
    <w:rsid w:val="00333DC7"/>
    <w:rsid w:val="003344C8"/>
    <w:rsid w:val="00335B0D"/>
    <w:rsid w:val="0034061E"/>
    <w:rsid w:val="00340C2A"/>
    <w:rsid w:val="003410EF"/>
    <w:rsid w:val="00342915"/>
    <w:rsid w:val="003438FA"/>
    <w:rsid w:val="003445B6"/>
    <w:rsid w:val="00344BE3"/>
    <w:rsid w:val="0034548A"/>
    <w:rsid w:val="00345F4F"/>
    <w:rsid w:val="003503E5"/>
    <w:rsid w:val="00353B51"/>
    <w:rsid w:val="00355136"/>
    <w:rsid w:val="00355367"/>
    <w:rsid w:val="003559BB"/>
    <w:rsid w:val="0035698E"/>
    <w:rsid w:val="00356D82"/>
    <w:rsid w:val="00357130"/>
    <w:rsid w:val="00357220"/>
    <w:rsid w:val="0036095B"/>
    <w:rsid w:val="00362254"/>
    <w:rsid w:val="003629D2"/>
    <w:rsid w:val="00362B68"/>
    <w:rsid w:val="00362D5F"/>
    <w:rsid w:val="003648D6"/>
    <w:rsid w:val="003654CD"/>
    <w:rsid w:val="00365DC8"/>
    <w:rsid w:val="0036607C"/>
    <w:rsid w:val="00367B62"/>
    <w:rsid w:val="00367EFB"/>
    <w:rsid w:val="00373B53"/>
    <w:rsid w:val="00373C40"/>
    <w:rsid w:val="00374FCF"/>
    <w:rsid w:val="00376B36"/>
    <w:rsid w:val="0037738A"/>
    <w:rsid w:val="0038034B"/>
    <w:rsid w:val="003803C4"/>
    <w:rsid w:val="003816E3"/>
    <w:rsid w:val="003817D7"/>
    <w:rsid w:val="00381ED8"/>
    <w:rsid w:val="00382490"/>
    <w:rsid w:val="00384048"/>
    <w:rsid w:val="00384B63"/>
    <w:rsid w:val="003853CE"/>
    <w:rsid w:val="0038560F"/>
    <w:rsid w:val="003857D0"/>
    <w:rsid w:val="003868D0"/>
    <w:rsid w:val="0038694A"/>
    <w:rsid w:val="00386C18"/>
    <w:rsid w:val="00391622"/>
    <w:rsid w:val="00392A07"/>
    <w:rsid w:val="00392A67"/>
    <w:rsid w:val="00392BB0"/>
    <w:rsid w:val="00392D7D"/>
    <w:rsid w:val="00392EE7"/>
    <w:rsid w:val="003935F4"/>
    <w:rsid w:val="00393998"/>
    <w:rsid w:val="003949D4"/>
    <w:rsid w:val="00394B27"/>
    <w:rsid w:val="003A1268"/>
    <w:rsid w:val="003A2DA8"/>
    <w:rsid w:val="003A35E3"/>
    <w:rsid w:val="003A3FDB"/>
    <w:rsid w:val="003A7E04"/>
    <w:rsid w:val="003A7F39"/>
    <w:rsid w:val="003B21D7"/>
    <w:rsid w:val="003B22DA"/>
    <w:rsid w:val="003B378B"/>
    <w:rsid w:val="003B382C"/>
    <w:rsid w:val="003B434D"/>
    <w:rsid w:val="003B47F6"/>
    <w:rsid w:val="003B4C4F"/>
    <w:rsid w:val="003B66E6"/>
    <w:rsid w:val="003B69F1"/>
    <w:rsid w:val="003B7930"/>
    <w:rsid w:val="003C2349"/>
    <w:rsid w:val="003C3B77"/>
    <w:rsid w:val="003C3E9C"/>
    <w:rsid w:val="003C5544"/>
    <w:rsid w:val="003C5C51"/>
    <w:rsid w:val="003C7D74"/>
    <w:rsid w:val="003D0C07"/>
    <w:rsid w:val="003D2BD6"/>
    <w:rsid w:val="003D51CB"/>
    <w:rsid w:val="003E060D"/>
    <w:rsid w:val="003E102D"/>
    <w:rsid w:val="003E46CB"/>
    <w:rsid w:val="003E5726"/>
    <w:rsid w:val="003E5839"/>
    <w:rsid w:val="003F0B6C"/>
    <w:rsid w:val="003F17D8"/>
    <w:rsid w:val="003F1CEE"/>
    <w:rsid w:val="003F21A9"/>
    <w:rsid w:val="003F225C"/>
    <w:rsid w:val="003F292C"/>
    <w:rsid w:val="003F2D9B"/>
    <w:rsid w:val="003F366C"/>
    <w:rsid w:val="003F388B"/>
    <w:rsid w:val="003F47EA"/>
    <w:rsid w:val="003F5A67"/>
    <w:rsid w:val="003F6202"/>
    <w:rsid w:val="003F63C8"/>
    <w:rsid w:val="003F6679"/>
    <w:rsid w:val="003F798F"/>
    <w:rsid w:val="00401531"/>
    <w:rsid w:val="00401C2C"/>
    <w:rsid w:val="00402A64"/>
    <w:rsid w:val="00402F50"/>
    <w:rsid w:val="00404C8A"/>
    <w:rsid w:val="0041041F"/>
    <w:rsid w:val="00410507"/>
    <w:rsid w:val="0041155A"/>
    <w:rsid w:val="00411B1A"/>
    <w:rsid w:val="0041284C"/>
    <w:rsid w:val="00412E45"/>
    <w:rsid w:val="00413613"/>
    <w:rsid w:val="004169E7"/>
    <w:rsid w:val="00416A69"/>
    <w:rsid w:val="0042170D"/>
    <w:rsid w:val="0042192D"/>
    <w:rsid w:val="00422633"/>
    <w:rsid w:val="004268B0"/>
    <w:rsid w:val="00433CA4"/>
    <w:rsid w:val="00434C42"/>
    <w:rsid w:val="004358C0"/>
    <w:rsid w:val="004365B3"/>
    <w:rsid w:val="004374F8"/>
    <w:rsid w:val="00437771"/>
    <w:rsid w:val="00441BA0"/>
    <w:rsid w:val="00443D42"/>
    <w:rsid w:val="00443E69"/>
    <w:rsid w:val="00444876"/>
    <w:rsid w:val="00445DAE"/>
    <w:rsid w:val="00446C55"/>
    <w:rsid w:val="00447DC2"/>
    <w:rsid w:val="00452B71"/>
    <w:rsid w:val="00453091"/>
    <w:rsid w:val="0045319B"/>
    <w:rsid w:val="00453EC8"/>
    <w:rsid w:val="004547B7"/>
    <w:rsid w:val="004549B0"/>
    <w:rsid w:val="00455C8A"/>
    <w:rsid w:val="004608AC"/>
    <w:rsid w:val="00461665"/>
    <w:rsid w:val="00462489"/>
    <w:rsid w:val="0046270C"/>
    <w:rsid w:val="00462E06"/>
    <w:rsid w:val="00462FE5"/>
    <w:rsid w:val="00464955"/>
    <w:rsid w:val="00465C0C"/>
    <w:rsid w:val="00466A0A"/>
    <w:rsid w:val="0047062D"/>
    <w:rsid w:val="00470C85"/>
    <w:rsid w:val="004713B2"/>
    <w:rsid w:val="0047251A"/>
    <w:rsid w:val="00472A35"/>
    <w:rsid w:val="004739B1"/>
    <w:rsid w:val="004750B7"/>
    <w:rsid w:val="004755C1"/>
    <w:rsid w:val="00475BBA"/>
    <w:rsid w:val="00475C40"/>
    <w:rsid w:val="00475CFC"/>
    <w:rsid w:val="00476BC0"/>
    <w:rsid w:val="00476FB0"/>
    <w:rsid w:val="00477182"/>
    <w:rsid w:val="00477813"/>
    <w:rsid w:val="0048013A"/>
    <w:rsid w:val="00480F5A"/>
    <w:rsid w:val="0048112D"/>
    <w:rsid w:val="004827D1"/>
    <w:rsid w:val="00482DB0"/>
    <w:rsid w:val="00483394"/>
    <w:rsid w:val="00483946"/>
    <w:rsid w:val="00484DFD"/>
    <w:rsid w:val="004857E8"/>
    <w:rsid w:val="004865A1"/>
    <w:rsid w:val="004901A6"/>
    <w:rsid w:val="00490E9D"/>
    <w:rsid w:val="00492DFF"/>
    <w:rsid w:val="004952CD"/>
    <w:rsid w:val="004957C5"/>
    <w:rsid w:val="004964ED"/>
    <w:rsid w:val="0049725F"/>
    <w:rsid w:val="004A0143"/>
    <w:rsid w:val="004A147A"/>
    <w:rsid w:val="004A167A"/>
    <w:rsid w:val="004A1E10"/>
    <w:rsid w:val="004A5719"/>
    <w:rsid w:val="004B1DE8"/>
    <w:rsid w:val="004B281C"/>
    <w:rsid w:val="004B3A05"/>
    <w:rsid w:val="004B4464"/>
    <w:rsid w:val="004B5F93"/>
    <w:rsid w:val="004B71B4"/>
    <w:rsid w:val="004B7442"/>
    <w:rsid w:val="004B776D"/>
    <w:rsid w:val="004C20AA"/>
    <w:rsid w:val="004C457F"/>
    <w:rsid w:val="004C461C"/>
    <w:rsid w:val="004C5775"/>
    <w:rsid w:val="004C7479"/>
    <w:rsid w:val="004C7598"/>
    <w:rsid w:val="004D0E2F"/>
    <w:rsid w:val="004D10CE"/>
    <w:rsid w:val="004D10F1"/>
    <w:rsid w:val="004D1C02"/>
    <w:rsid w:val="004D1E2D"/>
    <w:rsid w:val="004D2E65"/>
    <w:rsid w:val="004D42E0"/>
    <w:rsid w:val="004D578E"/>
    <w:rsid w:val="004D5955"/>
    <w:rsid w:val="004D5C4E"/>
    <w:rsid w:val="004D660A"/>
    <w:rsid w:val="004D70B8"/>
    <w:rsid w:val="004D75DB"/>
    <w:rsid w:val="004E27C2"/>
    <w:rsid w:val="004E3C4C"/>
    <w:rsid w:val="004E3D9C"/>
    <w:rsid w:val="004E639A"/>
    <w:rsid w:val="004E6C7E"/>
    <w:rsid w:val="004E73A8"/>
    <w:rsid w:val="004E7B91"/>
    <w:rsid w:val="004F0CF2"/>
    <w:rsid w:val="004F1A63"/>
    <w:rsid w:val="004F38CD"/>
    <w:rsid w:val="004F3ED2"/>
    <w:rsid w:val="004F4562"/>
    <w:rsid w:val="004F45DB"/>
    <w:rsid w:val="004F6402"/>
    <w:rsid w:val="004F667A"/>
    <w:rsid w:val="00500637"/>
    <w:rsid w:val="00500EE6"/>
    <w:rsid w:val="005013AA"/>
    <w:rsid w:val="00501C1D"/>
    <w:rsid w:val="00502B46"/>
    <w:rsid w:val="00503C9A"/>
    <w:rsid w:val="00503E09"/>
    <w:rsid w:val="0050700E"/>
    <w:rsid w:val="00507975"/>
    <w:rsid w:val="00507DB3"/>
    <w:rsid w:val="00507F74"/>
    <w:rsid w:val="00511FF4"/>
    <w:rsid w:val="005155B2"/>
    <w:rsid w:val="00515B74"/>
    <w:rsid w:val="00516111"/>
    <w:rsid w:val="0051690E"/>
    <w:rsid w:val="00516EA3"/>
    <w:rsid w:val="005170E5"/>
    <w:rsid w:val="005173EA"/>
    <w:rsid w:val="00517434"/>
    <w:rsid w:val="00520A72"/>
    <w:rsid w:val="00521D05"/>
    <w:rsid w:val="0052411F"/>
    <w:rsid w:val="0052754E"/>
    <w:rsid w:val="005313D0"/>
    <w:rsid w:val="005314A3"/>
    <w:rsid w:val="005324FA"/>
    <w:rsid w:val="005339EC"/>
    <w:rsid w:val="005344DF"/>
    <w:rsid w:val="00535094"/>
    <w:rsid w:val="00536062"/>
    <w:rsid w:val="00536197"/>
    <w:rsid w:val="00536BC0"/>
    <w:rsid w:val="00540866"/>
    <w:rsid w:val="00540FA4"/>
    <w:rsid w:val="005414D2"/>
    <w:rsid w:val="005418E4"/>
    <w:rsid w:val="00542800"/>
    <w:rsid w:val="00542C1A"/>
    <w:rsid w:val="00544153"/>
    <w:rsid w:val="0054682F"/>
    <w:rsid w:val="00550621"/>
    <w:rsid w:val="0055237A"/>
    <w:rsid w:val="00552502"/>
    <w:rsid w:val="005529A8"/>
    <w:rsid w:val="00552D8E"/>
    <w:rsid w:val="0055429E"/>
    <w:rsid w:val="00554C5A"/>
    <w:rsid w:val="00554F73"/>
    <w:rsid w:val="00555CED"/>
    <w:rsid w:val="005570EF"/>
    <w:rsid w:val="005601C6"/>
    <w:rsid w:val="00560649"/>
    <w:rsid w:val="00560E8F"/>
    <w:rsid w:val="00561152"/>
    <w:rsid w:val="00561AB9"/>
    <w:rsid w:val="005623BC"/>
    <w:rsid w:val="00562AF3"/>
    <w:rsid w:val="005630C2"/>
    <w:rsid w:val="0056517A"/>
    <w:rsid w:val="00567F4B"/>
    <w:rsid w:val="00570ED0"/>
    <w:rsid w:val="00570FE2"/>
    <w:rsid w:val="00571D23"/>
    <w:rsid w:val="00572790"/>
    <w:rsid w:val="0057397D"/>
    <w:rsid w:val="00573EA9"/>
    <w:rsid w:val="00574FD7"/>
    <w:rsid w:val="00575265"/>
    <w:rsid w:val="005752FD"/>
    <w:rsid w:val="00575888"/>
    <w:rsid w:val="00575A8C"/>
    <w:rsid w:val="0057641D"/>
    <w:rsid w:val="00577005"/>
    <w:rsid w:val="00580682"/>
    <w:rsid w:val="00580BDF"/>
    <w:rsid w:val="00580D35"/>
    <w:rsid w:val="00581A20"/>
    <w:rsid w:val="00582300"/>
    <w:rsid w:val="00582668"/>
    <w:rsid w:val="00582821"/>
    <w:rsid w:val="005828E8"/>
    <w:rsid w:val="005838DD"/>
    <w:rsid w:val="005879B9"/>
    <w:rsid w:val="00591772"/>
    <w:rsid w:val="00592816"/>
    <w:rsid w:val="00592AE4"/>
    <w:rsid w:val="005938BE"/>
    <w:rsid w:val="00593D0F"/>
    <w:rsid w:val="00595196"/>
    <w:rsid w:val="00595798"/>
    <w:rsid w:val="005963DF"/>
    <w:rsid w:val="005966E2"/>
    <w:rsid w:val="005974CC"/>
    <w:rsid w:val="005A1060"/>
    <w:rsid w:val="005A2F3E"/>
    <w:rsid w:val="005A3503"/>
    <w:rsid w:val="005A36B3"/>
    <w:rsid w:val="005A4A4A"/>
    <w:rsid w:val="005A53C9"/>
    <w:rsid w:val="005A6B66"/>
    <w:rsid w:val="005A7A28"/>
    <w:rsid w:val="005A7AD8"/>
    <w:rsid w:val="005B229A"/>
    <w:rsid w:val="005B2796"/>
    <w:rsid w:val="005B2E0E"/>
    <w:rsid w:val="005B35D2"/>
    <w:rsid w:val="005B472B"/>
    <w:rsid w:val="005B52FF"/>
    <w:rsid w:val="005B54AF"/>
    <w:rsid w:val="005B5D0C"/>
    <w:rsid w:val="005B5EFC"/>
    <w:rsid w:val="005B6081"/>
    <w:rsid w:val="005B7627"/>
    <w:rsid w:val="005C5008"/>
    <w:rsid w:val="005C53D7"/>
    <w:rsid w:val="005C5A32"/>
    <w:rsid w:val="005C5C1F"/>
    <w:rsid w:val="005C61C1"/>
    <w:rsid w:val="005C754D"/>
    <w:rsid w:val="005C7FD1"/>
    <w:rsid w:val="005D076F"/>
    <w:rsid w:val="005D1290"/>
    <w:rsid w:val="005D1999"/>
    <w:rsid w:val="005D2279"/>
    <w:rsid w:val="005D4667"/>
    <w:rsid w:val="005D4812"/>
    <w:rsid w:val="005D4838"/>
    <w:rsid w:val="005D62FD"/>
    <w:rsid w:val="005D64E0"/>
    <w:rsid w:val="005D6D03"/>
    <w:rsid w:val="005D719B"/>
    <w:rsid w:val="005D7370"/>
    <w:rsid w:val="005D7599"/>
    <w:rsid w:val="005E0C60"/>
    <w:rsid w:val="005E1C05"/>
    <w:rsid w:val="005E3281"/>
    <w:rsid w:val="005E444C"/>
    <w:rsid w:val="005E48DF"/>
    <w:rsid w:val="005E6C17"/>
    <w:rsid w:val="005E753E"/>
    <w:rsid w:val="005E7DA3"/>
    <w:rsid w:val="005F2789"/>
    <w:rsid w:val="005F3810"/>
    <w:rsid w:val="005F414B"/>
    <w:rsid w:val="005F443A"/>
    <w:rsid w:val="005F4848"/>
    <w:rsid w:val="005F78B7"/>
    <w:rsid w:val="0060023D"/>
    <w:rsid w:val="006005B9"/>
    <w:rsid w:val="006018D7"/>
    <w:rsid w:val="0060193E"/>
    <w:rsid w:val="00601EB9"/>
    <w:rsid w:val="00602669"/>
    <w:rsid w:val="00602EB0"/>
    <w:rsid w:val="00603096"/>
    <w:rsid w:val="006037C7"/>
    <w:rsid w:val="00604ACF"/>
    <w:rsid w:val="00605A97"/>
    <w:rsid w:val="0060630B"/>
    <w:rsid w:val="0061166C"/>
    <w:rsid w:val="006129E5"/>
    <w:rsid w:val="006133F7"/>
    <w:rsid w:val="00616425"/>
    <w:rsid w:val="00616CCF"/>
    <w:rsid w:val="00616F90"/>
    <w:rsid w:val="00617EF6"/>
    <w:rsid w:val="006202F2"/>
    <w:rsid w:val="00620BDE"/>
    <w:rsid w:val="00621407"/>
    <w:rsid w:val="00621675"/>
    <w:rsid w:val="0062171D"/>
    <w:rsid w:val="00623799"/>
    <w:rsid w:val="006238BB"/>
    <w:rsid w:val="00623C83"/>
    <w:rsid w:val="00624F90"/>
    <w:rsid w:val="00626517"/>
    <w:rsid w:val="006265E1"/>
    <w:rsid w:val="0062754C"/>
    <w:rsid w:val="00631D89"/>
    <w:rsid w:val="00631FD5"/>
    <w:rsid w:val="00633C98"/>
    <w:rsid w:val="00633F94"/>
    <w:rsid w:val="006348ED"/>
    <w:rsid w:val="00634B4F"/>
    <w:rsid w:val="00636062"/>
    <w:rsid w:val="00636C0F"/>
    <w:rsid w:val="00636F19"/>
    <w:rsid w:val="00640778"/>
    <w:rsid w:val="00641BD2"/>
    <w:rsid w:val="0064342D"/>
    <w:rsid w:val="006435BB"/>
    <w:rsid w:val="006454D0"/>
    <w:rsid w:val="006455D9"/>
    <w:rsid w:val="006463BD"/>
    <w:rsid w:val="00647E97"/>
    <w:rsid w:val="00650360"/>
    <w:rsid w:val="00653276"/>
    <w:rsid w:val="00653E74"/>
    <w:rsid w:val="00655128"/>
    <w:rsid w:val="006561B8"/>
    <w:rsid w:val="00656873"/>
    <w:rsid w:val="00663DD4"/>
    <w:rsid w:val="00663DF5"/>
    <w:rsid w:val="00663E2D"/>
    <w:rsid w:val="006723B8"/>
    <w:rsid w:val="00672525"/>
    <w:rsid w:val="0067350A"/>
    <w:rsid w:val="00673D0B"/>
    <w:rsid w:val="0067422F"/>
    <w:rsid w:val="00675442"/>
    <w:rsid w:val="00677CD4"/>
    <w:rsid w:val="00683DB6"/>
    <w:rsid w:val="00684AE0"/>
    <w:rsid w:val="0068503A"/>
    <w:rsid w:val="00685984"/>
    <w:rsid w:val="006861D1"/>
    <w:rsid w:val="00686DB4"/>
    <w:rsid w:val="00687139"/>
    <w:rsid w:val="006872DC"/>
    <w:rsid w:val="00691DBB"/>
    <w:rsid w:val="006925CF"/>
    <w:rsid w:val="00694394"/>
    <w:rsid w:val="00694A29"/>
    <w:rsid w:val="00694A3B"/>
    <w:rsid w:val="00694B9B"/>
    <w:rsid w:val="0069697E"/>
    <w:rsid w:val="00696D7D"/>
    <w:rsid w:val="00697589"/>
    <w:rsid w:val="00697D62"/>
    <w:rsid w:val="00697F52"/>
    <w:rsid w:val="006A0D83"/>
    <w:rsid w:val="006A11CE"/>
    <w:rsid w:val="006A1A95"/>
    <w:rsid w:val="006A1BF6"/>
    <w:rsid w:val="006A3219"/>
    <w:rsid w:val="006A4384"/>
    <w:rsid w:val="006A468C"/>
    <w:rsid w:val="006A4759"/>
    <w:rsid w:val="006A645E"/>
    <w:rsid w:val="006A6646"/>
    <w:rsid w:val="006A6790"/>
    <w:rsid w:val="006A7A17"/>
    <w:rsid w:val="006B043D"/>
    <w:rsid w:val="006B07AB"/>
    <w:rsid w:val="006B1CAC"/>
    <w:rsid w:val="006B1D3C"/>
    <w:rsid w:val="006B5793"/>
    <w:rsid w:val="006B5A5D"/>
    <w:rsid w:val="006B5C24"/>
    <w:rsid w:val="006B62FB"/>
    <w:rsid w:val="006B68B4"/>
    <w:rsid w:val="006B6C52"/>
    <w:rsid w:val="006B7E4C"/>
    <w:rsid w:val="006C256B"/>
    <w:rsid w:val="006C2952"/>
    <w:rsid w:val="006C2C79"/>
    <w:rsid w:val="006C7335"/>
    <w:rsid w:val="006C7781"/>
    <w:rsid w:val="006C7C92"/>
    <w:rsid w:val="006D0C7E"/>
    <w:rsid w:val="006D0FBF"/>
    <w:rsid w:val="006D1286"/>
    <w:rsid w:val="006D20F4"/>
    <w:rsid w:val="006D2269"/>
    <w:rsid w:val="006D2310"/>
    <w:rsid w:val="006D25D7"/>
    <w:rsid w:val="006D3DDA"/>
    <w:rsid w:val="006D5326"/>
    <w:rsid w:val="006D5632"/>
    <w:rsid w:val="006D5F93"/>
    <w:rsid w:val="006D6628"/>
    <w:rsid w:val="006D6EBF"/>
    <w:rsid w:val="006D72AC"/>
    <w:rsid w:val="006E017D"/>
    <w:rsid w:val="006E01B4"/>
    <w:rsid w:val="006E0504"/>
    <w:rsid w:val="006E1237"/>
    <w:rsid w:val="006E1E3E"/>
    <w:rsid w:val="006E2230"/>
    <w:rsid w:val="006E58CA"/>
    <w:rsid w:val="006E6BC9"/>
    <w:rsid w:val="006E774E"/>
    <w:rsid w:val="006E7E34"/>
    <w:rsid w:val="006F01D8"/>
    <w:rsid w:val="006F0373"/>
    <w:rsid w:val="006F1BDE"/>
    <w:rsid w:val="006F1D34"/>
    <w:rsid w:val="006F2793"/>
    <w:rsid w:val="006F3220"/>
    <w:rsid w:val="006F37D9"/>
    <w:rsid w:val="006F4F03"/>
    <w:rsid w:val="006F646D"/>
    <w:rsid w:val="006F6729"/>
    <w:rsid w:val="006F7164"/>
    <w:rsid w:val="006F719D"/>
    <w:rsid w:val="006F7F79"/>
    <w:rsid w:val="007001F9"/>
    <w:rsid w:val="007003B3"/>
    <w:rsid w:val="00700A35"/>
    <w:rsid w:val="0070191D"/>
    <w:rsid w:val="00701D3D"/>
    <w:rsid w:val="00703C8F"/>
    <w:rsid w:val="00704821"/>
    <w:rsid w:val="00704F3E"/>
    <w:rsid w:val="00705A6B"/>
    <w:rsid w:val="007060B2"/>
    <w:rsid w:val="007060FD"/>
    <w:rsid w:val="0071003F"/>
    <w:rsid w:val="00710F21"/>
    <w:rsid w:val="007122FB"/>
    <w:rsid w:val="00712B91"/>
    <w:rsid w:val="007153E6"/>
    <w:rsid w:val="00716620"/>
    <w:rsid w:val="0072217B"/>
    <w:rsid w:val="00723B81"/>
    <w:rsid w:val="00723ED7"/>
    <w:rsid w:val="007253BB"/>
    <w:rsid w:val="007270B5"/>
    <w:rsid w:val="00727AA1"/>
    <w:rsid w:val="00727AAD"/>
    <w:rsid w:val="00730F89"/>
    <w:rsid w:val="007313C6"/>
    <w:rsid w:val="00731A78"/>
    <w:rsid w:val="00733B8A"/>
    <w:rsid w:val="007363A3"/>
    <w:rsid w:val="007363BE"/>
    <w:rsid w:val="00736435"/>
    <w:rsid w:val="007404CE"/>
    <w:rsid w:val="00740BBB"/>
    <w:rsid w:val="0074113A"/>
    <w:rsid w:val="007415C8"/>
    <w:rsid w:val="0074172C"/>
    <w:rsid w:val="0074219C"/>
    <w:rsid w:val="00742CC6"/>
    <w:rsid w:val="00742EE8"/>
    <w:rsid w:val="007444B4"/>
    <w:rsid w:val="00744F3C"/>
    <w:rsid w:val="0074524F"/>
    <w:rsid w:val="00746A70"/>
    <w:rsid w:val="00746ABE"/>
    <w:rsid w:val="00747612"/>
    <w:rsid w:val="0075158A"/>
    <w:rsid w:val="007517AE"/>
    <w:rsid w:val="007528C7"/>
    <w:rsid w:val="00753EBB"/>
    <w:rsid w:val="00753FCE"/>
    <w:rsid w:val="00754F2D"/>
    <w:rsid w:val="007559B2"/>
    <w:rsid w:val="00757C1C"/>
    <w:rsid w:val="007606F8"/>
    <w:rsid w:val="00762B52"/>
    <w:rsid w:val="00762CB3"/>
    <w:rsid w:val="007635CA"/>
    <w:rsid w:val="00766FE9"/>
    <w:rsid w:val="00770394"/>
    <w:rsid w:val="00771560"/>
    <w:rsid w:val="007715C8"/>
    <w:rsid w:val="00773AA1"/>
    <w:rsid w:val="00774398"/>
    <w:rsid w:val="00775BAD"/>
    <w:rsid w:val="00775E14"/>
    <w:rsid w:val="00776756"/>
    <w:rsid w:val="00776EB5"/>
    <w:rsid w:val="00777415"/>
    <w:rsid w:val="00780BDA"/>
    <w:rsid w:val="00780D59"/>
    <w:rsid w:val="0078134C"/>
    <w:rsid w:val="007821FF"/>
    <w:rsid w:val="007866EF"/>
    <w:rsid w:val="00787563"/>
    <w:rsid w:val="00787651"/>
    <w:rsid w:val="00790781"/>
    <w:rsid w:val="00793335"/>
    <w:rsid w:val="007946F7"/>
    <w:rsid w:val="007948ED"/>
    <w:rsid w:val="00795518"/>
    <w:rsid w:val="00795B4F"/>
    <w:rsid w:val="0079641B"/>
    <w:rsid w:val="00796B6E"/>
    <w:rsid w:val="007A02D4"/>
    <w:rsid w:val="007A0EEA"/>
    <w:rsid w:val="007A11A5"/>
    <w:rsid w:val="007A28AA"/>
    <w:rsid w:val="007A40D8"/>
    <w:rsid w:val="007B061B"/>
    <w:rsid w:val="007B0689"/>
    <w:rsid w:val="007B1DE3"/>
    <w:rsid w:val="007B3201"/>
    <w:rsid w:val="007B4228"/>
    <w:rsid w:val="007B57E7"/>
    <w:rsid w:val="007B6451"/>
    <w:rsid w:val="007C0877"/>
    <w:rsid w:val="007C0F4B"/>
    <w:rsid w:val="007C164C"/>
    <w:rsid w:val="007C22CF"/>
    <w:rsid w:val="007C26B5"/>
    <w:rsid w:val="007C2F18"/>
    <w:rsid w:val="007C3CA8"/>
    <w:rsid w:val="007C4425"/>
    <w:rsid w:val="007C4F94"/>
    <w:rsid w:val="007C51D2"/>
    <w:rsid w:val="007C5284"/>
    <w:rsid w:val="007C725F"/>
    <w:rsid w:val="007D0EB0"/>
    <w:rsid w:val="007D112E"/>
    <w:rsid w:val="007D1344"/>
    <w:rsid w:val="007D1A5A"/>
    <w:rsid w:val="007D2C96"/>
    <w:rsid w:val="007D3AFF"/>
    <w:rsid w:val="007D3FBC"/>
    <w:rsid w:val="007D632C"/>
    <w:rsid w:val="007D6DB3"/>
    <w:rsid w:val="007D7255"/>
    <w:rsid w:val="007D7487"/>
    <w:rsid w:val="007E0826"/>
    <w:rsid w:val="007E083F"/>
    <w:rsid w:val="007E0C0E"/>
    <w:rsid w:val="007E0FF9"/>
    <w:rsid w:val="007E298D"/>
    <w:rsid w:val="007E3CAF"/>
    <w:rsid w:val="007E3D04"/>
    <w:rsid w:val="007E44CA"/>
    <w:rsid w:val="007E4A95"/>
    <w:rsid w:val="007E6548"/>
    <w:rsid w:val="007E6EA6"/>
    <w:rsid w:val="007E788B"/>
    <w:rsid w:val="007F07B1"/>
    <w:rsid w:val="007F13E8"/>
    <w:rsid w:val="007F1DDA"/>
    <w:rsid w:val="007F5211"/>
    <w:rsid w:val="007F56EE"/>
    <w:rsid w:val="007F57B3"/>
    <w:rsid w:val="007F57DF"/>
    <w:rsid w:val="007F6053"/>
    <w:rsid w:val="007F72CB"/>
    <w:rsid w:val="007F7ECC"/>
    <w:rsid w:val="00800243"/>
    <w:rsid w:val="008016D0"/>
    <w:rsid w:val="00802627"/>
    <w:rsid w:val="008029B5"/>
    <w:rsid w:val="00802A7A"/>
    <w:rsid w:val="00803B28"/>
    <w:rsid w:val="00804DEB"/>
    <w:rsid w:val="00804DFA"/>
    <w:rsid w:val="00806A97"/>
    <w:rsid w:val="008076B7"/>
    <w:rsid w:val="00811D15"/>
    <w:rsid w:val="00812A21"/>
    <w:rsid w:val="00813AE2"/>
    <w:rsid w:val="008148CC"/>
    <w:rsid w:val="00814A8A"/>
    <w:rsid w:val="00817C56"/>
    <w:rsid w:val="00821BCB"/>
    <w:rsid w:val="00822048"/>
    <w:rsid w:val="00822A78"/>
    <w:rsid w:val="00824C4E"/>
    <w:rsid w:val="00825E9C"/>
    <w:rsid w:val="00830645"/>
    <w:rsid w:val="008329C9"/>
    <w:rsid w:val="00835CBA"/>
    <w:rsid w:val="008400A2"/>
    <w:rsid w:val="008403AF"/>
    <w:rsid w:val="0084067B"/>
    <w:rsid w:val="008406FF"/>
    <w:rsid w:val="00841342"/>
    <w:rsid w:val="00841640"/>
    <w:rsid w:val="0084228D"/>
    <w:rsid w:val="0084377E"/>
    <w:rsid w:val="00843D30"/>
    <w:rsid w:val="00844711"/>
    <w:rsid w:val="00844954"/>
    <w:rsid w:val="00845719"/>
    <w:rsid w:val="0084646B"/>
    <w:rsid w:val="008502C0"/>
    <w:rsid w:val="00850933"/>
    <w:rsid w:val="00850BE4"/>
    <w:rsid w:val="0085245C"/>
    <w:rsid w:val="00852E2A"/>
    <w:rsid w:val="008534BA"/>
    <w:rsid w:val="00853843"/>
    <w:rsid w:val="00853F62"/>
    <w:rsid w:val="00853FFC"/>
    <w:rsid w:val="008550F8"/>
    <w:rsid w:val="00855F84"/>
    <w:rsid w:val="0085747E"/>
    <w:rsid w:val="00860258"/>
    <w:rsid w:val="0086068F"/>
    <w:rsid w:val="008610AF"/>
    <w:rsid w:val="00864037"/>
    <w:rsid w:val="008663BC"/>
    <w:rsid w:val="00866A09"/>
    <w:rsid w:val="00866E0A"/>
    <w:rsid w:val="00867B83"/>
    <w:rsid w:val="008703AC"/>
    <w:rsid w:val="0087083F"/>
    <w:rsid w:val="00871605"/>
    <w:rsid w:val="008718CB"/>
    <w:rsid w:val="0087235F"/>
    <w:rsid w:val="008728BF"/>
    <w:rsid w:val="00872EF5"/>
    <w:rsid w:val="0087348F"/>
    <w:rsid w:val="00874AB9"/>
    <w:rsid w:val="00875201"/>
    <w:rsid w:val="00875356"/>
    <w:rsid w:val="00876723"/>
    <w:rsid w:val="00877663"/>
    <w:rsid w:val="0088003B"/>
    <w:rsid w:val="00881331"/>
    <w:rsid w:val="00881B5A"/>
    <w:rsid w:val="00881BBA"/>
    <w:rsid w:val="008826B3"/>
    <w:rsid w:val="00882828"/>
    <w:rsid w:val="00884A75"/>
    <w:rsid w:val="00885798"/>
    <w:rsid w:val="00885F38"/>
    <w:rsid w:val="008873D7"/>
    <w:rsid w:val="0089082F"/>
    <w:rsid w:val="00890A9F"/>
    <w:rsid w:val="00891501"/>
    <w:rsid w:val="0089358F"/>
    <w:rsid w:val="00895271"/>
    <w:rsid w:val="0089746E"/>
    <w:rsid w:val="00897AD8"/>
    <w:rsid w:val="008A01B8"/>
    <w:rsid w:val="008A0A4B"/>
    <w:rsid w:val="008A11F9"/>
    <w:rsid w:val="008A409F"/>
    <w:rsid w:val="008A59BB"/>
    <w:rsid w:val="008A796A"/>
    <w:rsid w:val="008B1181"/>
    <w:rsid w:val="008B1BF1"/>
    <w:rsid w:val="008B22C5"/>
    <w:rsid w:val="008B2803"/>
    <w:rsid w:val="008B30F1"/>
    <w:rsid w:val="008B3A0C"/>
    <w:rsid w:val="008B420F"/>
    <w:rsid w:val="008B622C"/>
    <w:rsid w:val="008B6C9A"/>
    <w:rsid w:val="008B7806"/>
    <w:rsid w:val="008C02EC"/>
    <w:rsid w:val="008C1E5E"/>
    <w:rsid w:val="008C34E0"/>
    <w:rsid w:val="008C36C5"/>
    <w:rsid w:val="008C377D"/>
    <w:rsid w:val="008C410B"/>
    <w:rsid w:val="008C6F78"/>
    <w:rsid w:val="008C720D"/>
    <w:rsid w:val="008C7352"/>
    <w:rsid w:val="008C75F5"/>
    <w:rsid w:val="008D0304"/>
    <w:rsid w:val="008D0695"/>
    <w:rsid w:val="008D0B0D"/>
    <w:rsid w:val="008D0F3D"/>
    <w:rsid w:val="008D1D4A"/>
    <w:rsid w:val="008D1F3D"/>
    <w:rsid w:val="008D2770"/>
    <w:rsid w:val="008D2917"/>
    <w:rsid w:val="008D2C2C"/>
    <w:rsid w:val="008D352A"/>
    <w:rsid w:val="008D6117"/>
    <w:rsid w:val="008D65C2"/>
    <w:rsid w:val="008E1C6A"/>
    <w:rsid w:val="008E1F8F"/>
    <w:rsid w:val="008E2AFE"/>
    <w:rsid w:val="008E408E"/>
    <w:rsid w:val="008E5CE6"/>
    <w:rsid w:val="008E6625"/>
    <w:rsid w:val="008E6824"/>
    <w:rsid w:val="008F1C91"/>
    <w:rsid w:val="008F2D74"/>
    <w:rsid w:val="008F2DF0"/>
    <w:rsid w:val="008F467D"/>
    <w:rsid w:val="008F667C"/>
    <w:rsid w:val="008F7D1B"/>
    <w:rsid w:val="0090175B"/>
    <w:rsid w:val="00902FD3"/>
    <w:rsid w:val="00903890"/>
    <w:rsid w:val="009049A8"/>
    <w:rsid w:val="00905417"/>
    <w:rsid w:val="009062E2"/>
    <w:rsid w:val="00906F21"/>
    <w:rsid w:val="0090773D"/>
    <w:rsid w:val="00907ACA"/>
    <w:rsid w:val="009100E2"/>
    <w:rsid w:val="009104A0"/>
    <w:rsid w:val="00912567"/>
    <w:rsid w:val="009151B5"/>
    <w:rsid w:val="0091684F"/>
    <w:rsid w:val="0092117D"/>
    <w:rsid w:val="00921651"/>
    <w:rsid w:val="0092177C"/>
    <w:rsid w:val="00922FB6"/>
    <w:rsid w:val="00923E46"/>
    <w:rsid w:val="00924269"/>
    <w:rsid w:val="009244D0"/>
    <w:rsid w:val="00924EDB"/>
    <w:rsid w:val="00927D27"/>
    <w:rsid w:val="00934EAA"/>
    <w:rsid w:val="00937225"/>
    <w:rsid w:val="009375B9"/>
    <w:rsid w:val="0093767A"/>
    <w:rsid w:val="00937711"/>
    <w:rsid w:val="00940292"/>
    <w:rsid w:val="00940956"/>
    <w:rsid w:val="009420B2"/>
    <w:rsid w:val="0094445A"/>
    <w:rsid w:val="0094667F"/>
    <w:rsid w:val="00947376"/>
    <w:rsid w:val="00947A00"/>
    <w:rsid w:val="00952491"/>
    <w:rsid w:val="00952512"/>
    <w:rsid w:val="009552E0"/>
    <w:rsid w:val="00955B46"/>
    <w:rsid w:val="00956527"/>
    <w:rsid w:val="00956D89"/>
    <w:rsid w:val="00961F55"/>
    <w:rsid w:val="009647AD"/>
    <w:rsid w:val="0096553C"/>
    <w:rsid w:val="00967912"/>
    <w:rsid w:val="0097072B"/>
    <w:rsid w:val="00970994"/>
    <w:rsid w:val="00971B8A"/>
    <w:rsid w:val="00973AD5"/>
    <w:rsid w:val="00973C04"/>
    <w:rsid w:val="00974F1A"/>
    <w:rsid w:val="00975C59"/>
    <w:rsid w:val="00977EBD"/>
    <w:rsid w:val="00980F72"/>
    <w:rsid w:val="00981625"/>
    <w:rsid w:val="0098172E"/>
    <w:rsid w:val="009817F8"/>
    <w:rsid w:val="009819A6"/>
    <w:rsid w:val="00984150"/>
    <w:rsid w:val="00985DED"/>
    <w:rsid w:val="0099061B"/>
    <w:rsid w:val="009914D1"/>
    <w:rsid w:val="00991C92"/>
    <w:rsid w:val="00992B19"/>
    <w:rsid w:val="00993E27"/>
    <w:rsid w:val="009952D5"/>
    <w:rsid w:val="00996075"/>
    <w:rsid w:val="009975C2"/>
    <w:rsid w:val="009A0B34"/>
    <w:rsid w:val="009A21A6"/>
    <w:rsid w:val="009A26C7"/>
    <w:rsid w:val="009A2899"/>
    <w:rsid w:val="009A5606"/>
    <w:rsid w:val="009A56B7"/>
    <w:rsid w:val="009A66E5"/>
    <w:rsid w:val="009A74DF"/>
    <w:rsid w:val="009A7D23"/>
    <w:rsid w:val="009B222C"/>
    <w:rsid w:val="009B2993"/>
    <w:rsid w:val="009B4A4D"/>
    <w:rsid w:val="009B4D7B"/>
    <w:rsid w:val="009B6063"/>
    <w:rsid w:val="009B746C"/>
    <w:rsid w:val="009B7F14"/>
    <w:rsid w:val="009C0C04"/>
    <w:rsid w:val="009C1717"/>
    <w:rsid w:val="009C1807"/>
    <w:rsid w:val="009C1CF8"/>
    <w:rsid w:val="009C22A0"/>
    <w:rsid w:val="009C332B"/>
    <w:rsid w:val="009C39AE"/>
    <w:rsid w:val="009C4365"/>
    <w:rsid w:val="009C47C3"/>
    <w:rsid w:val="009C4BAB"/>
    <w:rsid w:val="009C505B"/>
    <w:rsid w:val="009C569A"/>
    <w:rsid w:val="009C5E15"/>
    <w:rsid w:val="009C60E1"/>
    <w:rsid w:val="009C6A7C"/>
    <w:rsid w:val="009D07AC"/>
    <w:rsid w:val="009D12DE"/>
    <w:rsid w:val="009D1C82"/>
    <w:rsid w:val="009D2202"/>
    <w:rsid w:val="009D2368"/>
    <w:rsid w:val="009D3109"/>
    <w:rsid w:val="009D4818"/>
    <w:rsid w:val="009D623F"/>
    <w:rsid w:val="009D6BC0"/>
    <w:rsid w:val="009D779C"/>
    <w:rsid w:val="009D7912"/>
    <w:rsid w:val="009E092A"/>
    <w:rsid w:val="009E0A63"/>
    <w:rsid w:val="009E0FFE"/>
    <w:rsid w:val="009E1206"/>
    <w:rsid w:val="009E159C"/>
    <w:rsid w:val="009E2AF0"/>
    <w:rsid w:val="009E5CB6"/>
    <w:rsid w:val="009F01BF"/>
    <w:rsid w:val="009F05E8"/>
    <w:rsid w:val="009F094B"/>
    <w:rsid w:val="009F1C31"/>
    <w:rsid w:val="009F1CBF"/>
    <w:rsid w:val="009F1FD8"/>
    <w:rsid w:val="009F2D73"/>
    <w:rsid w:val="009F3371"/>
    <w:rsid w:val="009F3D20"/>
    <w:rsid w:val="009F497A"/>
    <w:rsid w:val="009F5037"/>
    <w:rsid w:val="009F5E90"/>
    <w:rsid w:val="009F68F3"/>
    <w:rsid w:val="009F6DC7"/>
    <w:rsid w:val="009F6E50"/>
    <w:rsid w:val="009F72E5"/>
    <w:rsid w:val="00A00798"/>
    <w:rsid w:val="00A020B6"/>
    <w:rsid w:val="00A0233E"/>
    <w:rsid w:val="00A02E22"/>
    <w:rsid w:val="00A06660"/>
    <w:rsid w:val="00A11BBF"/>
    <w:rsid w:val="00A12298"/>
    <w:rsid w:val="00A15D97"/>
    <w:rsid w:val="00A1688C"/>
    <w:rsid w:val="00A1741B"/>
    <w:rsid w:val="00A209CD"/>
    <w:rsid w:val="00A2238F"/>
    <w:rsid w:val="00A23BCC"/>
    <w:rsid w:val="00A23DE1"/>
    <w:rsid w:val="00A2549F"/>
    <w:rsid w:val="00A26C25"/>
    <w:rsid w:val="00A30079"/>
    <w:rsid w:val="00A30FFB"/>
    <w:rsid w:val="00A32D40"/>
    <w:rsid w:val="00A33E85"/>
    <w:rsid w:val="00A34AD3"/>
    <w:rsid w:val="00A3559B"/>
    <w:rsid w:val="00A366B2"/>
    <w:rsid w:val="00A3757B"/>
    <w:rsid w:val="00A404F3"/>
    <w:rsid w:val="00A40A3A"/>
    <w:rsid w:val="00A42300"/>
    <w:rsid w:val="00A43EA2"/>
    <w:rsid w:val="00A447AC"/>
    <w:rsid w:val="00A449F5"/>
    <w:rsid w:val="00A4592F"/>
    <w:rsid w:val="00A4679E"/>
    <w:rsid w:val="00A4690F"/>
    <w:rsid w:val="00A46D24"/>
    <w:rsid w:val="00A474B9"/>
    <w:rsid w:val="00A501E8"/>
    <w:rsid w:val="00A514D1"/>
    <w:rsid w:val="00A5157E"/>
    <w:rsid w:val="00A52395"/>
    <w:rsid w:val="00A531FD"/>
    <w:rsid w:val="00A545ED"/>
    <w:rsid w:val="00A5611C"/>
    <w:rsid w:val="00A57B46"/>
    <w:rsid w:val="00A57E45"/>
    <w:rsid w:val="00A602B0"/>
    <w:rsid w:val="00A60570"/>
    <w:rsid w:val="00A60889"/>
    <w:rsid w:val="00A611E4"/>
    <w:rsid w:val="00A61443"/>
    <w:rsid w:val="00A621A8"/>
    <w:rsid w:val="00A62B38"/>
    <w:rsid w:val="00A63A46"/>
    <w:rsid w:val="00A643F4"/>
    <w:rsid w:val="00A655FF"/>
    <w:rsid w:val="00A661F6"/>
    <w:rsid w:val="00A700ED"/>
    <w:rsid w:val="00A7043A"/>
    <w:rsid w:val="00A70FE1"/>
    <w:rsid w:val="00A715B2"/>
    <w:rsid w:val="00A73643"/>
    <w:rsid w:val="00A74263"/>
    <w:rsid w:val="00A748A5"/>
    <w:rsid w:val="00A75046"/>
    <w:rsid w:val="00A7560F"/>
    <w:rsid w:val="00A7588A"/>
    <w:rsid w:val="00A76945"/>
    <w:rsid w:val="00A77C36"/>
    <w:rsid w:val="00A77FB7"/>
    <w:rsid w:val="00A814CF"/>
    <w:rsid w:val="00A81933"/>
    <w:rsid w:val="00A81FCF"/>
    <w:rsid w:val="00A82F35"/>
    <w:rsid w:val="00A83A79"/>
    <w:rsid w:val="00A84166"/>
    <w:rsid w:val="00A84D7B"/>
    <w:rsid w:val="00A85017"/>
    <w:rsid w:val="00A876CE"/>
    <w:rsid w:val="00A90C09"/>
    <w:rsid w:val="00A90DC7"/>
    <w:rsid w:val="00A915C4"/>
    <w:rsid w:val="00A92A38"/>
    <w:rsid w:val="00A936AA"/>
    <w:rsid w:val="00A95C89"/>
    <w:rsid w:val="00A95CC0"/>
    <w:rsid w:val="00A960BA"/>
    <w:rsid w:val="00A96551"/>
    <w:rsid w:val="00A9664A"/>
    <w:rsid w:val="00A970E6"/>
    <w:rsid w:val="00AA16CA"/>
    <w:rsid w:val="00AA2497"/>
    <w:rsid w:val="00AA2994"/>
    <w:rsid w:val="00AA2D8A"/>
    <w:rsid w:val="00AA3CBE"/>
    <w:rsid w:val="00AA5581"/>
    <w:rsid w:val="00AA670B"/>
    <w:rsid w:val="00AA794B"/>
    <w:rsid w:val="00AA7A7A"/>
    <w:rsid w:val="00AA7D1E"/>
    <w:rsid w:val="00AB00DC"/>
    <w:rsid w:val="00AB10D7"/>
    <w:rsid w:val="00AB31B2"/>
    <w:rsid w:val="00AB3B48"/>
    <w:rsid w:val="00AB4FB9"/>
    <w:rsid w:val="00AB5BD5"/>
    <w:rsid w:val="00AB619F"/>
    <w:rsid w:val="00AB642D"/>
    <w:rsid w:val="00AC0F43"/>
    <w:rsid w:val="00AC1862"/>
    <w:rsid w:val="00AC299B"/>
    <w:rsid w:val="00AC2EC4"/>
    <w:rsid w:val="00AC339E"/>
    <w:rsid w:val="00AC33BE"/>
    <w:rsid w:val="00AC4833"/>
    <w:rsid w:val="00AC5298"/>
    <w:rsid w:val="00AC56A8"/>
    <w:rsid w:val="00AC5867"/>
    <w:rsid w:val="00AC587E"/>
    <w:rsid w:val="00AC68E7"/>
    <w:rsid w:val="00AC775B"/>
    <w:rsid w:val="00AD205E"/>
    <w:rsid w:val="00AD21FC"/>
    <w:rsid w:val="00AD2757"/>
    <w:rsid w:val="00AD2B0A"/>
    <w:rsid w:val="00AD2C7F"/>
    <w:rsid w:val="00AD342C"/>
    <w:rsid w:val="00AD4605"/>
    <w:rsid w:val="00AD5C44"/>
    <w:rsid w:val="00AD7ACE"/>
    <w:rsid w:val="00AE1C3B"/>
    <w:rsid w:val="00AE1E78"/>
    <w:rsid w:val="00AE20C0"/>
    <w:rsid w:val="00AE23D9"/>
    <w:rsid w:val="00AE3B07"/>
    <w:rsid w:val="00AE5E21"/>
    <w:rsid w:val="00AE5F41"/>
    <w:rsid w:val="00AE7CF8"/>
    <w:rsid w:val="00AF0C49"/>
    <w:rsid w:val="00AF13EC"/>
    <w:rsid w:val="00AF26FC"/>
    <w:rsid w:val="00AF4318"/>
    <w:rsid w:val="00AF4ECD"/>
    <w:rsid w:val="00AF6DAF"/>
    <w:rsid w:val="00AF700B"/>
    <w:rsid w:val="00AF7C85"/>
    <w:rsid w:val="00B005CD"/>
    <w:rsid w:val="00B0074A"/>
    <w:rsid w:val="00B019D6"/>
    <w:rsid w:val="00B01B03"/>
    <w:rsid w:val="00B01C8F"/>
    <w:rsid w:val="00B02501"/>
    <w:rsid w:val="00B02890"/>
    <w:rsid w:val="00B0349A"/>
    <w:rsid w:val="00B0380D"/>
    <w:rsid w:val="00B06E19"/>
    <w:rsid w:val="00B07C41"/>
    <w:rsid w:val="00B07CAC"/>
    <w:rsid w:val="00B117BA"/>
    <w:rsid w:val="00B1193B"/>
    <w:rsid w:val="00B11DEF"/>
    <w:rsid w:val="00B15528"/>
    <w:rsid w:val="00B15BD8"/>
    <w:rsid w:val="00B16DA4"/>
    <w:rsid w:val="00B178D4"/>
    <w:rsid w:val="00B210A0"/>
    <w:rsid w:val="00B23105"/>
    <w:rsid w:val="00B23185"/>
    <w:rsid w:val="00B236B0"/>
    <w:rsid w:val="00B23AC0"/>
    <w:rsid w:val="00B24B49"/>
    <w:rsid w:val="00B2591E"/>
    <w:rsid w:val="00B26F03"/>
    <w:rsid w:val="00B279E6"/>
    <w:rsid w:val="00B32EB0"/>
    <w:rsid w:val="00B34A51"/>
    <w:rsid w:val="00B34F49"/>
    <w:rsid w:val="00B35F2D"/>
    <w:rsid w:val="00B37277"/>
    <w:rsid w:val="00B4082A"/>
    <w:rsid w:val="00B42CA3"/>
    <w:rsid w:val="00B46ACC"/>
    <w:rsid w:val="00B52C3E"/>
    <w:rsid w:val="00B549BF"/>
    <w:rsid w:val="00B55606"/>
    <w:rsid w:val="00B5587D"/>
    <w:rsid w:val="00B56C98"/>
    <w:rsid w:val="00B6181E"/>
    <w:rsid w:val="00B61FFD"/>
    <w:rsid w:val="00B629C8"/>
    <w:rsid w:val="00B63236"/>
    <w:rsid w:val="00B64FD1"/>
    <w:rsid w:val="00B66B07"/>
    <w:rsid w:val="00B67EAD"/>
    <w:rsid w:val="00B711F8"/>
    <w:rsid w:val="00B7225D"/>
    <w:rsid w:val="00B72E76"/>
    <w:rsid w:val="00B73C1B"/>
    <w:rsid w:val="00B745BA"/>
    <w:rsid w:val="00B75230"/>
    <w:rsid w:val="00B75CB4"/>
    <w:rsid w:val="00B75D98"/>
    <w:rsid w:val="00B807E8"/>
    <w:rsid w:val="00B80A8A"/>
    <w:rsid w:val="00B81282"/>
    <w:rsid w:val="00B81D18"/>
    <w:rsid w:val="00B83CE6"/>
    <w:rsid w:val="00B842FC"/>
    <w:rsid w:val="00B847E2"/>
    <w:rsid w:val="00B86061"/>
    <w:rsid w:val="00B86D08"/>
    <w:rsid w:val="00B91954"/>
    <w:rsid w:val="00B91D85"/>
    <w:rsid w:val="00B92BE7"/>
    <w:rsid w:val="00B932CF"/>
    <w:rsid w:val="00B945DC"/>
    <w:rsid w:val="00B967CB"/>
    <w:rsid w:val="00B96AA2"/>
    <w:rsid w:val="00BA27DA"/>
    <w:rsid w:val="00BA4B8B"/>
    <w:rsid w:val="00BA4BCF"/>
    <w:rsid w:val="00BA4ED6"/>
    <w:rsid w:val="00BB0C6C"/>
    <w:rsid w:val="00BB12B6"/>
    <w:rsid w:val="00BB189A"/>
    <w:rsid w:val="00BB28F1"/>
    <w:rsid w:val="00BB3A6A"/>
    <w:rsid w:val="00BB3AE4"/>
    <w:rsid w:val="00BB4E60"/>
    <w:rsid w:val="00BB7462"/>
    <w:rsid w:val="00BC1383"/>
    <w:rsid w:val="00BC295E"/>
    <w:rsid w:val="00BC2ACC"/>
    <w:rsid w:val="00BC2C81"/>
    <w:rsid w:val="00BC38C0"/>
    <w:rsid w:val="00BC428E"/>
    <w:rsid w:val="00BC6899"/>
    <w:rsid w:val="00BC6AB9"/>
    <w:rsid w:val="00BC6FA0"/>
    <w:rsid w:val="00BD1821"/>
    <w:rsid w:val="00BD22C6"/>
    <w:rsid w:val="00BD4588"/>
    <w:rsid w:val="00BD5A08"/>
    <w:rsid w:val="00BD5B45"/>
    <w:rsid w:val="00BD67A8"/>
    <w:rsid w:val="00BE2C6A"/>
    <w:rsid w:val="00BE33C2"/>
    <w:rsid w:val="00BE432B"/>
    <w:rsid w:val="00BE4ADA"/>
    <w:rsid w:val="00BE4E1D"/>
    <w:rsid w:val="00BE56CA"/>
    <w:rsid w:val="00BE7332"/>
    <w:rsid w:val="00BE79C0"/>
    <w:rsid w:val="00BE7F74"/>
    <w:rsid w:val="00BF081E"/>
    <w:rsid w:val="00BF28E3"/>
    <w:rsid w:val="00BF42E6"/>
    <w:rsid w:val="00BF6093"/>
    <w:rsid w:val="00BF6DF9"/>
    <w:rsid w:val="00BF7AB9"/>
    <w:rsid w:val="00C007C0"/>
    <w:rsid w:val="00C0194E"/>
    <w:rsid w:val="00C03982"/>
    <w:rsid w:val="00C03DDC"/>
    <w:rsid w:val="00C03E3D"/>
    <w:rsid w:val="00C051AB"/>
    <w:rsid w:val="00C05369"/>
    <w:rsid w:val="00C05798"/>
    <w:rsid w:val="00C05E26"/>
    <w:rsid w:val="00C073D8"/>
    <w:rsid w:val="00C10670"/>
    <w:rsid w:val="00C11C3D"/>
    <w:rsid w:val="00C11F6B"/>
    <w:rsid w:val="00C131DA"/>
    <w:rsid w:val="00C14271"/>
    <w:rsid w:val="00C15D16"/>
    <w:rsid w:val="00C205D3"/>
    <w:rsid w:val="00C20AD3"/>
    <w:rsid w:val="00C21111"/>
    <w:rsid w:val="00C2216B"/>
    <w:rsid w:val="00C23FBD"/>
    <w:rsid w:val="00C2425C"/>
    <w:rsid w:val="00C242EF"/>
    <w:rsid w:val="00C318B5"/>
    <w:rsid w:val="00C32176"/>
    <w:rsid w:val="00C32308"/>
    <w:rsid w:val="00C32347"/>
    <w:rsid w:val="00C33FE1"/>
    <w:rsid w:val="00C370D9"/>
    <w:rsid w:val="00C37DF7"/>
    <w:rsid w:val="00C408FD"/>
    <w:rsid w:val="00C415B0"/>
    <w:rsid w:val="00C419E6"/>
    <w:rsid w:val="00C43DE9"/>
    <w:rsid w:val="00C44532"/>
    <w:rsid w:val="00C469D0"/>
    <w:rsid w:val="00C46C8C"/>
    <w:rsid w:val="00C46D33"/>
    <w:rsid w:val="00C46D6A"/>
    <w:rsid w:val="00C47009"/>
    <w:rsid w:val="00C478A5"/>
    <w:rsid w:val="00C50013"/>
    <w:rsid w:val="00C50110"/>
    <w:rsid w:val="00C52C4B"/>
    <w:rsid w:val="00C536D2"/>
    <w:rsid w:val="00C53B5E"/>
    <w:rsid w:val="00C53FD9"/>
    <w:rsid w:val="00C55033"/>
    <w:rsid w:val="00C5640F"/>
    <w:rsid w:val="00C57FBE"/>
    <w:rsid w:val="00C60D4E"/>
    <w:rsid w:val="00C61181"/>
    <w:rsid w:val="00C620FE"/>
    <w:rsid w:val="00C631C9"/>
    <w:rsid w:val="00C631F8"/>
    <w:rsid w:val="00C6672F"/>
    <w:rsid w:val="00C66ECA"/>
    <w:rsid w:val="00C70386"/>
    <w:rsid w:val="00C703E6"/>
    <w:rsid w:val="00C70859"/>
    <w:rsid w:val="00C718BB"/>
    <w:rsid w:val="00C72E33"/>
    <w:rsid w:val="00C73532"/>
    <w:rsid w:val="00C74016"/>
    <w:rsid w:val="00C742A6"/>
    <w:rsid w:val="00C74501"/>
    <w:rsid w:val="00C7480E"/>
    <w:rsid w:val="00C766EE"/>
    <w:rsid w:val="00C767A8"/>
    <w:rsid w:val="00C824C5"/>
    <w:rsid w:val="00C83EA0"/>
    <w:rsid w:val="00C85E75"/>
    <w:rsid w:val="00C879A0"/>
    <w:rsid w:val="00C911C7"/>
    <w:rsid w:val="00C91731"/>
    <w:rsid w:val="00C917D1"/>
    <w:rsid w:val="00C91975"/>
    <w:rsid w:val="00C91C9F"/>
    <w:rsid w:val="00C92143"/>
    <w:rsid w:val="00C925FA"/>
    <w:rsid w:val="00C9391F"/>
    <w:rsid w:val="00C9536C"/>
    <w:rsid w:val="00C95A45"/>
    <w:rsid w:val="00C9668E"/>
    <w:rsid w:val="00C966F3"/>
    <w:rsid w:val="00CA070C"/>
    <w:rsid w:val="00CA14B5"/>
    <w:rsid w:val="00CA4C48"/>
    <w:rsid w:val="00CA5A55"/>
    <w:rsid w:val="00CA6D93"/>
    <w:rsid w:val="00CA7474"/>
    <w:rsid w:val="00CA7B03"/>
    <w:rsid w:val="00CB057A"/>
    <w:rsid w:val="00CB146B"/>
    <w:rsid w:val="00CB3416"/>
    <w:rsid w:val="00CB3BB9"/>
    <w:rsid w:val="00CB5FD7"/>
    <w:rsid w:val="00CB6FED"/>
    <w:rsid w:val="00CB7AC5"/>
    <w:rsid w:val="00CC0243"/>
    <w:rsid w:val="00CC0833"/>
    <w:rsid w:val="00CC13F9"/>
    <w:rsid w:val="00CC19CB"/>
    <w:rsid w:val="00CC222E"/>
    <w:rsid w:val="00CC2A14"/>
    <w:rsid w:val="00CC30C2"/>
    <w:rsid w:val="00CC3BDA"/>
    <w:rsid w:val="00CC672C"/>
    <w:rsid w:val="00CC696D"/>
    <w:rsid w:val="00CD0420"/>
    <w:rsid w:val="00CD1610"/>
    <w:rsid w:val="00CD2DAB"/>
    <w:rsid w:val="00CD4666"/>
    <w:rsid w:val="00CD4B21"/>
    <w:rsid w:val="00CD4EFF"/>
    <w:rsid w:val="00CD6E62"/>
    <w:rsid w:val="00CD6F3C"/>
    <w:rsid w:val="00CD79E3"/>
    <w:rsid w:val="00CE0542"/>
    <w:rsid w:val="00CE21D3"/>
    <w:rsid w:val="00CE2BAB"/>
    <w:rsid w:val="00CE2CE4"/>
    <w:rsid w:val="00CE2D31"/>
    <w:rsid w:val="00CE36BF"/>
    <w:rsid w:val="00CE4CC9"/>
    <w:rsid w:val="00CE4CFE"/>
    <w:rsid w:val="00CF07C3"/>
    <w:rsid w:val="00CF0BBE"/>
    <w:rsid w:val="00CF0CBE"/>
    <w:rsid w:val="00CF1251"/>
    <w:rsid w:val="00CF236F"/>
    <w:rsid w:val="00CF2BBB"/>
    <w:rsid w:val="00CF2D00"/>
    <w:rsid w:val="00CF34CA"/>
    <w:rsid w:val="00CF4023"/>
    <w:rsid w:val="00CF4A49"/>
    <w:rsid w:val="00CF5495"/>
    <w:rsid w:val="00CF62AC"/>
    <w:rsid w:val="00CF6895"/>
    <w:rsid w:val="00CF6DD3"/>
    <w:rsid w:val="00D00EA5"/>
    <w:rsid w:val="00D010FA"/>
    <w:rsid w:val="00D02A08"/>
    <w:rsid w:val="00D0302A"/>
    <w:rsid w:val="00D03D7A"/>
    <w:rsid w:val="00D05AD4"/>
    <w:rsid w:val="00D07EF9"/>
    <w:rsid w:val="00D1048A"/>
    <w:rsid w:val="00D10D3C"/>
    <w:rsid w:val="00D115D1"/>
    <w:rsid w:val="00D11E16"/>
    <w:rsid w:val="00D138BE"/>
    <w:rsid w:val="00D13AA5"/>
    <w:rsid w:val="00D13D01"/>
    <w:rsid w:val="00D154E8"/>
    <w:rsid w:val="00D166EB"/>
    <w:rsid w:val="00D172C9"/>
    <w:rsid w:val="00D1791E"/>
    <w:rsid w:val="00D20485"/>
    <w:rsid w:val="00D20A7B"/>
    <w:rsid w:val="00D224D0"/>
    <w:rsid w:val="00D23066"/>
    <w:rsid w:val="00D2669E"/>
    <w:rsid w:val="00D26818"/>
    <w:rsid w:val="00D272DE"/>
    <w:rsid w:val="00D27445"/>
    <w:rsid w:val="00D309C6"/>
    <w:rsid w:val="00D30F6C"/>
    <w:rsid w:val="00D33898"/>
    <w:rsid w:val="00D33F60"/>
    <w:rsid w:val="00D35D47"/>
    <w:rsid w:val="00D36FB7"/>
    <w:rsid w:val="00D40A50"/>
    <w:rsid w:val="00D420F4"/>
    <w:rsid w:val="00D42693"/>
    <w:rsid w:val="00D43437"/>
    <w:rsid w:val="00D434B9"/>
    <w:rsid w:val="00D4364E"/>
    <w:rsid w:val="00D43B48"/>
    <w:rsid w:val="00D46267"/>
    <w:rsid w:val="00D47894"/>
    <w:rsid w:val="00D506E0"/>
    <w:rsid w:val="00D51394"/>
    <w:rsid w:val="00D51A84"/>
    <w:rsid w:val="00D52E56"/>
    <w:rsid w:val="00D53D5C"/>
    <w:rsid w:val="00D544B3"/>
    <w:rsid w:val="00D54564"/>
    <w:rsid w:val="00D549A0"/>
    <w:rsid w:val="00D56B06"/>
    <w:rsid w:val="00D57589"/>
    <w:rsid w:val="00D579D8"/>
    <w:rsid w:val="00D60216"/>
    <w:rsid w:val="00D60855"/>
    <w:rsid w:val="00D60918"/>
    <w:rsid w:val="00D620DA"/>
    <w:rsid w:val="00D6214A"/>
    <w:rsid w:val="00D621B2"/>
    <w:rsid w:val="00D62499"/>
    <w:rsid w:val="00D62712"/>
    <w:rsid w:val="00D62E40"/>
    <w:rsid w:val="00D63ECC"/>
    <w:rsid w:val="00D6461E"/>
    <w:rsid w:val="00D66DE5"/>
    <w:rsid w:val="00D66F02"/>
    <w:rsid w:val="00D67231"/>
    <w:rsid w:val="00D67A6E"/>
    <w:rsid w:val="00D70A96"/>
    <w:rsid w:val="00D71388"/>
    <w:rsid w:val="00D7150E"/>
    <w:rsid w:val="00D72ADA"/>
    <w:rsid w:val="00D737E1"/>
    <w:rsid w:val="00D73BD2"/>
    <w:rsid w:val="00D73C9E"/>
    <w:rsid w:val="00D7507D"/>
    <w:rsid w:val="00D802D5"/>
    <w:rsid w:val="00D81141"/>
    <w:rsid w:val="00D82F22"/>
    <w:rsid w:val="00D84054"/>
    <w:rsid w:val="00D8564D"/>
    <w:rsid w:val="00D8573E"/>
    <w:rsid w:val="00D858F4"/>
    <w:rsid w:val="00D85A0F"/>
    <w:rsid w:val="00D85D8F"/>
    <w:rsid w:val="00D91A10"/>
    <w:rsid w:val="00D91AF6"/>
    <w:rsid w:val="00D92C71"/>
    <w:rsid w:val="00D9751F"/>
    <w:rsid w:val="00D9784F"/>
    <w:rsid w:val="00DA17B4"/>
    <w:rsid w:val="00DA1A27"/>
    <w:rsid w:val="00DA2053"/>
    <w:rsid w:val="00DA2D4F"/>
    <w:rsid w:val="00DA2EE5"/>
    <w:rsid w:val="00DA3DBA"/>
    <w:rsid w:val="00DA4DA4"/>
    <w:rsid w:val="00DA50C3"/>
    <w:rsid w:val="00DA7800"/>
    <w:rsid w:val="00DA7C63"/>
    <w:rsid w:val="00DB22D0"/>
    <w:rsid w:val="00DB276A"/>
    <w:rsid w:val="00DB2983"/>
    <w:rsid w:val="00DB36E3"/>
    <w:rsid w:val="00DB43CF"/>
    <w:rsid w:val="00DB44B6"/>
    <w:rsid w:val="00DB4C53"/>
    <w:rsid w:val="00DB53AD"/>
    <w:rsid w:val="00DB56E3"/>
    <w:rsid w:val="00DB57CC"/>
    <w:rsid w:val="00DB6731"/>
    <w:rsid w:val="00DB7373"/>
    <w:rsid w:val="00DC185A"/>
    <w:rsid w:val="00DC32C5"/>
    <w:rsid w:val="00DC3CAB"/>
    <w:rsid w:val="00DC3FA6"/>
    <w:rsid w:val="00DC4687"/>
    <w:rsid w:val="00DC558B"/>
    <w:rsid w:val="00DC561F"/>
    <w:rsid w:val="00DC633C"/>
    <w:rsid w:val="00DC643C"/>
    <w:rsid w:val="00DC73B4"/>
    <w:rsid w:val="00DD0DA8"/>
    <w:rsid w:val="00DD11F6"/>
    <w:rsid w:val="00DD169E"/>
    <w:rsid w:val="00DD1767"/>
    <w:rsid w:val="00DD31DE"/>
    <w:rsid w:val="00DD46E9"/>
    <w:rsid w:val="00DD66BE"/>
    <w:rsid w:val="00DD7354"/>
    <w:rsid w:val="00DD7640"/>
    <w:rsid w:val="00DE081F"/>
    <w:rsid w:val="00DE137E"/>
    <w:rsid w:val="00DE2A53"/>
    <w:rsid w:val="00DE2C39"/>
    <w:rsid w:val="00DE4A0B"/>
    <w:rsid w:val="00DE52AF"/>
    <w:rsid w:val="00DE5BA0"/>
    <w:rsid w:val="00DE655F"/>
    <w:rsid w:val="00DE77B2"/>
    <w:rsid w:val="00DF1E2D"/>
    <w:rsid w:val="00DF29CB"/>
    <w:rsid w:val="00DF2B80"/>
    <w:rsid w:val="00DF3024"/>
    <w:rsid w:val="00DF31DE"/>
    <w:rsid w:val="00DF34E1"/>
    <w:rsid w:val="00DF4B65"/>
    <w:rsid w:val="00DF5EAA"/>
    <w:rsid w:val="00DF6F73"/>
    <w:rsid w:val="00DF73BC"/>
    <w:rsid w:val="00DF7A8C"/>
    <w:rsid w:val="00E006C6"/>
    <w:rsid w:val="00E00CAC"/>
    <w:rsid w:val="00E0109C"/>
    <w:rsid w:val="00E019B5"/>
    <w:rsid w:val="00E02E56"/>
    <w:rsid w:val="00E03941"/>
    <w:rsid w:val="00E0435A"/>
    <w:rsid w:val="00E06403"/>
    <w:rsid w:val="00E0760F"/>
    <w:rsid w:val="00E10A46"/>
    <w:rsid w:val="00E1114D"/>
    <w:rsid w:val="00E11311"/>
    <w:rsid w:val="00E117CF"/>
    <w:rsid w:val="00E117FE"/>
    <w:rsid w:val="00E13C18"/>
    <w:rsid w:val="00E15BB3"/>
    <w:rsid w:val="00E16F28"/>
    <w:rsid w:val="00E23C5E"/>
    <w:rsid w:val="00E2414B"/>
    <w:rsid w:val="00E3028C"/>
    <w:rsid w:val="00E30957"/>
    <w:rsid w:val="00E30A85"/>
    <w:rsid w:val="00E30E9A"/>
    <w:rsid w:val="00E313B3"/>
    <w:rsid w:val="00E31518"/>
    <w:rsid w:val="00E31A31"/>
    <w:rsid w:val="00E32222"/>
    <w:rsid w:val="00E32EAD"/>
    <w:rsid w:val="00E333E7"/>
    <w:rsid w:val="00E339E4"/>
    <w:rsid w:val="00E34407"/>
    <w:rsid w:val="00E36062"/>
    <w:rsid w:val="00E36117"/>
    <w:rsid w:val="00E37492"/>
    <w:rsid w:val="00E37806"/>
    <w:rsid w:val="00E37E34"/>
    <w:rsid w:val="00E4046F"/>
    <w:rsid w:val="00E40E00"/>
    <w:rsid w:val="00E418B2"/>
    <w:rsid w:val="00E41C0B"/>
    <w:rsid w:val="00E42612"/>
    <w:rsid w:val="00E42A83"/>
    <w:rsid w:val="00E42F71"/>
    <w:rsid w:val="00E451FB"/>
    <w:rsid w:val="00E454D6"/>
    <w:rsid w:val="00E47512"/>
    <w:rsid w:val="00E47AA0"/>
    <w:rsid w:val="00E54CEA"/>
    <w:rsid w:val="00E54E6F"/>
    <w:rsid w:val="00E559EA"/>
    <w:rsid w:val="00E5721D"/>
    <w:rsid w:val="00E57E82"/>
    <w:rsid w:val="00E57EDD"/>
    <w:rsid w:val="00E62107"/>
    <w:rsid w:val="00E631DE"/>
    <w:rsid w:val="00E6551B"/>
    <w:rsid w:val="00E705C4"/>
    <w:rsid w:val="00E70866"/>
    <w:rsid w:val="00E722EF"/>
    <w:rsid w:val="00E736A1"/>
    <w:rsid w:val="00E737EB"/>
    <w:rsid w:val="00E74759"/>
    <w:rsid w:val="00E80AFB"/>
    <w:rsid w:val="00E814D6"/>
    <w:rsid w:val="00E81567"/>
    <w:rsid w:val="00E82526"/>
    <w:rsid w:val="00E82784"/>
    <w:rsid w:val="00E82DEF"/>
    <w:rsid w:val="00E82E41"/>
    <w:rsid w:val="00E848B4"/>
    <w:rsid w:val="00E8733C"/>
    <w:rsid w:val="00E8742F"/>
    <w:rsid w:val="00E87A2F"/>
    <w:rsid w:val="00E91E61"/>
    <w:rsid w:val="00E91F50"/>
    <w:rsid w:val="00E92402"/>
    <w:rsid w:val="00E925D2"/>
    <w:rsid w:val="00E9357E"/>
    <w:rsid w:val="00E938A2"/>
    <w:rsid w:val="00E95544"/>
    <w:rsid w:val="00E9565D"/>
    <w:rsid w:val="00E95971"/>
    <w:rsid w:val="00E9681C"/>
    <w:rsid w:val="00E97C22"/>
    <w:rsid w:val="00EA072A"/>
    <w:rsid w:val="00EA15F6"/>
    <w:rsid w:val="00EA2535"/>
    <w:rsid w:val="00EA5A0D"/>
    <w:rsid w:val="00EA6874"/>
    <w:rsid w:val="00EB0268"/>
    <w:rsid w:val="00EB2316"/>
    <w:rsid w:val="00EB4160"/>
    <w:rsid w:val="00EB493C"/>
    <w:rsid w:val="00EB4EBF"/>
    <w:rsid w:val="00EB5F6B"/>
    <w:rsid w:val="00EB62AE"/>
    <w:rsid w:val="00EB7099"/>
    <w:rsid w:val="00EC21DA"/>
    <w:rsid w:val="00EC2EF3"/>
    <w:rsid w:val="00EC3FDA"/>
    <w:rsid w:val="00EC4E0D"/>
    <w:rsid w:val="00EC59B8"/>
    <w:rsid w:val="00EC5A08"/>
    <w:rsid w:val="00EC5CC2"/>
    <w:rsid w:val="00EC5E72"/>
    <w:rsid w:val="00EC5E7E"/>
    <w:rsid w:val="00EC638D"/>
    <w:rsid w:val="00EC6A6B"/>
    <w:rsid w:val="00EC7403"/>
    <w:rsid w:val="00EC7862"/>
    <w:rsid w:val="00EC78FE"/>
    <w:rsid w:val="00ED0AEF"/>
    <w:rsid w:val="00ED0EF1"/>
    <w:rsid w:val="00ED0FEC"/>
    <w:rsid w:val="00ED14C3"/>
    <w:rsid w:val="00ED20A6"/>
    <w:rsid w:val="00ED2192"/>
    <w:rsid w:val="00ED3B8F"/>
    <w:rsid w:val="00ED47A9"/>
    <w:rsid w:val="00ED596E"/>
    <w:rsid w:val="00ED5DB4"/>
    <w:rsid w:val="00ED66A0"/>
    <w:rsid w:val="00ED72C8"/>
    <w:rsid w:val="00EE0220"/>
    <w:rsid w:val="00EE1DC7"/>
    <w:rsid w:val="00EE2901"/>
    <w:rsid w:val="00EE4B9A"/>
    <w:rsid w:val="00EE67FB"/>
    <w:rsid w:val="00EF1D53"/>
    <w:rsid w:val="00EF303D"/>
    <w:rsid w:val="00EF4239"/>
    <w:rsid w:val="00EF4AF3"/>
    <w:rsid w:val="00EF4C2D"/>
    <w:rsid w:val="00EF690B"/>
    <w:rsid w:val="00EF7C0F"/>
    <w:rsid w:val="00EF7CD3"/>
    <w:rsid w:val="00F0048B"/>
    <w:rsid w:val="00F011C8"/>
    <w:rsid w:val="00F01A93"/>
    <w:rsid w:val="00F070A6"/>
    <w:rsid w:val="00F07396"/>
    <w:rsid w:val="00F0762D"/>
    <w:rsid w:val="00F10201"/>
    <w:rsid w:val="00F110A8"/>
    <w:rsid w:val="00F1363E"/>
    <w:rsid w:val="00F138C7"/>
    <w:rsid w:val="00F1475E"/>
    <w:rsid w:val="00F14FA2"/>
    <w:rsid w:val="00F158CE"/>
    <w:rsid w:val="00F165CC"/>
    <w:rsid w:val="00F1757C"/>
    <w:rsid w:val="00F206AF"/>
    <w:rsid w:val="00F20F9F"/>
    <w:rsid w:val="00F214E1"/>
    <w:rsid w:val="00F219B3"/>
    <w:rsid w:val="00F2243D"/>
    <w:rsid w:val="00F22529"/>
    <w:rsid w:val="00F2454A"/>
    <w:rsid w:val="00F24645"/>
    <w:rsid w:val="00F24A7D"/>
    <w:rsid w:val="00F24FDB"/>
    <w:rsid w:val="00F262E0"/>
    <w:rsid w:val="00F3089C"/>
    <w:rsid w:val="00F30CE0"/>
    <w:rsid w:val="00F3267D"/>
    <w:rsid w:val="00F329C3"/>
    <w:rsid w:val="00F32C78"/>
    <w:rsid w:val="00F32DF6"/>
    <w:rsid w:val="00F33EDF"/>
    <w:rsid w:val="00F34207"/>
    <w:rsid w:val="00F3426D"/>
    <w:rsid w:val="00F34F50"/>
    <w:rsid w:val="00F351A2"/>
    <w:rsid w:val="00F358F7"/>
    <w:rsid w:val="00F36D8C"/>
    <w:rsid w:val="00F37086"/>
    <w:rsid w:val="00F374C9"/>
    <w:rsid w:val="00F4085A"/>
    <w:rsid w:val="00F40B61"/>
    <w:rsid w:val="00F40C77"/>
    <w:rsid w:val="00F418BC"/>
    <w:rsid w:val="00F4308D"/>
    <w:rsid w:val="00F44DBA"/>
    <w:rsid w:val="00F45C27"/>
    <w:rsid w:val="00F47330"/>
    <w:rsid w:val="00F5109F"/>
    <w:rsid w:val="00F51334"/>
    <w:rsid w:val="00F52010"/>
    <w:rsid w:val="00F52042"/>
    <w:rsid w:val="00F52058"/>
    <w:rsid w:val="00F522C6"/>
    <w:rsid w:val="00F53656"/>
    <w:rsid w:val="00F5411C"/>
    <w:rsid w:val="00F551E3"/>
    <w:rsid w:val="00F5541A"/>
    <w:rsid w:val="00F55485"/>
    <w:rsid w:val="00F56426"/>
    <w:rsid w:val="00F568C6"/>
    <w:rsid w:val="00F60686"/>
    <w:rsid w:val="00F6073A"/>
    <w:rsid w:val="00F61D1D"/>
    <w:rsid w:val="00F61FC9"/>
    <w:rsid w:val="00F63437"/>
    <w:rsid w:val="00F64A09"/>
    <w:rsid w:val="00F65718"/>
    <w:rsid w:val="00F661C4"/>
    <w:rsid w:val="00F664B2"/>
    <w:rsid w:val="00F671A3"/>
    <w:rsid w:val="00F67548"/>
    <w:rsid w:val="00F675EF"/>
    <w:rsid w:val="00F721D7"/>
    <w:rsid w:val="00F72C0C"/>
    <w:rsid w:val="00F73285"/>
    <w:rsid w:val="00F732A7"/>
    <w:rsid w:val="00F74402"/>
    <w:rsid w:val="00F7552F"/>
    <w:rsid w:val="00F80B60"/>
    <w:rsid w:val="00F81275"/>
    <w:rsid w:val="00F81DCF"/>
    <w:rsid w:val="00F821F1"/>
    <w:rsid w:val="00F8324E"/>
    <w:rsid w:val="00F83C90"/>
    <w:rsid w:val="00F841BA"/>
    <w:rsid w:val="00F84782"/>
    <w:rsid w:val="00F84C9A"/>
    <w:rsid w:val="00F85A61"/>
    <w:rsid w:val="00F87C75"/>
    <w:rsid w:val="00F90620"/>
    <w:rsid w:val="00F90A18"/>
    <w:rsid w:val="00F92B3C"/>
    <w:rsid w:val="00F93421"/>
    <w:rsid w:val="00F93BB9"/>
    <w:rsid w:val="00F93F6E"/>
    <w:rsid w:val="00F94058"/>
    <w:rsid w:val="00F95882"/>
    <w:rsid w:val="00F96C6F"/>
    <w:rsid w:val="00F97058"/>
    <w:rsid w:val="00F9729C"/>
    <w:rsid w:val="00FA00C0"/>
    <w:rsid w:val="00FA0678"/>
    <w:rsid w:val="00FA1916"/>
    <w:rsid w:val="00FA246F"/>
    <w:rsid w:val="00FA3326"/>
    <w:rsid w:val="00FA36C5"/>
    <w:rsid w:val="00FA3B29"/>
    <w:rsid w:val="00FA44A1"/>
    <w:rsid w:val="00FA5965"/>
    <w:rsid w:val="00FA6772"/>
    <w:rsid w:val="00FA728A"/>
    <w:rsid w:val="00FB1D8A"/>
    <w:rsid w:val="00FB2F5D"/>
    <w:rsid w:val="00FB41CF"/>
    <w:rsid w:val="00FB45FF"/>
    <w:rsid w:val="00FB5CF0"/>
    <w:rsid w:val="00FB669D"/>
    <w:rsid w:val="00FB732C"/>
    <w:rsid w:val="00FB78F3"/>
    <w:rsid w:val="00FB7EB0"/>
    <w:rsid w:val="00FC00B5"/>
    <w:rsid w:val="00FC16FA"/>
    <w:rsid w:val="00FC1860"/>
    <w:rsid w:val="00FC2507"/>
    <w:rsid w:val="00FC2511"/>
    <w:rsid w:val="00FC2698"/>
    <w:rsid w:val="00FC3028"/>
    <w:rsid w:val="00FC368A"/>
    <w:rsid w:val="00FC61BE"/>
    <w:rsid w:val="00FD09E2"/>
    <w:rsid w:val="00FD14B5"/>
    <w:rsid w:val="00FD28A8"/>
    <w:rsid w:val="00FD3205"/>
    <w:rsid w:val="00FD400A"/>
    <w:rsid w:val="00FE05D2"/>
    <w:rsid w:val="00FE0AFA"/>
    <w:rsid w:val="00FE0DA2"/>
    <w:rsid w:val="00FE1C46"/>
    <w:rsid w:val="00FE1C67"/>
    <w:rsid w:val="00FE2571"/>
    <w:rsid w:val="00FE375D"/>
    <w:rsid w:val="00FE464F"/>
    <w:rsid w:val="00FE5FDB"/>
    <w:rsid w:val="00FE63C0"/>
    <w:rsid w:val="00FE7C10"/>
    <w:rsid w:val="00FF0AE5"/>
    <w:rsid w:val="00FF0C78"/>
    <w:rsid w:val="00FF0CFF"/>
    <w:rsid w:val="00FF2536"/>
    <w:rsid w:val="00FF2596"/>
    <w:rsid w:val="00FF2FC2"/>
    <w:rsid w:val="00FF4BD6"/>
    <w:rsid w:val="00FF7EED"/>
    <w:rsid w:val="037D5539"/>
    <w:rsid w:val="04080AF2"/>
    <w:rsid w:val="04BE33D2"/>
    <w:rsid w:val="068A217A"/>
    <w:rsid w:val="077057C6"/>
    <w:rsid w:val="07CB708F"/>
    <w:rsid w:val="08A86A78"/>
    <w:rsid w:val="0A0E44DF"/>
    <w:rsid w:val="0C446C92"/>
    <w:rsid w:val="0C514FF8"/>
    <w:rsid w:val="0D6B7A40"/>
    <w:rsid w:val="0E463272"/>
    <w:rsid w:val="0E77128E"/>
    <w:rsid w:val="0EDE3E3B"/>
    <w:rsid w:val="0F4C23D0"/>
    <w:rsid w:val="0FAD12C4"/>
    <w:rsid w:val="10892A30"/>
    <w:rsid w:val="131833F1"/>
    <w:rsid w:val="15985B4D"/>
    <w:rsid w:val="192C6C83"/>
    <w:rsid w:val="1DDE065B"/>
    <w:rsid w:val="1E163793"/>
    <w:rsid w:val="1E3149CB"/>
    <w:rsid w:val="209C4BFC"/>
    <w:rsid w:val="20E77939"/>
    <w:rsid w:val="216F057F"/>
    <w:rsid w:val="21A66804"/>
    <w:rsid w:val="23966BDC"/>
    <w:rsid w:val="243F2061"/>
    <w:rsid w:val="24523011"/>
    <w:rsid w:val="24E37024"/>
    <w:rsid w:val="26057441"/>
    <w:rsid w:val="2666564B"/>
    <w:rsid w:val="26743376"/>
    <w:rsid w:val="26D26440"/>
    <w:rsid w:val="26F840A1"/>
    <w:rsid w:val="26FD4321"/>
    <w:rsid w:val="277A6717"/>
    <w:rsid w:val="280505E8"/>
    <w:rsid w:val="281E34C8"/>
    <w:rsid w:val="29EB0E1A"/>
    <w:rsid w:val="2B15414B"/>
    <w:rsid w:val="2C540221"/>
    <w:rsid w:val="2D1D582E"/>
    <w:rsid w:val="30E63EC7"/>
    <w:rsid w:val="33741E55"/>
    <w:rsid w:val="345E2F66"/>
    <w:rsid w:val="35BA6613"/>
    <w:rsid w:val="35DD7880"/>
    <w:rsid w:val="36253A82"/>
    <w:rsid w:val="366D58CE"/>
    <w:rsid w:val="37901EF9"/>
    <w:rsid w:val="37A77F2A"/>
    <w:rsid w:val="394F4F84"/>
    <w:rsid w:val="3A0B2146"/>
    <w:rsid w:val="3A6B02E8"/>
    <w:rsid w:val="3B437DE5"/>
    <w:rsid w:val="3B9A4AB8"/>
    <w:rsid w:val="3C1E4885"/>
    <w:rsid w:val="3E317C1C"/>
    <w:rsid w:val="3E875CA5"/>
    <w:rsid w:val="3F6C18DC"/>
    <w:rsid w:val="405F6E58"/>
    <w:rsid w:val="40EA0F5B"/>
    <w:rsid w:val="411C718C"/>
    <w:rsid w:val="4203015A"/>
    <w:rsid w:val="430F5932"/>
    <w:rsid w:val="43C9654A"/>
    <w:rsid w:val="469120E0"/>
    <w:rsid w:val="487F6494"/>
    <w:rsid w:val="4B985367"/>
    <w:rsid w:val="4D337162"/>
    <w:rsid w:val="4E2B03A9"/>
    <w:rsid w:val="4EC37ECD"/>
    <w:rsid w:val="4EF74C60"/>
    <w:rsid w:val="4F546B47"/>
    <w:rsid w:val="500202BE"/>
    <w:rsid w:val="51163E98"/>
    <w:rsid w:val="525D295E"/>
    <w:rsid w:val="55E27FA5"/>
    <w:rsid w:val="59A03923"/>
    <w:rsid w:val="5A4855DF"/>
    <w:rsid w:val="5A53318A"/>
    <w:rsid w:val="5AA4161A"/>
    <w:rsid w:val="5ACE5BD8"/>
    <w:rsid w:val="613A6BE4"/>
    <w:rsid w:val="649B0053"/>
    <w:rsid w:val="64A55332"/>
    <w:rsid w:val="65625FCE"/>
    <w:rsid w:val="65EF6868"/>
    <w:rsid w:val="660910AA"/>
    <w:rsid w:val="68953451"/>
    <w:rsid w:val="6AB36936"/>
    <w:rsid w:val="6CBC27D1"/>
    <w:rsid w:val="6D725C14"/>
    <w:rsid w:val="6EDB4AB8"/>
    <w:rsid w:val="6EEE7CD4"/>
    <w:rsid w:val="6F507644"/>
    <w:rsid w:val="70EB7F0F"/>
    <w:rsid w:val="73687FAF"/>
    <w:rsid w:val="73C40A3E"/>
    <w:rsid w:val="7867682F"/>
    <w:rsid w:val="78D77FA6"/>
    <w:rsid w:val="7937089A"/>
    <w:rsid w:val="79977780"/>
    <w:rsid w:val="7D100A5F"/>
    <w:rsid w:val="7F7B047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iPriority="0" w:name="List Number"/>
    <w:lsdException w:qFormat="1" w:unhideWhenUsed="0" w:uiPriority="0" w:semiHidden="0" w:name="List 2"/>
    <w:lsdException w:qFormat="1"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3"/>
    <w:qFormat/>
    <w:uiPriority w:val="1"/>
    <w:pPr>
      <w:keepNext/>
      <w:keepLines/>
      <w:spacing w:line="360" w:lineRule="auto"/>
      <w:ind w:firstLine="643" w:firstLineChars="200"/>
      <w:outlineLvl w:val="0"/>
    </w:pPr>
    <w:rPr>
      <w:rFonts w:eastAsia="仿宋"/>
      <w:b/>
      <w:bCs/>
      <w:kern w:val="44"/>
      <w:sz w:val="32"/>
      <w:szCs w:val="44"/>
    </w:rPr>
  </w:style>
  <w:style w:type="paragraph" w:styleId="3">
    <w:name w:val="heading 2"/>
    <w:basedOn w:val="1"/>
    <w:next w:val="1"/>
    <w:link w:val="47"/>
    <w:qFormat/>
    <w:uiPriority w:val="1"/>
    <w:pPr>
      <w:keepNext/>
      <w:keepLines/>
      <w:spacing w:before="260" w:after="260" w:line="416" w:lineRule="auto"/>
      <w:outlineLvl w:val="1"/>
    </w:pPr>
    <w:rPr>
      <w:rFonts w:ascii="Calibri Light" w:hAnsi="Calibri Light"/>
      <w:b/>
      <w:bCs/>
      <w:sz w:val="32"/>
      <w:szCs w:val="32"/>
    </w:rPr>
  </w:style>
  <w:style w:type="paragraph" w:styleId="4">
    <w:name w:val="heading 3"/>
    <w:basedOn w:val="1"/>
    <w:next w:val="1"/>
    <w:link w:val="41"/>
    <w:qFormat/>
    <w:uiPriority w:val="9"/>
    <w:pPr>
      <w:keepNext/>
      <w:keepLines/>
      <w:spacing w:before="260" w:after="260" w:line="416" w:lineRule="auto"/>
      <w:outlineLvl w:val="2"/>
    </w:pPr>
    <w:rPr>
      <w:b/>
      <w:bCs/>
      <w:sz w:val="32"/>
      <w:szCs w:val="32"/>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5">
    <w:name w:val="List 3"/>
    <w:basedOn w:val="1"/>
    <w:qFormat/>
    <w:uiPriority w:val="0"/>
    <w:pPr>
      <w:ind w:left="100" w:leftChars="400" w:hanging="200" w:hangingChars="200"/>
    </w:pPr>
  </w:style>
  <w:style w:type="paragraph" w:styleId="6">
    <w:name w:val="annotation text"/>
    <w:basedOn w:val="1"/>
    <w:link w:val="42"/>
    <w:unhideWhenUsed/>
    <w:qFormat/>
    <w:uiPriority w:val="0"/>
    <w:pPr>
      <w:jc w:val="left"/>
    </w:pPr>
    <w:rPr>
      <w:rFonts w:ascii="Calibri" w:hAnsi="Calibri"/>
      <w:szCs w:val="22"/>
    </w:rPr>
  </w:style>
  <w:style w:type="paragraph" w:styleId="7">
    <w:name w:val="Body Text"/>
    <w:basedOn w:val="1"/>
    <w:link w:val="60"/>
    <w:qFormat/>
    <w:uiPriority w:val="1"/>
    <w:pPr>
      <w:spacing w:after="120"/>
    </w:pPr>
  </w:style>
  <w:style w:type="paragraph" w:styleId="8">
    <w:name w:val="Body Text Indent"/>
    <w:basedOn w:val="1"/>
    <w:qFormat/>
    <w:uiPriority w:val="0"/>
    <w:pPr>
      <w:spacing w:after="120"/>
      <w:ind w:left="420" w:leftChars="200"/>
    </w:pPr>
  </w:style>
  <w:style w:type="paragraph" w:styleId="9">
    <w:name w:val="List 2"/>
    <w:basedOn w:val="1"/>
    <w:qFormat/>
    <w:uiPriority w:val="0"/>
    <w:pPr>
      <w:ind w:left="100" w:leftChars="200" w:hanging="200" w:hangingChars="200"/>
    </w:pPr>
  </w:style>
  <w:style w:type="paragraph" w:styleId="10">
    <w:name w:val="Plain Text"/>
    <w:basedOn w:val="1"/>
    <w:link w:val="58"/>
    <w:qFormat/>
    <w:uiPriority w:val="0"/>
    <w:pPr>
      <w:widowControl/>
      <w:spacing w:before="100" w:beforeAutospacing="1" w:after="100" w:afterAutospacing="1"/>
      <w:jc w:val="left"/>
    </w:pPr>
    <w:rPr>
      <w:rFonts w:ascii="宋体" w:hAnsi="宋体"/>
      <w:kern w:val="0"/>
      <w:sz w:val="24"/>
    </w:rPr>
  </w:style>
  <w:style w:type="paragraph" w:styleId="11">
    <w:name w:val="Date"/>
    <w:basedOn w:val="1"/>
    <w:next w:val="1"/>
    <w:qFormat/>
    <w:uiPriority w:val="0"/>
    <w:pPr>
      <w:ind w:left="100" w:leftChars="2500"/>
    </w:pPr>
  </w:style>
  <w:style w:type="paragraph" w:styleId="12">
    <w:name w:val="Body Text Indent 2"/>
    <w:basedOn w:val="1"/>
    <w:qFormat/>
    <w:uiPriority w:val="0"/>
    <w:pPr>
      <w:spacing w:after="120" w:line="480" w:lineRule="auto"/>
      <w:ind w:left="420" w:leftChars="200"/>
    </w:pPr>
  </w:style>
  <w:style w:type="paragraph" w:styleId="13">
    <w:name w:val="Balloon Text"/>
    <w:basedOn w:val="1"/>
    <w:link w:val="59"/>
    <w:qFormat/>
    <w:uiPriority w:val="0"/>
    <w:rPr>
      <w:sz w:val="18"/>
      <w:szCs w:val="18"/>
    </w:rPr>
  </w:style>
  <w:style w:type="paragraph" w:styleId="14">
    <w:name w:val="footer"/>
    <w:basedOn w:val="1"/>
    <w:link w:val="54"/>
    <w:qFormat/>
    <w:uiPriority w:val="99"/>
    <w:pPr>
      <w:tabs>
        <w:tab w:val="center" w:pos="4153"/>
        <w:tab w:val="right" w:pos="8306"/>
      </w:tabs>
      <w:snapToGrid w:val="0"/>
      <w:jc w:val="left"/>
    </w:pPr>
    <w:rPr>
      <w:sz w:val="18"/>
      <w:szCs w:val="18"/>
    </w:rPr>
  </w:style>
  <w:style w:type="paragraph" w:styleId="15">
    <w:name w:val="header"/>
    <w:basedOn w:val="1"/>
    <w:link w:val="44"/>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0"/>
    <w:rPr>
      <w:rFonts w:ascii="仿宋_GB2312" w:eastAsia="仿宋_GB2312"/>
      <w:color w:val="000000"/>
      <w:szCs w:val="21"/>
    </w:rPr>
  </w:style>
  <w:style w:type="paragraph" w:styleId="17">
    <w:name w:val="Subtitle"/>
    <w:basedOn w:val="1"/>
    <w:next w:val="1"/>
    <w:link w:val="33"/>
    <w:qFormat/>
    <w:uiPriority w:val="0"/>
    <w:pPr>
      <w:spacing w:before="240" w:after="60" w:line="312" w:lineRule="auto"/>
      <w:jc w:val="center"/>
      <w:outlineLvl w:val="1"/>
    </w:pPr>
    <w:rPr>
      <w:rFonts w:ascii="等线 Light" w:hAnsi="等线 Light"/>
      <w:b/>
      <w:bCs/>
      <w:kern w:val="28"/>
      <w:sz w:val="32"/>
      <w:szCs w:val="32"/>
    </w:rPr>
  </w:style>
  <w:style w:type="paragraph" w:styleId="18">
    <w:name w:val="List"/>
    <w:basedOn w:val="1"/>
    <w:qFormat/>
    <w:uiPriority w:val="0"/>
    <w:pPr>
      <w:ind w:left="200" w:hanging="200" w:hangingChars="200"/>
    </w:pPr>
  </w:style>
  <w:style w:type="paragraph" w:styleId="19">
    <w:name w:val="Normal (Web)"/>
    <w:basedOn w:val="1"/>
    <w:link w:val="48"/>
    <w:qFormat/>
    <w:uiPriority w:val="99"/>
    <w:pPr>
      <w:widowControl/>
      <w:spacing w:before="100" w:beforeAutospacing="1" w:after="100" w:afterAutospacing="1"/>
      <w:jc w:val="left"/>
    </w:pPr>
    <w:rPr>
      <w:rFonts w:ascii="宋体" w:hAnsi="宋体" w:cs="宋体"/>
      <w:kern w:val="0"/>
      <w:sz w:val="24"/>
    </w:rPr>
  </w:style>
  <w:style w:type="paragraph" w:styleId="20">
    <w:name w:val="Title"/>
    <w:basedOn w:val="1"/>
    <w:next w:val="1"/>
    <w:link w:val="46"/>
    <w:qFormat/>
    <w:uiPriority w:val="0"/>
    <w:pPr>
      <w:spacing w:before="240" w:after="60"/>
      <w:jc w:val="center"/>
      <w:outlineLvl w:val="0"/>
    </w:pPr>
    <w:rPr>
      <w:rFonts w:ascii="Calibri Light" w:hAnsi="Calibri Light"/>
      <w:b/>
      <w:bCs/>
      <w:sz w:val="32"/>
      <w:szCs w:val="32"/>
    </w:rPr>
  </w:style>
  <w:style w:type="paragraph" w:styleId="21">
    <w:name w:val="annotation subject"/>
    <w:basedOn w:val="6"/>
    <w:next w:val="6"/>
    <w:link w:val="56"/>
    <w:qFormat/>
    <w:uiPriority w:val="0"/>
  </w:style>
  <w:style w:type="paragraph" w:styleId="22">
    <w:name w:val="Body Text First Indent"/>
    <w:basedOn w:val="7"/>
    <w:qFormat/>
    <w:uiPriority w:val="0"/>
    <w:pPr>
      <w:ind w:firstLine="420" w:firstLineChars="100"/>
    </w:pPr>
  </w:style>
  <w:style w:type="table" w:styleId="24">
    <w:name w:val="Table Grid"/>
    <w:basedOn w:val="2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b/>
      <w:bCs/>
    </w:rPr>
  </w:style>
  <w:style w:type="character" w:styleId="27">
    <w:name w:val="page number"/>
    <w:basedOn w:val="25"/>
    <w:qFormat/>
    <w:uiPriority w:val="0"/>
  </w:style>
  <w:style w:type="character" w:styleId="28">
    <w:name w:val="Emphasis"/>
    <w:qFormat/>
    <w:uiPriority w:val="20"/>
    <w:rPr>
      <w:rFonts w:ascii="Verdana" w:hAnsi="Verdana" w:eastAsia="仿宋_GB2312"/>
      <w:color w:val="CC0000"/>
      <w:kern w:val="0"/>
      <w:sz w:val="24"/>
      <w:szCs w:val="20"/>
      <w:lang w:eastAsia="en-US"/>
    </w:rPr>
  </w:style>
  <w:style w:type="character" w:styleId="29">
    <w:name w:val="Hyperlink"/>
    <w:qFormat/>
    <w:uiPriority w:val="99"/>
    <w:rPr>
      <w:rFonts w:hint="default" w:ascii="Times New Roman" w:hAnsi="Times New Roman" w:cs="Times New Roman"/>
      <w:color w:val="0000FF"/>
      <w:u w:val="single"/>
    </w:rPr>
  </w:style>
  <w:style w:type="character" w:styleId="30">
    <w:name w:val="annotation reference"/>
    <w:qFormat/>
    <w:uiPriority w:val="0"/>
    <w:rPr>
      <w:sz w:val="21"/>
      <w:szCs w:val="21"/>
    </w:rPr>
  </w:style>
  <w:style w:type="character" w:customStyle="1" w:styleId="31">
    <w:name w:val="页眉 字符"/>
    <w:qFormat/>
    <w:uiPriority w:val="0"/>
    <w:rPr>
      <w:sz w:val="18"/>
      <w:szCs w:val="18"/>
    </w:rPr>
  </w:style>
  <w:style w:type="character" w:customStyle="1" w:styleId="32">
    <w:name w:val="不明显强调1"/>
    <w:qFormat/>
    <w:uiPriority w:val="19"/>
    <w:rPr>
      <w:i/>
      <w:iCs/>
      <w:color w:val="808080"/>
    </w:rPr>
  </w:style>
  <w:style w:type="character" w:customStyle="1" w:styleId="33">
    <w:name w:val="副标题 Char1"/>
    <w:link w:val="17"/>
    <w:qFormat/>
    <w:uiPriority w:val="0"/>
    <w:rPr>
      <w:rFonts w:ascii="等线 Light" w:hAnsi="等线 Light"/>
      <w:b/>
      <w:bCs/>
      <w:kern w:val="28"/>
      <w:sz w:val="32"/>
      <w:szCs w:val="32"/>
    </w:rPr>
  </w:style>
  <w:style w:type="character" w:customStyle="1" w:styleId="34">
    <w:name w:val="表内 Char"/>
    <w:link w:val="35"/>
    <w:qFormat/>
    <w:uiPriority w:val="0"/>
    <w:rPr>
      <w:rFonts w:eastAsia="方正仿宋简体"/>
      <w:kern w:val="2"/>
      <w:sz w:val="16"/>
      <w:szCs w:val="22"/>
    </w:rPr>
  </w:style>
  <w:style w:type="paragraph" w:customStyle="1" w:styleId="35">
    <w:name w:val="表内"/>
    <w:basedOn w:val="1"/>
    <w:link w:val="34"/>
    <w:qFormat/>
    <w:uiPriority w:val="0"/>
    <w:pPr>
      <w:widowControl/>
      <w:adjustRightInd w:val="0"/>
      <w:snapToGrid w:val="0"/>
      <w:spacing w:line="200" w:lineRule="exact"/>
      <w:jc w:val="center"/>
      <w:outlineLvl w:val="0"/>
    </w:pPr>
    <w:rPr>
      <w:rFonts w:eastAsia="方正仿宋简体"/>
      <w:sz w:val="16"/>
      <w:szCs w:val="22"/>
    </w:rPr>
  </w:style>
  <w:style w:type="character" w:customStyle="1" w:styleId="36">
    <w:name w:val="gongkai_content_2_title1"/>
    <w:qFormat/>
    <w:uiPriority w:val="0"/>
    <w:rPr>
      <w:rFonts w:hint="eastAsia" w:ascii="黑体" w:eastAsia="黑体"/>
      <w:b/>
      <w:bCs/>
      <w:sz w:val="28"/>
      <w:szCs w:val="28"/>
    </w:rPr>
  </w:style>
  <w:style w:type="character" w:customStyle="1" w:styleId="37">
    <w:name w:val="news021"/>
    <w:qFormat/>
    <w:uiPriority w:val="0"/>
    <w:rPr>
      <w:sz w:val="23"/>
      <w:szCs w:val="23"/>
    </w:rPr>
  </w:style>
  <w:style w:type="character" w:customStyle="1" w:styleId="38">
    <w:name w:val="text1"/>
    <w:qFormat/>
    <w:uiPriority w:val="0"/>
    <w:rPr>
      <w:color w:val="000000"/>
      <w:sz w:val="20"/>
      <w:szCs w:val="20"/>
    </w:rPr>
  </w:style>
  <w:style w:type="character" w:customStyle="1" w:styleId="39">
    <w:name w:val="引用 Char"/>
    <w:link w:val="40"/>
    <w:qFormat/>
    <w:uiPriority w:val="99"/>
    <w:rPr>
      <w:i/>
      <w:iCs/>
      <w:color w:val="000000"/>
      <w:kern w:val="2"/>
      <w:sz w:val="21"/>
      <w:szCs w:val="24"/>
    </w:rPr>
  </w:style>
  <w:style w:type="paragraph" w:styleId="40">
    <w:name w:val="Quote"/>
    <w:basedOn w:val="1"/>
    <w:next w:val="1"/>
    <w:link w:val="39"/>
    <w:qFormat/>
    <w:uiPriority w:val="99"/>
    <w:rPr>
      <w:i/>
      <w:iCs/>
      <w:color w:val="000000"/>
    </w:rPr>
  </w:style>
  <w:style w:type="character" w:customStyle="1" w:styleId="41">
    <w:name w:val="标题 3 Char"/>
    <w:link w:val="4"/>
    <w:semiHidden/>
    <w:qFormat/>
    <w:uiPriority w:val="0"/>
    <w:rPr>
      <w:b/>
      <w:bCs/>
      <w:kern w:val="2"/>
      <w:sz w:val="32"/>
      <w:szCs w:val="32"/>
    </w:rPr>
  </w:style>
  <w:style w:type="character" w:customStyle="1" w:styleId="42">
    <w:name w:val="批注文字 Char"/>
    <w:link w:val="6"/>
    <w:qFormat/>
    <w:uiPriority w:val="0"/>
    <w:rPr>
      <w:rFonts w:ascii="Calibri" w:hAnsi="Calibri"/>
      <w:kern w:val="2"/>
      <w:sz w:val="21"/>
      <w:szCs w:val="22"/>
    </w:rPr>
  </w:style>
  <w:style w:type="character" w:customStyle="1" w:styleId="43">
    <w:name w:val="副标题 Char"/>
    <w:qFormat/>
    <w:uiPriority w:val="0"/>
    <w:rPr>
      <w:rFonts w:ascii="Calibri Light" w:hAnsi="Calibri Light" w:cs="Times New Roman"/>
      <w:b/>
      <w:bCs/>
      <w:kern w:val="28"/>
      <w:sz w:val="32"/>
      <w:szCs w:val="32"/>
    </w:rPr>
  </w:style>
  <w:style w:type="character" w:customStyle="1" w:styleId="44">
    <w:name w:val="页眉 Char"/>
    <w:link w:val="15"/>
    <w:qFormat/>
    <w:uiPriority w:val="0"/>
    <w:rPr>
      <w:kern w:val="2"/>
      <w:sz w:val="18"/>
      <w:szCs w:val="18"/>
    </w:rPr>
  </w:style>
  <w:style w:type="character" w:customStyle="1" w:styleId="45">
    <w:name w:val="副标题 字符"/>
    <w:qFormat/>
    <w:uiPriority w:val="0"/>
    <w:rPr>
      <w:rFonts w:ascii="Calibri Light" w:hAnsi="Calibri Light" w:eastAsia="宋体" w:cs="Times New Roman"/>
      <w:b/>
      <w:bCs/>
      <w:kern w:val="28"/>
      <w:sz w:val="32"/>
      <w:szCs w:val="32"/>
    </w:rPr>
  </w:style>
  <w:style w:type="character" w:customStyle="1" w:styleId="46">
    <w:name w:val="标题 Char"/>
    <w:link w:val="20"/>
    <w:qFormat/>
    <w:uiPriority w:val="0"/>
    <w:rPr>
      <w:rFonts w:ascii="Calibri Light" w:hAnsi="Calibri Light"/>
      <w:b/>
      <w:bCs/>
      <w:kern w:val="2"/>
      <w:sz w:val="32"/>
      <w:szCs w:val="32"/>
    </w:rPr>
  </w:style>
  <w:style w:type="character" w:customStyle="1" w:styleId="47">
    <w:name w:val="标题 2 Char"/>
    <w:link w:val="3"/>
    <w:qFormat/>
    <w:uiPriority w:val="1"/>
    <w:rPr>
      <w:rFonts w:ascii="Calibri Light" w:hAnsi="Calibri Light"/>
      <w:b/>
      <w:bCs/>
      <w:kern w:val="2"/>
      <w:sz w:val="32"/>
      <w:szCs w:val="32"/>
    </w:rPr>
  </w:style>
  <w:style w:type="character" w:customStyle="1" w:styleId="48">
    <w:name w:val="普通(网站) Char"/>
    <w:link w:val="19"/>
    <w:qFormat/>
    <w:uiPriority w:val="0"/>
    <w:rPr>
      <w:rFonts w:ascii="宋体" w:hAnsi="宋体" w:eastAsia="宋体" w:cs="宋体"/>
      <w:sz w:val="24"/>
      <w:szCs w:val="24"/>
      <w:lang w:val="en-US" w:eastAsia="zh-CN" w:bidi="ar-SA"/>
    </w:rPr>
  </w:style>
  <w:style w:type="character" w:customStyle="1" w:styleId="49">
    <w:name w:val="zisiblack2"/>
    <w:qFormat/>
    <w:uiPriority w:val="0"/>
    <w:rPr>
      <w:rFonts w:cs="Times New Roman"/>
    </w:rPr>
  </w:style>
  <w:style w:type="character" w:customStyle="1" w:styleId="50">
    <w:name w:val="普通(网站) 字符"/>
    <w:qFormat/>
    <w:uiPriority w:val="99"/>
    <w:rPr>
      <w:rFonts w:ascii="宋体" w:hAnsi="宋体" w:cs="宋体"/>
      <w:sz w:val="24"/>
      <w:szCs w:val="24"/>
    </w:rPr>
  </w:style>
  <w:style w:type="character" w:customStyle="1" w:styleId="51">
    <w:name w:val="明显强调1"/>
    <w:qFormat/>
    <w:uiPriority w:val="21"/>
    <w:rPr>
      <w:b/>
      <w:bCs/>
      <w:i/>
      <w:iCs/>
      <w:color w:val="5B9BD5"/>
    </w:rPr>
  </w:style>
  <w:style w:type="character" w:customStyle="1" w:styleId="52">
    <w:name w:val="Internet 链接"/>
    <w:qFormat/>
    <w:uiPriority w:val="0"/>
    <w:rPr>
      <w:rFonts w:cs="Times New Roman"/>
      <w:color w:val="0000FF"/>
      <w:u w:val="single"/>
    </w:rPr>
  </w:style>
  <w:style w:type="character" w:customStyle="1" w:styleId="53">
    <w:name w:val="标题 1 Char"/>
    <w:link w:val="2"/>
    <w:qFormat/>
    <w:uiPriority w:val="1"/>
    <w:rPr>
      <w:rFonts w:eastAsia="仿宋"/>
      <w:b/>
      <w:bCs/>
      <w:kern w:val="44"/>
      <w:sz w:val="32"/>
      <w:szCs w:val="44"/>
    </w:rPr>
  </w:style>
  <w:style w:type="character" w:customStyle="1" w:styleId="54">
    <w:name w:val="页脚 Char"/>
    <w:link w:val="14"/>
    <w:qFormat/>
    <w:uiPriority w:val="99"/>
    <w:rPr>
      <w:kern w:val="2"/>
      <w:sz w:val="18"/>
      <w:szCs w:val="18"/>
    </w:rPr>
  </w:style>
  <w:style w:type="character" w:customStyle="1" w:styleId="55">
    <w:name w:val="批注文字 字符"/>
    <w:qFormat/>
    <w:uiPriority w:val="0"/>
  </w:style>
  <w:style w:type="character" w:customStyle="1" w:styleId="56">
    <w:name w:val="批注主题 Char"/>
    <w:link w:val="21"/>
    <w:qFormat/>
    <w:uiPriority w:val="0"/>
    <w:rPr>
      <w:rFonts w:ascii="Calibri" w:hAnsi="Calibri"/>
      <w:kern w:val="2"/>
      <w:sz w:val="21"/>
      <w:szCs w:val="22"/>
    </w:rPr>
  </w:style>
  <w:style w:type="character" w:customStyle="1" w:styleId="57">
    <w:name w:val="apple-style-span"/>
    <w:basedOn w:val="25"/>
    <w:qFormat/>
    <w:uiPriority w:val="0"/>
  </w:style>
  <w:style w:type="character" w:customStyle="1" w:styleId="58">
    <w:name w:val="纯文本 Char"/>
    <w:link w:val="10"/>
    <w:qFormat/>
    <w:uiPriority w:val="0"/>
    <w:rPr>
      <w:rFonts w:ascii="宋体" w:hAnsi="宋体"/>
      <w:sz w:val="24"/>
      <w:szCs w:val="24"/>
    </w:rPr>
  </w:style>
  <w:style w:type="character" w:customStyle="1" w:styleId="59">
    <w:name w:val="批注框文本 Char"/>
    <w:link w:val="13"/>
    <w:qFormat/>
    <w:uiPriority w:val="0"/>
    <w:rPr>
      <w:kern w:val="2"/>
      <w:sz w:val="18"/>
      <w:szCs w:val="18"/>
    </w:rPr>
  </w:style>
  <w:style w:type="character" w:customStyle="1" w:styleId="60">
    <w:name w:val="正文文本 Char"/>
    <w:link w:val="7"/>
    <w:qFormat/>
    <w:uiPriority w:val="1"/>
    <w:rPr>
      <w:kern w:val="2"/>
      <w:sz w:val="21"/>
      <w:szCs w:val="24"/>
    </w:rPr>
  </w:style>
  <w:style w:type="character" w:customStyle="1" w:styleId="61">
    <w:name w:val="批注主题 字符"/>
    <w:qFormat/>
    <w:uiPriority w:val="0"/>
    <w:rPr>
      <w:rFonts w:ascii="Times New Roman" w:hAnsi="Times New Roman" w:eastAsia="宋体" w:cs="Times New Roman"/>
      <w:b/>
      <w:bCs/>
      <w:kern w:val="0"/>
      <w:sz w:val="20"/>
      <w:szCs w:val="20"/>
    </w:rPr>
  </w:style>
  <w:style w:type="character" w:customStyle="1" w:styleId="62">
    <w:name w:val="批注文字 Char1"/>
    <w:qFormat/>
    <w:uiPriority w:val="99"/>
    <w:rPr>
      <w:rFonts w:ascii="宋体" w:hAnsi="宋体" w:cs="宋体"/>
      <w:sz w:val="22"/>
      <w:szCs w:val="22"/>
      <w:lang w:eastAsia="en-US"/>
    </w:rPr>
  </w:style>
  <w:style w:type="character" w:customStyle="1" w:styleId="63">
    <w:name w:val="apple-converted-space"/>
    <w:qFormat/>
    <w:uiPriority w:val="0"/>
  </w:style>
  <w:style w:type="character" w:customStyle="1" w:styleId="64">
    <w:name w:val="tgt"/>
    <w:qFormat/>
    <w:uiPriority w:val="0"/>
  </w:style>
  <w:style w:type="paragraph" w:customStyle="1" w:styleId="65">
    <w:name w:val="_Style 24"/>
    <w:basedOn w:val="1"/>
    <w:qFormat/>
    <w:uiPriority w:val="0"/>
    <w:rPr>
      <w:szCs w:val="20"/>
    </w:rPr>
  </w:style>
  <w:style w:type="paragraph" w:customStyle="1" w:styleId="66">
    <w:name w:val="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7">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68">
    <w:name w:val="Char6 Char Char Char1"/>
    <w:basedOn w:val="1"/>
    <w:qFormat/>
    <w:uiPriority w:val="0"/>
    <w:rPr>
      <w:rFonts w:ascii="Tahoma" w:hAnsi="Tahoma"/>
      <w:sz w:val="28"/>
      <w:szCs w:val="20"/>
    </w:rPr>
  </w:style>
  <w:style w:type="paragraph" w:customStyle="1" w:styleId="69">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70">
    <w:name w:val="Char6 Char Char Char"/>
    <w:basedOn w:val="1"/>
    <w:qFormat/>
    <w:uiPriority w:val="0"/>
    <w:rPr>
      <w:rFonts w:ascii="Tahoma" w:hAnsi="Tahoma"/>
      <w:sz w:val="28"/>
      <w:szCs w:val="20"/>
    </w:rPr>
  </w:style>
  <w:style w:type="paragraph" w:customStyle="1" w:styleId="71">
    <w:name w:val="p15"/>
    <w:basedOn w:val="1"/>
    <w:qFormat/>
    <w:uiPriority w:val="0"/>
    <w:pPr>
      <w:widowControl/>
    </w:pPr>
    <w:rPr>
      <w:rFonts w:ascii="Arial" w:hAnsi="Arial" w:cs="Arial"/>
      <w:color w:val="000000"/>
      <w:kern w:val="0"/>
      <w:sz w:val="32"/>
      <w:szCs w:val="32"/>
    </w:rPr>
  </w:style>
  <w:style w:type="paragraph" w:customStyle="1" w:styleId="72">
    <w:name w:val="Char Char1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3">
    <w:name w:val="缩进"/>
    <w:basedOn w:val="1"/>
    <w:qFormat/>
    <w:uiPriority w:val="0"/>
    <w:pPr>
      <w:ind w:firstLine="200" w:firstLineChars="200"/>
    </w:pPr>
  </w:style>
  <w:style w:type="paragraph" w:customStyle="1" w:styleId="74">
    <w:name w:val="reader-word-layer reader-word-s1-6"/>
    <w:basedOn w:val="1"/>
    <w:qFormat/>
    <w:uiPriority w:val="0"/>
    <w:pPr>
      <w:widowControl/>
      <w:spacing w:before="100" w:beforeAutospacing="1" w:after="100" w:afterAutospacing="1"/>
      <w:jc w:val="left"/>
    </w:pPr>
    <w:rPr>
      <w:rFonts w:ascii="宋体" w:hAnsi="宋体" w:cs="宋体"/>
      <w:kern w:val="0"/>
      <w:sz w:val="24"/>
    </w:rPr>
  </w:style>
  <w:style w:type="paragraph" w:customStyle="1" w:styleId="75">
    <w:name w:val="Char Char Char Char1"/>
    <w:basedOn w:val="1"/>
    <w:qFormat/>
    <w:uiPriority w:val="0"/>
    <w:pPr>
      <w:ind w:firstLine="540" w:firstLineChars="225"/>
    </w:pPr>
    <w:rPr>
      <w:szCs w:val="20"/>
    </w:rPr>
  </w:style>
  <w:style w:type="paragraph" w:customStyle="1" w:styleId="76">
    <w:name w:val="reader-word-layer reader-word-s7-5"/>
    <w:basedOn w:val="1"/>
    <w:qFormat/>
    <w:uiPriority w:val="0"/>
    <w:pPr>
      <w:widowControl/>
      <w:spacing w:before="100" w:beforeAutospacing="1" w:after="100" w:afterAutospacing="1"/>
      <w:jc w:val="left"/>
    </w:pPr>
    <w:rPr>
      <w:rFonts w:ascii="宋体" w:hAnsi="宋体" w:cs="宋体"/>
      <w:kern w:val="0"/>
      <w:sz w:val="24"/>
    </w:rPr>
  </w:style>
  <w:style w:type="paragraph" w:customStyle="1" w:styleId="77">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78">
    <w:name w:val="_Style 38"/>
    <w:basedOn w:val="1"/>
    <w:qFormat/>
    <w:uiPriority w:val="0"/>
    <w:rPr>
      <w:szCs w:val="20"/>
    </w:rPr>
  </w:style>
  <w:style w:type="paragraph" w:customStyle="1" w:styleId="79">
    <w:name w:val="Char"/>
    <w:basedOn w:val="1"/>
    <w:qFormat/>
    <w:uiPriority w:val="0"/>
    <w:rPr>
      <w:szCs w:val="20"/>
    </w:rPr>
  </w:style>
  <w:style w:type="paragraph" w:customStyle="1" w:styleId="80">
    <w:name w:val="_Style 15"/>
    <w:basedOn w:val="1"/>
    <w:qFormat/>
    <w:uiPriority w:val="0"/>
    <w:pPr>
      <w:widowControl/>
      <w:spacing w:after="160" w:line="240" w:lineRule="exact"/>
      <w:jc w:val="left"/>
    </w:pPr>
    <w:rPr>
      <w:rFonts w:ascii="Verdana" w:hAnsi="Verdana" w:eastAsia="仿宋_GB2312"/>
      <w:kern w:val="0"/>
      <w:sz w:val="24"/>
      <w:szCs w:val="20"/>
      <w:lang w:eastAsia="en-US"/>
    </w:rPr>
  </w:style>
  <w:style w:type="paragraph" w:styleId="81">
    <w:name w:val="List Paragraph"/>
    <w:basedOn w:val="1"/>
    <w:qFormat/>
    <w:uiPriority w:val="34"/>
    <w:pPr>
      <w:ind w:firstLine="420" w:firstLineChars="200"/>
    </w:pPr>
    <w:rPr>
      <w:rFonts w:ascii="Calibri" w:hAnsi="Calibri"/>
      <w:szCs w:val="22"/>
    </w:rPr>
  </w:style>
  <w:style w:type="paragraph" w:customStyle="1" w:styleId="82">
    <w:name w:val="_Style 17"/>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3">
    <w:name w:val="_Style 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4">
    <w:name w:val="reader-word-layer reader-word-s1-10"/>
    <w:basedOn w:val="1"/>
    <w:qFormat/>
    <w:uiPriority w:val="0"/>
    <w:pPr>
      <w:widowControl/>
      <w:spacing w:before="100" w:beforeAutospacing="1" w:after="100" w:afterAutospacing="1"/>
      <w:jc w:val="left"/>
    </w:pPr>
    <w:rPr>
      <w:rFonts w:ascii="宋体" w:hAnsi="宋体" w:cs="宋体"/>
      <w:kern w:val="0"/>
      <w:sz w:val="24"/>
    </w:rPr>
  </w:style>
  <w:style w:type="paragraph" w:customStyle="1" w:styleId="85">
    <w:name w:val="reader-word-layer reader-word-s3-6"/>
    <w:basedOn w:val="1"/>
    <w:qFormat/>
    <w:uiPriority w:val="0"/>
    <w:pPr>
      <w:widowControl/>
      <w:spacing w:before="100" w:beforeAutospacing="1" w:after="100" w:afterAutospacing="1"/>
      <w:jc w:val="left"/>
    </w:pPr>
    <w:rPr>
      <w:rFonts w:ascii="宋体" w:hAnsi="宋体" w:cs="宋体"/>
      <w:kern w:val="0"/>
      <w:sz w:val="24"/>
    </w:rPr>
  </w:style>
  <w:style w:type="paragraph" w:customStyle="1" w:styleId="86">
    <w:name w:val="Char Char3"/>
    <w:basedOn w:val="1"/>
    <w:qFormat/>
    <w:uiPriority w:val="0"/>
    <w:rPr>
      <w:szCs w:val="20"/>
    </w:rPr>
  </w:style>
  <w:style w:type="paragraph" w:customStyle="1" w:styleId="87">
    <w:name w:val="Default"/>
    <w:qFormat/>
    <w:uiPriority w:val="0"/>
    <w:pPr>
      <w:widowControl w:val="0"/>
      <w:suppressAutoHyphens/>
    </w:pPr>
    <w:rPr>
      <w:rFonts w:ascii="仿宋" w:hAnsi="仿宋" w:eastAsia="仿宋" w:cs="仿宋"/>
      <w:color w:val="000000"/>
      <w:sz w:val="24"/>
      <w:szCs w:val="24"/>
      <w:lang w:val="en-US" w:eastAsia="zh-CN" w:bidi="ar-SA"/>
    </w:rPr>
  </w:style>
  <w:style w:type="paragraph" w:customStyle="1" w:styleId="88">
    <w:name w:val="Char Char Char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9">
    <w:name w:val="教育部3"/>
    <w:basedOn w:val="1"/>
    <w:qFormat/>
    <w:uiPriority w:val="0"/>
    <w:pPr>
      <w:widowControl/>
      <w:spacing w:line="440" w:lineRule="exact"/>
      <w:jc w:val="center"/>
    </w:pPr>
    <w:rPr>
      <w:rFonts w:ascii="方正小标宋_GBK" w:eastAsia="方正小标宋_GBK"/>
      <w:bCs/>
      <w:kern w:val="0"/>
      <w:sz w:val="32"/>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202A9D-3305-4ABA-A045-44E5E97A2EEB}">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37</Pages>
  <Words>4835</Words>
  <Characters>27560</Characters>
  <Lines>229</Lines>
  <Paragraphs>64</Paragraphs>
  <TotalTime>1</TotalTime>
  <ScaleCrop>false</ScaleCrop>
  <LinksUpToDate>false</LinksUpToDate>
  <CharactersWithSpaces>32331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2020-10-27T02:14:00Z</dcterms:created>
  <dc:creator>HanShuang</dc:creator>
  <cp:lastModifiedBy>oasis</cp:lastModifiedBy>
  <cp:lastPrinted>2020-08-09T02:35:00Z</cp:lastPrinted>
  <dcterms:modified xsi:type="dcterms:W3CDTF">2021-02-17T10:29:14Z</dcterms:modified>
  <dc:title>莱阳农学院2006年预算编制说明</dc:title>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