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ascii="Times New Roman" w:hAnsi="Times New Roman" w:eastAsia="黑体"/>
          <w:sz w:val="36"/>
          <w:szCs w:val="36"/>
        </w:rPr>
      </w:pPr>
      <w:r>
        <w:rPr>
          <w:rFonts w:ascii="Times New Roman" w:hAnsi="Times New Roman" w:eastAsia="黑体"/>
          <w:sz w:val="36"/>
          <w:szCs w:val="36"/>
        </w:rPr>
        <w:t>植物保护专业（创新实验班）人才培养方案</w:t>
      </w:r>
    </w:p>
    <w:p>
      <w:pPr>
        <w:adjustRightInd w:val="0"/>
        <w:snapToGrid w:val="0"/>
        <w:spacing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一、专业名称与专业代码</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 xml:space="preserve">专业名称：植物保护 (Plant Protection) </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专业代码：090103</w:t>
      </w:r>
    </w:p>
    <w:p>
      <w:pPr>
        <w:spacing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二、培养目标</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立足山东、适应国家和地方经济发展的战略需求，培养德、智、体、美、劳全面发展，具备坚定的理想信念、崇高的道德品质和强烈的社会责任感，</w:t>
      </w:r>
      <w:r>
        <w:rPr>
          <w:rFonts w:hint="eastAsia" w:ascii="Times New Roman" w:hAnsi="Times New Roman" w:eastAsia="仿宋_GB2312"/>
          <w:sz w:val="24"/>
          <w:szCs w:val="24"/>
        </w:rPr>
        <w:t>培养社会主义事业合格建设者和可靠接班人</w:t>
      </w:r>
      <w:r>
        <w:rPr>
          <w:rFonts w:ascii="Times New Roman" w:hAnsi="Times New Roman" w:eastAsia="仿宋_GB2312"/>
          <w:sz w:val="24"/>
          <w:szCs w:val="24"/>
        </w:rPr>
        <w:t>。具有良好的人文科学素养和雄厚的自然科学基础知识，具备较强的创新思维、国际视野和团队精神，具有终身学习意识，具备扎实的植物保护专业知识体系，系统掌握植物有害生物的识别诊断、流行规律及综合治理等实践技能，毕业后能够胜任农业生产、生命科学等行业从事植物保护教学科研工作，也为读研深造培养拔尖创新型卓越人才奠定基础，培养植保学术精英人才</w:t>
      </w:r>
      <w:r>
        <w:rPr>
          <w:rFonts w:hint="eastAsia" w:ascii="Times New Roman" w:hAnsi="Times New Roman" w:eastAsia="仿宋_GB2312"/>
          <w:sz w:val="24"/>
          <w:szCs w:val="24"/>
        </w:rPr>
        <w:t>。</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毕业5年以后专业培养目标预期：</w:t>
      </w:r>
    </w:p>
    <w:p>
      <w:pPr>
        <w:adjustRightIn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【目标1】具有崇高的思想道德修养和强烈的社会责任感；</w:t>
      </w:r>
    </w:p>
    <w:p>
      <w:pPr>
        <w:adjustRightIn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【目标2】具备雄厚的自然科学基础知识和良好的人文科学素养；</w:t>
      </w:r>
    </w:p>
    <w:p>
      <w:pPr>
        <w:adjustRightIn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【目标3】具备扎实的植物保护专业知识和实践技能；</w:t>
      </w:r>
    </w:p>
    <w:p>
      <w:pPr>
        <w:adjustRightIn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【目标4】具有较强的团队意识、国际化视野和创新能力；</w:t>
      </w:r>
    </w:p>
    <w:p>
      <w:pPr>
        <w:adjustRightIn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【目标5】具有较强的适应能力，终身学习意识。</w:t>
      </w:r>
    </w:p>
    <w:p>
      <w:pPr>
        <w:adjustRightInd w:val="0"/>
        <w:snapToGrid w:val="0"/>
        <w:spacing w:line="360" w:lineRule="auto"/>
        <w:ind w:firstLine="482" w:firstLineChars="200"/>
        <w:rPr>
          <w:rFonts w:ascii="Times New Roman" w:hAnsi="Times New Roman" w:eastAsia="仿宋"/>
          <w:sz w:val="28"/>
          <w:szCs w:val="28"/>
        </w:rPr>
      </w:pPr>
      <w:r>
        <w:rPr>
          <w:rFonts w:ascii="Times New Roman" w:hAnsi="Times New Roman" w:eastAsia="仿宋_GB2312"/>
          <w:b/>
          <w:bCs/>
          <w:sz w:val="24"/>
          <w:szCs w:val="24"/>
        </w:rPr>
        <w:t>创新班培养特色</w:t>
      </w:r>
      <w:r>
        <w:rPr>
          <w:rFonts w:ascii="Times New Roman" w:hAnsi="Times New Roman" w:eastAsia="仿宋_GB2312"/>
          <w:sz w:val="24"/>
          <w:szCs w:val="24"/>
        </w:rPr>
        <w:t>：实施本科生教育和研究生教育相贯通、国内外培养相衔接的拔尖人才培养新模式，一流的师资、一流的条件及一流的服务助力植保学术精英的培养，对学生进行严格的科学思维、科学实验及应用实践等方面训练，重点突出研究能力和创新能力培养，培养学生的创新思维、国际视野和合作精神，为学生的持续发展奠定坚实基础。</w:t>
      </w:r>
    </w:p>
    <w:p>
      <w:pPr>
        <w:spacing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三、毕业要求</w:t>
      </w:r>
    </w:p>
    <w:p>
      <w:pPr>
        <w:adjustRightInd w:val="0"/>
        <w:snapToGrid w:val="0"/>
        <w:spacing w:line="360" w:lineRule="auto"/>
        <w:ind w:firstLine="482" w:firstLineChars="200"/>
        <w:rPr>
          <w:rFonts w:ascii="Times New Roman" w:hAnsi="Times New Roman" w:eastAsia="仿宋_GB2312"/>
          <w:b/>
          <w:bCs/>
          <w:sz w:val="24"/>
          <w:szCs w:val="24"/>
        </w:rPr>
      </w:pPr>
      <w:r>
        <w:rPr>
          <w:rFonts w:ascii="Times New Roman" w:hAnsi="Times New Roman" w:eastAsia="仿宋_GB2312"/>
          <w:b/>
          <w:bCs/>
          <w:sz w:val="24"/>
          <w:szCs w:val="24"/>
        </w:rPr>
        <w:t>（一）毕业基本要求</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具有良好思想道德、文化素养和健康体魄，达到“爱国、敬业、诚信、友善”社会主义核心价值观公民层面基本要求，具备创新思维和协作意识，掌握生物科学、农业科学以及植物保护专业等方面的基本理论和基础知识，具备植物有害生物识别诊断、预测预报、绿色综合防控等基本技能，并能针对本领域的具体问题提出对策、建议及解决方案。</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1.知识要求</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1）具有扎实的数学、物理、化学等基础知识；掌握生物科学和农业科学的基本理论、基本知识和实验技能；具备植物病理学、农业昆虫与害虫防治、植物化学保护等方面的专业知识和实践技能；了解植物保护学科及相关领域的最新动态和发展趋势。</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2）具有解决复杂问题的能力。能够应用植物病理学、农业昆虫与害虫防治、植物化学保护等方面的专业知识和方法，对植物保护及相关领域复杂现象和复杂问题进行综合分析和研究，并提出相应对策或解决方案。</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2.能力要求</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（1）具有信息技术应用能力。掌握科技文件检索、资料查询的基本方法；能够针对植物保护领域的具体问题，应用现代信息技术手段收集、处理和分析数据，用于植物保护领域的研究分析。</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（2）具有批判性思维和创新能力。能够发现、辨析、质疑、评价植物保护学科及相关领域现象和问题，表达个人见解。</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（3）具有国际视野和国际理解能力。了解和关注植物保护学科发展的重大问题，积极参与国际交流与合作。</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3.素质要求</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（1）具有通识教育基础和人文底蕴，有科学精神、职业素养和社会责任感，了解国情社情民情，践行社会主义核心价值观，熟悉植物保护领域相关法规和政策。</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（2）具有较强的沟通表达能力。能够就复杂植物保护学科及相关领域问题，通过口头和书面表达方式与同行、社会公众进行有效沟通。</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（3）具有良好的团队合作能力。能够与团队成员和谐相处，协作共事，并作为成员或领导者在团队活动中发挥积极作用。</w:t>
      </w:r>
    </w:p>
    <w:p>
      <w:pPr>
        <w:adjustRightInd w:val="0"/>
        <w:snapToGrid w:val="0"/>
        <w:spacing w:line="360" w:lineRule="auto"/>
        <w:ind w:firstLine="480" w:firstLineChars="200"/>
        <w:rPr>
          <w:rFonts w:ascii="Times New Roman" w:hAnsi="Times New Roman" w:eastAsia="仿宋"/>
          <w:sz w:val="28"/>
          <w:szCs w:val="28"/>
        </w:rPr>
      </w:pPr>
      <w:r>
        <w:rPr>
          <w:rFonts w:ascii="Times New Roman" w:hAnsi="Times New Roman" w:eastAsia="仿宋_GB2312"/>
          <w:sz w:val="24"/>
          <w:szCs w:val="24"/>
        </w:rPr>
        <w:t>（4）具有终身学习意识和自我管理、自主学习能力，能够通过不断学习，适应社会和个人可持续发展。</w:t>
      </w:r>
    </w:p>
    <w:p>
      <w:pPr>
        <w:spacing w:line="360" w:lineRule="auto"/>
        <w:jc w:val="center"/>
        <w:rPr>
          <w:rFonts w:ascii="Times New Roman" w:hAnsi="Times New Roman"/>
          <w:b/>
          <w:sz w:val="28"/>
          <w:szCs w:val="28"/>
        </w:rPr>
      </w:pPr>
      <w:r>
        <w:rPr>
          <w:rFonts w:ascii="Times New Roman" w:hAnsi="Times New Roman"/>
          <w:b/>
          <w:sz w:val="28"/>
          <w:szCs w:val="28"/>
        </w:rPr>
        <w:t>毕业要求对培养目标的支撑矩阵</w:t>
      </w:r>
    </w:p>
    <w:tbl>
      <w:tblPr>
        <w:tblStyle w:val="17"/>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1405"/>
        <w:gridCol w:w="1587"/>
        <w:gridCol w:w="1328"/>
        <w:gridCol w:w="156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shd w:val="clear" w:color="auto" w:fill="C6D9F1"/>
            <w:vAlign w:val="center"/>
          </w:tcPr>
          <w:p>
            <w:pPr>
              <w:spacing w:line="240" w:lineRule="exact"/>
              <w:jc w:val="center"/>
              <w:rPr>
                <w:rFonts w:ascii="Times New Roman" w:hAnsi="Times New Roman" w:eastAsia="仿宋_GB2312"/>
                <w:b/>
                <w:szCs w:val="21"/>
              </w:rPr>
            </w:pPr>
            <w:r>
              <w:rPr>
                <w:rFonts w:ascii="Times New Roman" w:hAnsi="Times New Roman" w:eastAsia="仿宋_GB2312"/>
                <w:b/>
                <w:szCs w:val="21"/>
              </w:rPr>
              <w:t>毕业要求</w:t>
            </w:r>
          </w:p>
        </w:tc>
        <w:tc>
          <w:tcPr>
            <w:tcW w:w="1405" w:type="dxa"/>
            <w:tcBorders>
              <w:top w:val="single" w:color="auto" w:sz="4" w:space="0"/>
              <w:left w:val="single" w:color="auto" w:sz="4" w:space="0"/>
              <w:bottom w:val="single" w:color="auto" w:sz="4" w:space="0"/>
              <w:right w:val="single" w:color="auto" w:sz="4" w:space="0"/>
            </w:tcBorders>
            <w:shd w:val="clear" w:color="auto" w:fill="C6D9F1"/>
            <w:vAlign w:val="center"/>
          </w:tcPr>
          <w:p>
            <w:pPr>
              <w:spacing w:line="240" w:lineRule="exact"/>
              <w:jc w:val="center"/>
              <w:rPr>
                <w:rFonts w:ascii="Times New Roman" w:hAnsi="Times New Roman" w:eastAsia="仿宋_GB2312"/>
                <w:b/>
                <w:szCs w:val="21"/>
              </w:rPr>
            </w:pPr>
            <w:r>
              <w:rPr>
                <w:rFonts w:ascii="Times New Roman" w:hAnsi="Times New Roman" w:eastAsia="仿宋_GB2312"/>
                <w:b/>
                <w:szCs w:val="21"/>
              </w:rPr>
              <w:t>培养目标1</w:t>
            </w:r>
          </w:p>
        </w:tc>
        <w:tc>
          <w:tcPr>
            <w:tcW w:w="1587" w:type="dxa"/>
            <w:tcBorders>
              <w:top w:val="single" w:color="auto" w:sz="4" w:space="0"/>
              <w:left w:val="single" w:color="auto" w:sz="4" w:space="0"/>
              <w:bottom w:val="single" w:color="auto" w:sz="4" w:space="0"/>
              <w:right w:val="single" w:color="auto" w:sz="4" w:space="0"/>
            </w:tcBorders>
            <w:shd w:val="clear" w:color="auto" w:fill="C6D9F1"/>
            <w:vAlign w:val="center"/>
          </w:tcPr>
          <w:p>
            <w:pPr>
              <w:spacing w:line="240" w:lineRule="exact"/>
              <w:rPr>
                <w:rFonts w:ascii="Times New Roman" w:hAnsi="Times New Roman" w:eastAsia="仿宋_GB2312"/>
                <w:b/>
                <w:szCs w:val="21"/>
              </w:rPr>
            </w:pPr>
            <w:r>
              <w:rPr>
                <w:rFonts w:ascii="Times New Roman" w:hAnsi="Times New Roman" w:eastAsia="仿宋_GB2312"/>
                <w:b/>
                <w:szCs w:val="21"/>
              </w:rPr>
              <w:t>培养目标2</w:t>
            </w:r>
          </w:p>
        </w:tc>
        <w:tc>
          <w:tcPr>
            <w:tcW w:w="1328" w:type="dxa"/>
            <w:tcBorders>
              <w:top w:val="single" w:color="auto" w:sz="4" w:space="0"/>
              <w:left w:val="single" w:color="auto" w:sz="4" w:space="0"/>
              <w:bottom w:val="single" w:color="auto" w:sz="4" w:space="0"/>
              <w:right w:val="single" w:color="auto" w:sz="4" w:space="0"/>
            </w:tcBorders>
            <w:shd w:val="clear" w:color="auto" w:fill="C6D9F1"/>
            <w:vAlign w:val="center"/>
          </w:tcPr>
          <w:p>
            <w:pPr>
              <w:spacing w:line="240" w:lineRule="exact"/>
              <w:jc w:val="center"/>
              <w:rPr>
                <w:rFonts w:ascii="Times New Roman" w:hAnsi="Times New Roman" w:eastAsia="仿宋_GB2312"/>
                <w:b/>
                <w:szCs w:val="21"/>
              </w:rPr>
            </w:pPr>
            <w:r>
              <w:rPr>
                <w:rFonts w:ascii="Times New Roman" w:hAnsi="Times New Roman" w:eastAsia="仿宋_GB2312"/>
                <w:b/>
                <w:szCs w:val="21"/>
              </w:rPr>
              <w:t>培养目标3</w:t>
            </w:r>
          </w:p>
        </w:tc>
        <w:tc>
          <w:tcPr>
            <w:tcW w:w="1566" w:type="dxa"/>
            <w:tcBorders>
              <w:top w:val="single" w:color="auto" w:sz="4" w:space="0"/>
              <w:left w:val="single" w:color="auto" w:sz="4" w:space="0"/>
              <w:bottom w:val="single" w:color="auto" w:sz="4" w:space="0"/>
              <w:right w:val="single" w:color="auto" w:sz="4" w:space="0"/>
            </w:tcBorders>
            <w:shd w:val="clear" w:color="auto" w:fill="C6D9F1"/>
            <w:vAlign w:val="center"/>
          </w:tcPr>
          <w:p>
            <w:pPr>
              <w:spacing w:line="240" w:lineRule="exact"/>
              <w:jc w:val="center"/>
              <w:rPr>
                <w:rFonts w:ascii="Times New Roman" w:hAnsi="Times New Roman" w:eastAsia="仿宋_GB2312"/>
                <w:b/>
                <w:szCs w:val="21"/>
              </w:rPr>
            </w:pPr>
            <w:r>
              <w:rPr>
                <w:rFonts w:ascii="Times New Roman" w:hAnsi="Times New Roman" w:eastAsia="仿宋_GB2312"/>
                <w:b/>
                <w:szCs w:val="21"/>
              </w:rPr>
              <w:t>培养目标4</w:t>
            </w:r>
          </w:p>
        </w:tc>
        <w:tc>
          <w:tcPr>
            <w:tcW w:w="1417" w:type="dxa"/>
            <w:tcBorders>
              <w:top w:val="single" w:color="auto" w:sz="4" w:space="0"/>
              <w:left w:val="single" w:color="auto" w:sz="4" w:space="0"/>
              <w:bottom w:val="single" w:color="auto" w:sz="4" w:space="0"/>
              <w:right w:val="single" w:color="auto" w:sz="4" w:space="0"/>
            </w:tcBorders>
            <w:shd w:val="clear" w:color="auto" w:fill="C6D9F1"/>
            <w:vAlign w:val="center"/>
          </w:tcPr>
          <w:p>
            <w:pPr>
              <w:spacing w:line="240" w:lineRule="exact"/>
              <w:jc w:val="center"/>
              <w:rPr>
                <w:rFonts w:ascii="Times New Roman" w:hAnsi="Times New Roman" w:eastAsia="仿宋_GB2312"/>
                <w:b/>
                <w:szCs w:val="21"/>
              </w:rPr>
            </w:pPr>
            <w:r>
              <w:rPr>
                <w:rFonts w:ascii="Times New Roman" w:hAnsi="Times New Roman" w:eastAsia="仿宋_GB2312"/>
                <w:b/>
                <w:szCs w:val="21"/>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毕业要求1：</w:t>
            </w:r>
          </w:p>
          <w:p>
            <w:pPr>
              <w:spacing w:line="240" w:lineRule="exact"/>
              <w:jc w:val="center"/>
              <w:rPr>
                <w:rFonts w:ascii="Times New Roman" w:hAnsi="Times New Roman" w:eastAsia="仿宋_GB2312"/>
                <w:szCs w:val="21"/>
              </w:rPr>
            </w:pPr>
            <w:r>
              <w:rPr>
                <w:rFonts w:ascii="Times New Roman" w:hAnsi="Times New Roman" w:eastAsia="仿宋_GB2312"/>
                <w:szCs w:val="21"/>
              </w:rPr>
              <w:t>基础知识和专业知识</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b/>
                <w:szCs w:val="21"/>
              </w:rPr>
            </w:pPr>
            <w:r>
              <w:rPr>
                <w:rFonts w:ascii="Times New Roman" w:hAnsi="Times New Roman" w:eastAsia="仿宋_GB2312"/>
                <w:szCs w:val="21"/>
              </w:rPr>
              <w:t>√</w:t>
            </w: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毕业要求2：</w:t>
            </w:r>
          </w:p>
          <w:p>
            <w:pPr>
              <w:spacing w:line="240" w:lineRule="exact"/>
              <w:jc w:val="center"/>
              <w:rPr>
                <w:rFonts w:ascii="Times New Roman" w:hAnsi="Times New Roman" w:eastAsia="仿宋_GB2312"/>
                <w:szCs w:val="21"/>
              </w:rPr>
            </w:pPr>
            <w:r>
              <w:rPr>
                <w:rFonts w:ascii="Times New Roman" w:hAnsi="Times New Roman" w:eastAsia="仿宋_GB2312"/>
                <w:szCs w:val="21"/>
              </w:rPr>
              <w:t>解决问题</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毕业要求3：</w:t>
            </w:r>
          </w:p>
          <w:p>
            <w:pPr>
              <w:spacing w:line="240" w:lineRule="exact"/>
              <w:jc w:val="center"/>
              <w:rPr>
                <w:rFonts w:ascii="Times New Roman" w:hAnsi="Times New Roman" w:eastAsia="仿宋_GB2312"/>
                <w:szCs w:val="21"/>
              </w:rPr>
            </w:pPr>
            <w:r>
              <w:rPr>
                <w:rFonts w:ascii="Times New Roman" w:hAnsi="Times New Roman" w:eastAsia="仿宋_GB2312"/>
                <w:szCs w:val="21"/>
              </w:rPr>
              <w:t>信息技术应用</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毕业要求4：</w:t>
            </w:r>
          </w:p>
          <w:p>
            <w:pPr>
              <w:spacing w:line="240" w:lineRule="exact"/>
              <w:jc w:val="center"/>
              <w:rPr>
                <w:rFonts w:ascii="Times New Roman" w:hAnsi="Times New Roman" w:eastAsia="仿宋_GB2312"/>
                <w:szCs w:val="21"/>
              </w:rPr>
            </w:pPr>
            <w:r>
              <w:rPr>
                <w:rFonts w:ascii="Times New Roman" w:hAnsi="Times New Roman" w:eastAsia="仿宋_GB2312"/>
                <w:szCs w:val="21"/>
              </w:rPr>
              <w:t>创新能力</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r>
              <w:rPr>
                <w:rFonts w:ascii="Times New Roman" w:hAnsi="Times New Roman"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毕业要求5：</w:t>
            </w:r>
          </w:p>
          <w:p>
            <w:pPr>
              <w:spacing w:line="240" w:lineRule="exact"/>
              <w:jc w:val="center"/>
              <w:rPr>
                <w:rFonts w:ascii="Times New Roman" w:hAnsi="Times New Roman" w:eastAsia="仿宋_GB2312"/>
                <w:szCs w:val="21"/>
              </w:rPr>
            </w:pPr>
            <w:r>
              <w:rPr>
                <w:rFonts w:ascii="Times New Roman" w:hAnsi="Times New Roman" w:eastAsia="仿宋_GB2312"/>
                <w:szCs w:val="21"/>
              </w:rPr>
              <w:t>国际视野</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毕业要求6：</w:t>
            </w:r>
          </w:p>
          <w:p>
            <w:pPr>
              <w:spacing w:line="240" w:lineRule="exact"/>
              <w:jc w:val="center"/>
              <w:rPr>
                <w:rFonts w:ascii="Times New Roman" w:hAnsi="Times New Roman" w:eastAsia="仿宋_GB2312"/>
                <w:szCs w:val="21"/>
              </w:rPr>
            </w:pPr>
            <w:r>
              <w:rPr>
                <w:rFonts w:ascii="Times New Roman" w:hAnsi="Times New Roman" w:eastAsia="仿宋_GB2312"/>
                <w:szCs w:val="21"/>
              </w:rPr>
              <w:t>综合素养</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毕业要求7：</w:t>
            </w:r>
          </w:p>
          <w:p>
            <w:pPr>
              <w:spacing w:line="240" w:lineRule="exact"/>
              <w:jc w:val="center"/>
              <w:rPr>
                <w:rFonts w:ascii="Times New Roman" w:hAnsi="Times New Roman" w:eastAsia="仿宋_GB2312"/>
                <w:szCs w:val="21"/>
              </w:rPr>
            </w:pPr>
            <w:r>
              <w:rPr>
                <w:rFonts w:ascii="Times New Roman" w:hAnsi="Times New Roman" w:eastAsia="仿宋_GB2312"/>
                <w:szCs w:val="21"/>
              </w:rPr>
              <w:t>沟通表达</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毕业要求8：</w:t>
            </w:r>
          </w:p>
          <w:p>
            <w:pPr>
              <w:spacing w:line="240" w:lineRule="exact"/>
              <w:jc w:val="center"/>
              <w:rPr>
                <w:rFonts w:ascii="Times New Roman" w:hAnsi="Times New Roman" w:eastAsia="仿宋_GB2312"/>
                <w:szCs w:val="21"/>
              </w:rPr>
            </w:pPr>
            <w:r>
              <w:rPr>
                <w:rFonts w:ascii="Times New Roman" w:hAnsi="Times New Roman" w:eastAsia="仿宋_GB2312"/>
                <w:szCs w:val="21"/>
              </w:rPr>
              <w:t>团队合作</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5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Times New Roman" w:hAnsi="Times New Roman" w:eastAsia="仿宋_GB2312"/>
                <w:szCs w:val="21"/>
              </w:rPr>
            </w:pPr>
            <w:r>
              <w:rPr>
                <w:rFonts w:ascii="Times New Roman" w:hAnsi="Times New Roman" w:eastAsia="仿宋_GB2312"/>
                <w:szCs w:val="21"/>
              </w:rPr>
              <w:t>毕业要求9：</w:t>
            </w:r>
          </w:p>
          <w:p>
            <w:pPr>
              <w:spacing w:line="240" w:lineRule="exact"/>
              <w:jc w:val="center"/>
              <w:rPr>
                <w:rFonts w:ascii="Times New Roman" w:hAnsi="Times New Roman" w:eastAsia="仿宋_GB2312"/>
                <w:szCs w:val="21"/>
              </w:rPr>
            </w:pPr>
            <w:r>
              <w:rPr>
                <w:rFonts w:ascii="Times New Roman" w:hAnsi="Times New Roman" w:eastAsia="仿宋_GB2312"/>
                <w:szCs w:val="21"/>
              </w:rPr>
              <w:t>终身学习</w:t>
            </w:r>
          </w:p>
        </w:tc>
        <w:tc>
          <w:tcPr>
            <w:tcW w:w="140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32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56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Cs w:val="21"/>
              </w:rPr>
            </w:pPr>
            <w:r>
              <w:rPr>
                <w:rFonts w:ascii="Times New Roman" w:hAnsi="Times New Roman" w:eastAsia="仿宋_GB2312"/>
                <w:szCs w:val="21"/>
              </w:rPr>
              <w:t>√</w:t>
            </w:r>
          </w:p>
        </w:tc>
      </w:tr>
    </w:tbl>
    <w:p>
      <w:pPr>
        <w:adjustRightInd w:val="0"/>
        <w:snapToGrid w:val="0"/>
        <w:spacing w:before="240" w:beforeLines="100" w:line="360" w:lineRule="auto"/>
        <w:ind w:firstLine="562" w:firstLineChars="200"/>
        <w:rPr>
          <w:rFonts w:ascii="Times New Roman" w:hAnsi="Times New Roman" w:eastAsia="仿宋"/>
          <w:b/>
          <w:bCs/>
          <w:sz w:val="28"/>
          <w:szCs w:val="28"/>
        </w:rPr>
      </w:pPr>
      <w:r>
        <w:rPr>
          <w:rFonts w:ascii="Times New Roman" w:hAnsi="Times New Roman" w:eastAsia="仿宋"/>
          <w:b/>
          <w:bCs/>
          <w:sz w:val="28"/>
          <w:szCs w:val="28"/>
        </w:rPr>
        <w:t>（二）开设课程体系与培养要求的对应关系矩阵</w:t>
      </w:r>
    </w:p>
    <w:p>
      <w:pPr>
        <w:widowControl/>
        <w:adjustRightInd w:val="0"/>
        <w:snapToGrid w:val="0"/>
        <w:spacing w:line="360" w:lineRule="auto"/>
        <w:jc w:val="center"/>
        <w:rPr>
          <w:rFonts w:ascii="Times New Roman" w:hAnsi="Times New Roman" w:eastAsia="黑体"/>
          <w:bCs/>
          <w:sz w:val="24"/>
          <w:szCs w:val="24"/>
        </w:rPr>
      </w:pPr>
      <w:r>
        <w:rPr>
          <w:rFonts w:ascii="Times New Roman" w:hAnsi="Times New Roman" w:eastAsia="黑体"/>
          <w:bCs/>
          <w:sz w:val="24"/>
          <w:szCs w:val="24"/>
        </w:rPr>
        <w:t>植物保护专业（创新实验班）课程与毕业要求对应关系矩阵</w:t>
      </w:r>
    </w:p>
    <w:tbl>
      <w:tblPr>
        <w:tblStyle w:val="17"/>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6"/>
        <w:gridCol w:w="696"/>
        <w:gridCol w:w="601"/>
        <w:gridCol w:w="598"/>
        <w:gridCol w:w="598"/>
        <w:gridCol w:w="605"/>
        <w:gridCol w:w="598"/>
        <w:gridCol w:w="598"/>
        <w:gridCol w:w="600"/>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课程名称</w:t>
            </w:r>
          </w:p>
        </w:tc>
        <w:tc>
          <w:tcPr>
            <w:tcW w:w="1297" w:type="dxa"/>
            <w:gridSpan w:val="2"/>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知识要求</w:t>
            </w:r>
          </w:p>
        </w:tc>
        <w:tc>
          <w:tcPr>
            <w:tcW w:w="1801" w:type="dxa"/>
            <w:gridSpan w:val="3"/>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能力要求</w:t>
            </w:r>
          </w:p>
        </w:tc>
        <w:tc>
          <w:tcPr>
            <w:tcW w:w="2443" w:type="dxa"/>
            <w:gridSpan w:val="4"/>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Merge w:val="continue"/>
            <w:vAlign w:val="center"/>
          </w:tcPr>
          <w:p>
            <w:pPr>
              <w:adjustRightInd w:val="0"/>
              <w:snapToGrid w:val="0"/>
              <w:spacing w:line="240" w:lineRule="exact"/>
              <w:rPr>
                <w:rFonts w:ascii="Times New Roman" w:hAnsi="Times New Roman" w:eastAsia="仿宋_GB2312"/>
                <w:b/>
                <w:sz w:val="18"/>
                <w:szCs w:val="18"/>
              </w:rPr>
            </w:pPr>
          </w:p>
        </w:tc>
        <w:tc>
          <w:tcPr>
            <w:tcW w:w="696"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w:t>
            </w:r>
          </w:p>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1</w:t>
            </w:r>
          </w:p>
        </w:tc>
        <w:tc>
          <w:tcPr>
            <w:tcW w:w="60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 2</w:t>
            </w:r>
          </w:p>
        </w:tc>
        <w:tc>
          <w:tcPr>
            <w:tcW w:w="598"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 3</w:t>
            </w:r>
          </w:p>
        </w:tc>
        <w:tc>
          <w:tcPr>
            <w:tcW w:w="598"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毕业要求4</w:t>
            </w:r>
          </w:p>
        </w:tc>
        <w:tc>
          <w:tcPr>
            <w:tcW w:w="605"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毕业要求5</w:t>
            </w:r>
          </w:p>
        </w:tc>
        <w:tc>
          <w:tcPr>
            <w:tcW w:w="598"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 6</w:t>
            </w:r>
          </w:p>
        </w:tc>
        <w:tc>
          <w:tcPr>
            <w:tcW w:w="598"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毕业要求7</w:t>
            </w:r>
          </w:p>
        </w:tc>
        <w:tc>
          <w:tcPr>
            <w:tcW w:w="600"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毕业要求8</w:t>
            </w:r>
          </w:p>
        </w:tc>
        <w:tc>
          <w:tcPr>
            <w:tcW w:w="647"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毕业要求</w:t>
            </w:r>
          </w:p>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马克思主义基本原理概论</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思想道德修养与法律基础</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中国近现代史纲要</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毛泽东思想和中国特色社会主义理论体系概论</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形势与政策</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bookmarkStart w:id="0" w:name="OLE_LINK1" w:colFirst="3" w:colLast="3"/>
            <w:r>
              <w:rPr>
                <w:rFonts w:ascii="Times New Roman" w:hAnsi="Times New Roman" w:eastAsia="仿宋_GB2312"/>
                <w:bCs/>
                <w:sz w:val="18"/>
                <w:szCs w:val="18"/>
              </w:rPr>
              <w:t>大学英语</w:t>
            </w:r>
            <w:r>
              <w:rPr>
                <w:rFonts w:hint="eastAsia" w:ascii="宋体" w:hAnsi="宋体" w:cs="宋体"/>
                <w:bCs/>
                <w:sz w:val="18"/>
                <w:szCs w:val="18"/>
              </w:rPr>
              <w:t>Ⅰ</w:t>
            </w:r>
            <w:r>
              <w:rPr>
                <w:rFonts w:ascii="Times New Roman" w:hAnsi="Times New Roman" w:eastAsia="仿宋_GB2312"/>
                <w:bCs/>
                <w:sz w:val="18"/>
                <w:szCs w:val="18"/>
              </w:rPr>
              <w:t>-</w:t>
            </w:r>
            <w:r>
              <w:rPr>
                <w:rFonts w:hint="eastAsia" w:ascii="宋体" w:hAnsi="宋体" w:cs="宋体"/>
                <w:bCs/>
                <w:sz w:val="18"/>
                <w:szCs w:val="18"/>
              </w:rPr>
              <w:t>Ⅳ</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体育</w:t>
            </w:r>
            <w:r>
              <w:rPr>
                <w:rFonts w:hint="eastAsia" w:ascii="宋体" w:hAnsi="宋体" w:cs="宋体"/>
                <w:bCs/>
                <w:sz w:val="18"/>
                <w:szCs w:val="18"/>
              </w:rPr>
              <w:t>Ⅰ</w:t>
            </w:r>
            <w:r>
              <w:rPr>
                <w:rFonts w:ascii="Times New Roman" w:hAnsi="Times New Roman" w:eastAsia="仿宋_GB2312"/>
                <w:bCs/>
                <w:sz w:val="18"/>
                <w:szCs w:val="18"/>
              </w:rPr>
              <w:t>-</w:t>
            </w:r>
            <w:r>
              <w:rPr>
                <w:rFonts w:hint="eastAsia" w:ascii="宋体" w:hAnsi="宋体" w:cs="宋体"/>
                <w:bCs/>
                <w:sz w:val="18"/>
                <w:szCs w:val="18"/>
              </w:rPr>
              <w:t>Ⅳ</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大学生心理健康教育</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大学生职业生涯规划</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创业基础</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军事理论</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L</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bCs/>
                <w:sz w:val="18"/>
                <w:szCs w:val="18"/>
              </w:rPr>
              <w:t>高等数学（农科类）</w:t>
            </w:r>
          </w:p>
        </w:tc>
        <w:tc>
          <w:tcPr>
            <w:tcW w:w="696" w:type="dxa"/>
            <w:vAlign w:val="center"/>
          </w:tcPr>
          <w:p>
            <w:pPr>
              <w:adjustRightInd w:val="0"/>
              <w:snapToGrid w:val="0"/>
              <w:spacing w:line="240" w:lineRule="exact"/>
              <w:jc w:val="center"/>
              <w:rPr>
                <w:rFonts w:ascii="Times New Roman" w:hAnsi="Times New Roman" w:eastAsia="仿宋_GB2312"/>
                <w:sz w:val="18"/>
                <w:szCs w:val="18"/>
                <w:highlight w:val="yellow"/>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L</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16" w:type="dxa"/>
            <w:vAlign w:val="center"/>
          </w:tcPr>
          <w:p>
            <w:pPr>
              <w:adjustRightInd w:val="0"/>
              <w:snapToGrid w:val="0"/>
              <w:spacing w:line="240" w:lineRule="exact"/>
              <w:rPr>
                <w:rFonts w:hint="eastAsia" w:ascii="Times New Roman" w:hAnsi="Times New Roman" w:eastAsia="仿宋_GB2312"/>
                <w:bCs/>
                <w:sz w:val="18"/>
                <w:szCs w:val="18"/>
                <w:lang w:eastAsia="zh-CN"/>
              </w:rPr>
            </w:pPr>
            <w:r>
              <w:rPr>
                <w:rFonts w:hint="eastAsia" w:ascii="Times New Roman" w:hAnsi="Times New Roman" w:eastAsia="仿宋_GB2312"/>
                <w:bCs/>
                <w:sz w:val="18"/>
                <w:szCs w:val="18"/>
                <w:lang w:eastAsia="zh-CN"/>
              </w:rPr>
              <w:t>线性代数A</w:t>
            </w:r>
          </w:p>
        </w:tc>
        <w:tc>
          <w:tcPr>
            <w:tcW w:w="696" w:type="dxa"/>
            <w:vAlign w:val="center"/>
          </w:tcPr>
          <w:p>
            <w:pPr>
              <w:adjustRightInd w:val="0"/>
              <w:snapToGrid w:val="0"/>
              <w:spacing w:line="240" w:lineRule="exact"/>
              <w:jc w:val="center"/>
              <w:rPr>
                <w:rFonts w:ascii="Times New Roman" w:hAnsi="Times New Roman" w:eastAsia="仿宋_GB2312"/>
                <w:sz w:val="18"/>
                <w:szCs w:val="18"/>
                <w:highlight w:val="yellow"/>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L</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hint="eastAsia" w:ascii="Times New Roman" w:hAnsi="Times New Roman" w:eastAsia="仿宋_GB2312"/>
                <w:bCs/>
                <w:sz w:val="18"/>
                <w:szCs w:val="18"/>
                <w:lang w:eastAsia="zh-CN"/>
              </w:rPr>
            </w:pPr>
            <w:r>
              <w:rPr>
                <w:rFonts w:hint="eastAsia" w:ascii="Times New Roman" w:hAnsi="Times New Roman" w:eastAsia="仿宋_GB2312"/>
                <w:bCs/>
                <w:sz w:val="18"/>
                <w:szCs w:val="18"/>
                <w:lang w:eastAsia="zh-CN"/>
              </w:rPr>
              <w:t>概率论A</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L</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普通化学</w:t>
            </w:r>
          </w:p>
        </w:tc>
        <w:tc>
          <w:tcPr>
            <w:tcW w:w="696" w:type="dxa"/>
            <w:vAlign w:val="center"/>
          </w:tcPr>
          <w:p>
            <w:pPr>
              <w:adjustRightInd w:val="0"/>
              <w:snapToGrid w:val="0"/>
              <w:spacing w:line="240" w:lineRule="exact"/>
              <w:jc w:val="center"/>
              <w:rPr>
                <w:rFonts w:ascii="Times New Roman" w:hAnsi="Times New Roman" w:eastAsia="仿宋_GB2312"/>
                <w:sz w:val="18"/>
                <w:szCs w:val="18"/>
                <w:highlight w:val="yellow"/>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hint="eastAsia" w:ascii="Times New Roman" w:hAnsi="Times New Roman" w:eastAsia="仿宋_GB2312"/>
                <w:bCs/>
                <w:sz w:val="18"/>
                <w:szCs w:val="18"/>
                <w:lang w:val="en-US" w:eastAsia="zh-CN"/>
              </w:rPr>
            </w:pPr>
            <w:r>
              <w:rPr>
                <w:rFonts w:ascii="Times New Roman" w:hAnsi="Times New Roman" w:eastAsia="仿宋_GB2312"/>
                <w:bCs/>
                <w:sz w:val="18"/>
                <w:szCs w:val="18"/>
              </w:rPr>
              <w:t>分析化学</w:t>
            </w:r>
            <w:r>
              <w:rPr>
                <w:rFonts w:hint="eastAsia" w:ascii="Times New Roman" w:hAnsi="Times New Roman" w:eastAsia="仿宋_GB2312"/>
                <w:bCs/>
                <w:sz w:val="18"/>
                <w:szCs w:val="18"/>
                <w:lang w:val="en-US" w:eastAsia="zh-CN"/>
              </w:rPr>
              <w:t>B</w:t>
            </w:r>
          </w:p>
        </w:tc>
        <w:tc>
          <w:tcPr>
            <w:tcW w:w="696" w:type="dxa"/>
            <w:vAlign w:val="center"/>
          </w:tcPr>
          <w:p>
            <w:pPr>
              <w:adjustRightInd w:val="0"/>
              <w:snapToGrid w:val="0"/>
              <w:spacing w:line="240" w:lineRule="exact"/>
              <w:jc w:val="center"/>
              <w:rPr>
                <w:rFonts w:ascii="Times New Roman" w:hAnsi="Times New Roman" w:eastAsia="仿宋_GB2312"/>
                <w:sz w:val="18"/>
                <w:szCs w:val="18"/>
                <w:highlight w:val="yellow"/>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lang w:eastAsia="zh-CN"/>
              </w:rPr>
              <w:t>有机化学C</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基础化学实验</w:t>
            </w:r>
            <w:r>
              <w:rPr>
                <w:rFonts w:hint="eastAsia" w:ascii="宋体" w:hAnsi="宋体" w:cs="宋体"/>
                <w:bCs/>
                <w:sz w:val="18"/>
                <w:szCs w:val="18"/>
              </w:rPr>
              <w:t>Ⅰ</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基础化学实验</w:t>
            </w:r>
            <w:r>
              <w:rPr>
                <w:rFonts w:hint="eastAsia" w:ascii="宋体" w:hAnsi="宋体" w:cs="宋体"/>
                <w:bCs/>
                <w:sz w:val="18"/>
                <w:szCs w:val="18"/>
              </w:rPr>
              <w:t>Ⅱ</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hint="eastAsia" w:ascii="Times New Roman" w:hAnsi="Times New Roman" w:eastAsia="仿宋_GB2312"/>
                <w:bCs/>
                <w:sz w:val="18"/>
                <w:szCs w:val="18"/>
                <w:lang w:val="en-US" w:eastAsia="zh-CN"/>
              </w:rPr>
            </w:pPr>
            <w:r>
              <w:rPr>
                <w:rFonts w:ascii="Times New Roman" w:hAnsi="Times New Roman" w:eastAsia="仿宋_GB2312"/>
                <w:bCs/>
                <w:sz w:val="18"/>
                <w:szCs w:val="18"/>
              </w:rPr>
              <w:t>植物学</w:t>
            </w:r>
            <w:r>
              <w:rPr>
                <w:rFonts w:hint="eastAsia" w:ascii="Times New Roman" w:hAnsi="Times New Roman" w:eastAsia="仿宋_GB2312"/>
                <w:bCs/>
                <w:sz w:val="18"/>
                <w:szCs w:val="18"/>
                <w:lang w:val="en-US" w:eastAsia="zh-CN"/>
              </w:rPr>
              <w:t>A</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植物学</w:t>
            </w:r>
            <w:r>
              <w:rPr>
                <w:rFonts w:hint="eastAsia" w:ascii="Times New Roman" w:hAnsi="Times New Roman" w:eastAsia="仿宋_GB2312"/>
                <w:bCs/>
                <w:sz w:val="18"/>
                <w:szCs w:val="18"/>
                <w:lang w:val="en-US" w:eastAsia="zh-CN"/>
              </w:rPr>
              <w:t>A</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hint="eastAsia" w:ascii="Times New Roman" w:hAnsi="Times New Roman" w:eastAsia="仿宋_GB2312"/>
                <w:bCs/>
                <w:sz w:val="18"/>
                <w:szCs w:val="18"/>
                <w:lang w:eastAsia="zh-CN"/>
              </w:rPr>
            </w:pPr>
            <w:r>
              <w:rPr>
                <w:rFonts w:hint="eastAsia" w:ascii="Times New Roman" w:hAnsi="Times New Roman" w:eastAsia="仿宋_GB2312"/>
                <w:bCs/>
                <w:sz w:val="18"/>
                <w:szCs w:val="18"/>
                <w:lang w:eastAsia="zh-CN"/>
              </w:rPr>
              <w:t>植物生理学A</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lang w:eastAsia="zh-CN"/>
              </w:rPr>
              <w:t>植物生理学A</w:t>
            </w:r>
            <w:r>
              <w:rPr>
                <w:rFonts w:ascii="Times New Roman" w:hAnsi="Times New Roman" w:eastAsia="仿宋_GB2312"/>
                <w:bCs/>
                <w:sz w:val="18"/>
                <w:szCs w:val="18"/>
              </w:rPr>
              <w:t>实验技术</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hint="eastAsia" w:ascii="Times New Roman" w:hAnsi="Times New Roman" w:eastAsia="仿宋_GB2312"/>
                <w:bCs/>
                <w:sz w:val="18"/>
                <w:szCs w:val="18"/>
                <w:lang w:eastAsia="zh-CN"/>
              </w:rPr>
            </w:pPr>
            <w:r>
              <w:rPr>
                <w:rFonts w:hint="eastAsia" w:ascii="Times New Roman" w:hAnsi="Times New Roman" w:eastAsia="仿宋_GB2312"/>
                <w:bCs/>
                <w:sz w:val="18"/>
                <w:szCs w:val="18"/>
                <w:lang w:eastAsia="zh-CN"/>
              </w:rPr>
              <w:t>基础生物化学A</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lang w:eastAsia="zh-CN"/>
              </w:rPr>
              <w:t>基础生物化学A</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lang w:eastAsia="zh-CN"/>
              </w:rPr>
              <w:t>普通遗传学B</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lang w:eastAsia="zh-CN"/>
              </w:rPr>
              <w:t>普通遗传学</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植物保护学科导论</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600" w:type="dxa"/>
            <w:vAlign w:val="center"/>
          </w:tcPr>
          <w:p>
            <w:pPr>
              <w:adjustRightInd w:val="0"/>
              <w:snapToGrid w:val="0"/>
              <w:spacing w:line="240" w:lineRule="exact"/>
              <w:jc w:val="center"/>
              <w:rPr>
                <w:rFonts w:ascii="Times New Roman" w:hAnsi="Times New Roman" w:eastAsia="仿宋_GB2312"/>
                <w:sz w:val="18"/>
                <w:szCs w:val="18"/>
              </w:rPr>
            </w:pPr>
          </w:p>
        </w:tc>
        <w:tc>
          <w:tcPr>
            <w:tcW w:w="647" w:type="dxa"/>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bookmarkStart w:id="1" w:name="OLE_LINK4" w:colFirst="6" w:colLast="6"/>
            <w:r>
              <w:rPr>
                <w:rFonts w:ascii="Times New Roman" w:hAnsi="Times New Roman" w:eastAsia="仿宋_GB2312"/>
                <w:bCs/>
                <w:sz w:val="18"/>
                <w:szCs w:val="18"/>
              </w:rPr>
              <w:t>普通植物病理学</w:t>
            </w:r>
            <w:r>
              <w:rPr>
                <w:rFonts w:hint="eastAsia" w:ascii="宋体" w:hAnsi="宋体" w:cs="宋体"/>
                <w:bCs/>
                <w:sz w:val="18"/>
                <w:szCs w:val="18"/>
              </w:rPr>
              <w:t>Ⅰ</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普通植物病理学</w:t>
            </w:r>
            <w:r>
              <w:rPr>
                <w:rFonts w:hint="eastAsia" w:ascii="宋体" w:hAnsi="宋体" w:cs="宋体"/>
                <w:bCs/>
                <w:sz w:val="18"/>
                <w:szCs w:val="18"/>
              </w:rPr>
              <w:t>Ⅰ</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普通植物病理学</w:t>
            </w:r>
            <w:r>
              <w:rPr>
                <w:rFonts w:hint="eastAsia" w:ascii="宋体" w:hAnsi="宋体" w:cs="宋体"/>
                <w:bCs/>
                <w:sz w:val="18"/>
                <w:szCs w:val="18"/>
              </w:rPr>
              <w:t>Ⅱ</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普通植物病理学</w:t>
            </w:r>
            <w:r>
              <w:rPr>
                <w:rFonts w:hint="eastAsia" w:ascii="宋体" w:hAnsi="宋体" w:cs="宋体"/>
                <w:bCs/>
                <w:sz w:val="18"/>
                <w:szCs w:val="18"/>
              </w:rPr>
              <w:t>Ⅱ</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普通昆虫学</w:t>
            </w:r>
            <w:r>
              <w:rPr>
                <w:rFonts w:hint="eastAsia" w:ascii="宋体" w:hAnsi="宋体" w:cs="宋体"/>
                <w:bCs/>
                <w:sz w:val="18"/>
                <w:szCs w:val="18"/>
              </w:rPr>
              <w:t>Ⅰ</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普通昆虫学</w:t>
            </w:r>
            <w:r>
              <w:rPr>
                <w:rFonts w:hint="eastAsia" w:ascii="宋体" w:hAnsi="宋体" w:cs="宋体"/>
                <w:bCs/>
                <w:sz w:val="18"/>
                <w:szCs w:val="18"/>
              </w:rPr>
              <w:t>Ⅰ</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普通昆虫学</w:t>
            </w:r>
            <w:r>
              <w:rPr>
                <w:rFonts w:hint="eastAsia" w:ascii="宋体" w:hAnsi="宋体" w:cs="宋体"/>
                <w:bCs/>
                <w:sz w:val="18"/>
                <w:szCs w:val="18"/>
              </w:rPr>
              <w:t>Ⅱ</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普通昆虫学</w:t>
            </w:r>
            <w:r>
              <w:rPr>
                <w:rFonts w:hint="eastAsia" w:ascii="宋体" w:hAnsi="宋体" w:cs="宋体"/>
                <w:bCs/>
                <w:sz w:val="18"/>
                <w:szCs w:val="18"/>
              </w:rPr>
              <w:t>Ⅱ</w:t>
            </w:r>
            <w:r>
              <w:rPr>
                <w:rFonts w:ascii="Times New Roman" w:hAnsi="Times New Roman" w:eastAsia="仿宋_GB2312"/>
                <w:bCs/>
                <w:sz w:val="18"/>
                <w:szCs w:val="18"/>
              </w:rPr>
              <w:t>实验</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农业植物病理学</w:t>
            </w:r>
            <w:r>
              <w:rPr>
                <w:rFonts w:hint="eastAsia" w:ascii="宋体" w:hAnsi="宋体" w:cs="宋体"/>
                <w:bCs/>
                <w:sz w:val="18"/>
                <w:szCs w:val="18"/>
              </w:rPr>
              <w:t>Ⅰ</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农业植物病理学</w:t>
            </w:r>
            <w:r>
              <w:rPr>
                <w:rFonts w:hint="eastAsia" w:ascii="宋体" w:hAnsi="宋体" w:cs="宋体"/>
                <w:bCs/>
                <w:sz w:val="18"/>
                <w:szCs w:val="18"/>
              </w:rPr>
              <w:t>Ⅰ</w:t>
            </w:r>
            <w:r>
              <w:rPr>
                <w:rFonts w:ascii="Times New Roman" w:hAnsi="Times New Roman" w:eastAsia="仿宋_GB2312"/>
                <w:bCs/>
                <w:sz w:val="18"/>
                <w:szCs w:val="18"/>
              </w:rPr>
              <w:t>实验</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农业植物病理学</w:t>
            </w:r>
            <w:r>
              <w:rPr>
                <w:rFonts w:hint="eastAsia" w:ascii="宋体" w:hAnsi="宋体" w:cs="宋体"/>
                <w:bCs/>
                <w:sz w:val="18"/>
                <w:szCs w:val="18"/>
              </w:rPr>
              <w:t>Ⅱ</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农业植物病理学</w:t>
            </w:r>
            <w:r>
              <w:rPr>
                <w:rFonts w:hint="eastAsia" w:ascii="宋体" w:hAnsi="宋体" w:cs="宋体"/>
                <w:bCs/>
                <w:sz w:val="18"/>
                <w:szCs w:val="18"/>
              </w:rPr>
              <w:t>Ⅱ</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农业昆虫学</w:t>
            </w:r>
            <w:r>
              <w:rPr>
                <w:rFonts w:hint="eastAsia" w:ascii="宋体" w:hAnsi="宋体" w:cs="宋体"/>
                <w:bCs/>
                <w:sz w:val="18"/>
                <w:szCs w:val="18"/>
              </w:rPr>
              <w:t>Ⅰ</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农业昆虫学</w:t>
            </w:r>
            <w:r>
              <w:rPr>
                <w:rFonts w:hint="eastAsia" w:ascii="宋体" w:hAnsi="宋体" w:cs="宋体"/>
                <w:bCs/>
                <w:sz w:val="18"/>
                <w:szCs w:val="18"/>
              </w:rPr>
              <w:t>Ⅰ</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农业昆虫学</w:t>
            </w:r>
            <w:r>
              <w:rPr>
                <w:rFonts w:hint="eastAsia" w:ascii="宋体" w:hAnsi="宋体" w:cs="宋体"/>
                <w:bCs/>
                <w:sz w:val="18"/>
                <w:szCs w:val="18"/>
              </w:rPr>
              <w:t>Ⅱ</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农业昆虫学</w:t>
            </w:r>
            <w:r>
              <w:rPr>
                <w:rFonts w:hint="eastAsia" w:ascii="宋体" w:hAnsi="宋体" w:cs="宋体"/>
                <w:bCs/>
                <w:sz w:val="18"/>
                <w:szCs w:val="18"/>
              </w:rPr>
              <w:t>Ⅱ</w:t>
            </w:r>
            <w:r>
              <w:rPr>
                <w:rFonts w:ascii="Times New Roman" w:hAnsi="Times New Roman" w:eastAsia="仿宋_GB2312"/>
                <w:bCs/>
                <w:sz w:val="18"/>
                <w:szCs w:val="18"/>
              </w:rPr>
              <w:t>实验</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植物化学保护</w:t>
            </w:r>
            <w:r>
              <w:rPr>
                <w:rFonts w:hint="eastAsia" w:ascii="宋体" w:hAnsi="宋体" w:cs="宋体"/>
                <w:bCs/>
                <w:sz w:val="18"/>
                <w:szCs w:val="18"/>
              </w:rPr>
              <w:t>Ⅰ</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植物化学保护</w:t>
            </w:r>
            <w:r>
              <w:rPr>
                <w:rFonts w:hint="eastAsia" w:ascii="宋体" w:hAnsi="宋体" w:cs="宋体"/>
                <w:bCs/>
                <w:sz w:val="18"/>
                <w:szCs w:val="18"/>
              </w:rPr>
              <w:t>Ⅰ</w:t>
            </w:r>
            <w:r>
              <w:rPr>
                <w:rFonts w:ascii="Times New Roman" w:hAnsi="Times New Roman" w:eastAsia="仿宋_GB2312"/>
                <w:bCs/>
                <w:sz w:val="18"/>
                <w:szCs w:val="18"/>
              </w:rPr>
              <w:t>实验</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植物化学保护</w:t>
            </w:r>
            <w:r>
              <w:rPr>
                <w:rFonts w:hint="eastAsia" w:ascii="宋体" w:hAnsi="宋体" w:cs="宋体"/>
                <w:bCs/>
                <w:sz w:val="18"/>
                <w:szCs w:val="18"/>
              </w:rPr>
              <w:t>Ⅱ</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植物化学保护</w:t>
            </w:r>
            <w:r>
              <w:rPr>
                <w:rFonts w:hint="eastAsia" w:ascii="宋体" w:hAnsi="宋体" w:cs="宋体"/>
                <w:bCs/>
                <w:sz w:val="18"/>
                <w:szCs w:val="18"/>
              </w:rPr>
              <w:t>Ⅱ</w:t>
            </w:r>
            <w:r>
              <w:rPr>
                <w:rFonts w:ascii="Times New Roman" w:hAnsi="Times New Roman" w:eastAsia="仿宋_GB2312"/>
                <w:bCs/>
                <w:sz w:val="18"/>
                <w:szCs w:val="18"/>
              </w:rPr>
              <w:t>实验</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劳动实践</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入学教育、军训（含军事技能）</w:t>
            </w:r>
          </w:p>
        </w:tc>
        <w:tc>
          <w:tcPr>
            <w:tcW w:w="696" w:type="dxa"/>
            <w:vAlign w:val="center"/>
          </w:tcPr>
          <w:p>
            <w:pPr>
              <w:adjustRightInd w:val="0"/>
              <w:snapToGrid w:val="0"/>
              <w:spacing w:line="240" w:lineRule="exact"/>
              <w:jc w:val="center"/>
              <w:rPr>
                <w:rFonts w:ascii="Times New Roman" w:hAnsi="Times New Roman" w:eastAsia="仿宋_GB2312"/>
                <w:sz w:val="18"/>
                <w:szCs w:val="18"/>
              </w:rPr>
            </w:pPr>
          </w:p>
        </w:tc>
        <w:tc>
          <w:tcPr>
            <w:tcW w:w="601"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毕业教育</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大学生体质健康测试</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L</w:t>
            </w:r>
          </w:p>
        </w:tc>
        <w:tc>
          <w:tcPr>
            <w:tcW w:w="600"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第二课堂实践</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601"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创业基础实践</w:t>
            </w:r>
          </w:p>
        </w:tc>
        <w:tc>
          <w:tcPr>
            <w:tcW w:w="696" w:type="dxa"/>
            <w:vAlign w:val="center"/>
          </w:tcPr>
          <w:p>
            <w:pPr>
              <w:adjustRightInd w:val="0"/>
              <w:snapToGrid w:val="0"/>
              <w:spacing w:line="240" w:lineRule="exact"/>
              <w:jc w:val="center"/>
              <w:rPr>
                <w:rFonts w:ascii="Times New Roman" w:hAnsi="Times New Roman" w:eastAsia="仿宋_GB2312"/>
                <w:sz w:val="18"/>
                <w:szCs w:val="18"/>
              </w:rPr>
            </w:pPr>
          </w:p>
        </w:tc>
        <w:tc>
          <w:tcPr>
            <w:tcW w:w="601"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思想政治理论课综合实践</w:t>
            </w:r>
          </w:p>
        </w:tc>
        <w:tc>
          <w:tcPr>
            <w:tcW w:w="696" w:type="dxa"/>
            <w:vAlign w:val="center"/>
          </w:tcPr>
          <w:p>
            <w:pPr>
              <w:adjustRightInd w:val="0"/>
              <w:snapToGrid w:val="0"/>
              <w:spacing w:line="240" w:lineRule="exact"/>
              <w:jc w:val="center"/>
              <w:rPr>
                <w:rFonts w:ascii="Times New Roman" w:hAnsi="Times New Roman" w:eastAsia="仿宋_GB2312"/>
                <w:sz w:val="18"/>
                <w:szCs w:val="18"/>
              </w:rPr>
            </w:pP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605"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6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647" w:type="dxa"/>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大学生心理健康教育实践</w:t>
            </w:r>
          </w:p>
        </w:tc>
        <w:tc>
          <w:tcPr>
            <w:tcW w:w="696" w:type="dxa"/>
            <w:vAlign w:val="center"/>
          </w:tcPr>
          <w:p>
            <w:pPr>
              <w:adjustRightInd w:val="0"/>
              <w:snapToGrid w:val="0"/>
              <w:spacing w:line="240" w:lineRule="exact"/>
              <w:jc w:val="center"/>
              <w:rPr>
                <w:rFonts w:ascii="Times New Roman" w:hAnsi="Times New Roman" w:eastAsia="仿宋_GB2312"/>
                <w:sz w:val="18"/>
                <w:szCs w:val="18"/>
              </w:rPr>
            </w:pP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605"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大学生就业指导</w:t>
            </w:r>
          </w:p>
        </w:tc>
        <w:tc>
          <w:tcPr>
            <w:tcW w:w="696" w:type="dxa"/>
            <w:vAlign w:val="center"/>
          </w:tcPr>
          <w:p>
            <w:pPr>
              <w:adjustRightInd w:val="0"/>
              <w:snapToGrid w:val="0"/>
              <w:spacing w:line="240" w:lineRule="exact"/>
              <w:jc w:val="center"/>
              <w:rPr>
                <w:rFonts w:ascii="Times New Roman" w:hAnsi="Times New Roman" w:eastAsia="仿宋_GB2312"/>
                <w:sz w:val="18"/>
                <w:szCs w:val="18"/>
              </w:rPr>
            </w:pP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H</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植物学实习</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600" w:type="dxa"/>
            <w:vAlign w:val="center"/>
          </w:tcPr>
          <w:p>
            <w:pPr>
              <w:adjustRightInd w:val="0"/>
              <w:snapToGrid w:val="0"/>
              <w:spacing w:line="240" w:lineRule="exact"/>
              <w:jc w:val="center"/>
              <w:rPr>
                <w:rFonts w:ascii="Times New Roman" w:hAnsi="Times New Roman" w:eastAsia="仿宋_GB2312"/>
                <w:sz w:val="18"/>
                <w:szCs w:val="18"/>
              </w:rPr>
            </w:pPr>
          </w:p>
        </w:tc>
        <w:tc>
          <w:tcPr>
            <w:tcW w:w="647" w:type="dxa"/>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植物生产认识实习</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598" w:type="dxa"/>
            <w:vAlign w:val="center"/>
          </w:tcPr>
          <w:p>
            <w:pPr>
              <w:adjustRightInd w:val="0"/>
              <w:snapToGrid w:val="0"/>
              <w:spacing w:line="240" w:lineRule="exact"/>
              <w:jc w:val="center"/>
              <w:rPr>
                <w:rFonts w:ascii="Times New Roman" w:hAnsi="Times New Roman" w:eastAsia="仿宋_GB2312"/>
                <w:sz w:val="18"/>
                <w:szCs w:val="18"/>
              </w:rPr>
            </w:pPr>
          </w:p>
        </w:tc>
        <w:tc>
          <w:tcPr>
            <w:tcW w:w="600" w:type="dxa"/>
            <w:vAlign w:val="center"/>
          </w:tcPr>
          <w:p>
            <w:pPr>
              <w:adjustRightInd w:val="0"/>
              <w:snapToGrid w:val="0"/>
              <w:spacing w:line="240" w:lineRule="exact"/>
              <w:jc w:val="center"/>
              <w:rPr>
                <w:rFonts w:ascii="Times New Roman" w:hAnsi="Times New Roman" w:eastAsia="仿宋_GB2312"/>
                <w:sz w:val="18"/>
                <w:szCs w:val="18"/>
              </w:rPr>
            </w:pPr>
          </w:p>
        </w:tc>
        <w:tc>
          <w:tcPr>
            <w:tcW w:w="647" w:type="dxa"/>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植物保护专业（创新实验班）科研训练与课程论文</w:t>
            </w:r>
          </w:p>
        </w:tc>
        <w:tc>
          <w:tcPr>
            <w:tcW w:w="696" w:type="dxa"/>
            <w:vAlign w:val="center"/>
          </w:tcPr>
          <w:p>
            <w:pPr>
              <w:adjustRightInd w:val="0"/>
              <w:snapToGrid w:val="0"/>
              <w:spacing w:line="240" w:lineRule="exact"/>
              <w:jc w:val="center"/>
              <w:rPr>
                <w:rFonts w:ascii="Times New Roman" w:hAnsi="Times New Roman" w:eastAsia="仿宋_GB2312"/>
                <w:sz w:val="18"/>
                <w:szCs w:val="18"/>
              </w:rPr>
            </w:pP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rPr>
              <w:t>《普通植物病理学》课程教学实习</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hint="eastAsia" w:ascii="Times New Roman" w:hAnsi="Times New Roman" w:eastAsia="仿宋_GB2312"/>
                <w:bCs/>
                <w:sz w:val="18"/>
                <w:szCs w:val="18"/>
              </w:rPr>
              <w:t>《普通昆虫学》课程教学实习</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植物化学保护教学实习</w:t>
            </w:r>
          </w:p>
        </w:tc>
        <w:tc>
          <w:tcPr>
            <w:tcW w:w="696" w:type="dxa"/>
            <w:vAlign w:val="center"/>
          </w:tcPr>
          <w:p>
            <w:pPr>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植保专业技能训练及专业生产实习</w:t>
            </w:r>
          </w:p>
        </w:tc>
        <w:tc>
          <w:tcPr>
            <w:tcW w:w="696"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M</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植物保护专业（创新实验班）毕业实习（含劳动实践）</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6"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植物保护专业（创新实验班）毕业论文（设计）</w:t>
            </w:r>
          </w:p>
        </w:tc>
        <w:tc>
          <w:tcPr>
            <w:tcW w:w="69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M</w:t>
            </w:r>
          </w:p>
        </w:tc>
        <w:tc>
          <w:tcPr>
            <w:tcW w:w="601"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H</w:t>
            </w: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598"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00"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647"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r>
    </w:tbl>
    <w:p>
      <w:pPr>
        <w:adjustRightInd w:val="0"/>
        <w:snapToGrid w:val="0"/>
        <w:spacing w:before="240" w:beforeLines="100"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四、课程设置</w:t>
      </w:r>
    </w:p>
    <w:p>
      <w:pPr>
        <w:adjustRightInd w:val="0"/>
        <w:snapToGrid w:val="0"/>
        <w:spacing w:line="360" w:lineRule="auto"/>
        <w:ind w:firstLine="482" w:firstLineChars="200"/>
        <w:rPr>
          <w:rFonts w:ascii="Times New Roman" w:hAnsi="Times New Roman" w:eastAsia="仿宋_GB2312"/>
          <w:b/>
          <w:bCs/>
          <w:sz w:val="24"/>
          <w:szCs w:val="24"/>
        </w:rPr>
      </w:pPr>
      <w:r>
        <w:rPr>
          <w:rFonts w:ascii="Times New Roman" w:hAnsi="Times New Roman" w:eastAsia="仿宋_GB2312"/>
          <w:b/>
          <w:bCs/>
          <w:sz w:val="24"/>
          <w:szCs w:val="24"/>
        </w:rPr>
        <w:t>（一）主干学科</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植物保护学</w:t>
      </w:r>
    </w:p>
    <w:p>
      <w:pPr>
        <w:adjustRightInd w:val="0"/>
        <w:spacing w:line="360" w:lineRule="auto"/>
        <w:ind w:firstLine="482" w:firstLineChars="200"/>
        <w:rPr>
          <w:rFonts w:ascii="Times New Roman" w:hAnsi="Times New Roman" w:eastAsia="仿宋_GB2312"/>
          <w:b/>
          <w:bCs/>
          <w:sz w:val="24"/>
          <w:szCs w:val="24"/>
        </w:rPr>
      </w:pPr>
      <w:r>
        <w:rPr>
          <w:rFonts w:ascii="Times New Roman" w:hAnsi="Times New Roman" w:eastAsia="仿宋_GB2312"/>
          <w:b/>
          <w:sz w:val="24"/>
          <w:szCs w:val="24"/>
        </w:rPr>
        <w:t>（</w:t>
      </w:r>
      <w:r>
        <w:rPr>
          <w:rFonts w:ascii="Times New Roman" w:hAnsi="Times New Roman" w:eastAsia="仿宋_GB2312"/>
          <w:b/>
          <w:bCs/>
          <w:sz w:val="24"/>
          <w:szCs w:val="24"/>
        </w:rPr>
        <w:t>二）核心课程及主要实践性教学环节</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核心课程：植物学</w:t>
      </w:r>
      <w:r>
        <w:rPr>
          <w:rFonts w:hint="eastAsia" w:ascii="Times New Roman" w:hAnsi="Times New Roman" w:eastAsia="仿宋_GB2312"/>
          <w:sz w:val="24"/>
          <w:szCs w:val="24"/>
          <w:lang w:val="en-US" w:eastAsia="zh-CN"/>
        </w:rPr>
        <w:t>A</w:t>
      </w:r>
      <w:r>
        <w:rPr>
          <w:rFonts w:ascii="Times New Roman" w:hAnsi="Times New Roman" w:eastAsia="仿宋_GB2312"/>
          <w:sz w:val="24"/>
          <w:szCs w:val="24"/>
        </w:rPr>
        <w:t>、</w:t>
      </w:r>
      <w:r>
        <w:rPr>
          <w:rFonts w:hint="eastAsia" w:ascii="Times New Roman" w:hAnsi="Times New Roman" w:eastAsia="仿宋_GB2312"/>
          <w:sz w:val="24"/>
          <w:szCs w:val="24"/>
          <w:lang w:eastAsia="zh-CN"/>
        </w:rPr>
        <w:t>植物生理学A</w:t>
      </w:r>
      <w:r>
        <w:rPr>
          <w:rFonts w:ascii="Times New Roman" w:hAnsi="Times New Roman" w:eastAsia="仿宋_GB2312"/>
          <w:sz w:val="24"/>
          <w:szCs w:val="24"/>
        </w:rPr>
        <w:t>、</w:t>
      </w:r>
      <w:r>
        <w:rPr>
          <w:rFonts w:hint="eastAsia" w:ascii="Times New Roman" w:hAnsi="Times New Roman" w:eastAsia="仿宋_GB2312"/>
          <w:sz w:val="24"/>
          <w:szCs w:val="24"/>
          <w:lang w:eastAsia="zh-CN"/>
        </w:rPr>
        <w:t>基础生物化学A</w:t>
      </w:r>
      <w:r>
        <w:rPr>
          <w:rFonts w:ascii="Times New Roman" w:hAnsi="Times New Roman" w:eastAsia="仿宋_GB2312"/>
          <w:sz w:val="24"/>
          <w:szCs w:val="24"/>
        </w:rPr>
        <w:t>、</w:t>
      </w:r>
      <w:r>
        <w:rPr>
          <w:rFonts w:hint="eastAsia" w:ascii="Times New Roman" w:hAnsi="Times New Roman" w:eastAsia="仿宋_GB2312"/>
          <w:sz w:val="24"/>
          <w:szCs w:val="24"/>
          <w:lang w:eastAsia="zh-CN"/>
        </w:rPr>
        <w:t>普通遗传学B</w:t>
      </w:r>
      <w:r>
        <w:rPr>
          <w:rFonts w:ascii="Times New Roman" w:hAnsi="Times New Roman" w:eastAsia="仿宋_GB2312"/>
          <w:sz w:val="24"/>
          <w:szCs w:val="24"/>
        </w:rPr>
        <w:t>、普通植物病理学、农业植物病理学、普通昆虫学、农业昆虫学、植物化学保护。</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主要实践性教学环节：植保专业科研训练与课程论文、植保专业技能训练及专业生产实习、毕业实习及毕业论文。</w:t>
      </w:r>
    </w:p>
    <w:p>
      <w:pPr>
        <w:adjustRightInd w:val="0"/>
        <w:spacing w:line="360" w:lineRule="auto"/>
        <w:ind w:firstLine="482" w:firstLineChars="200"/>
        <w:rPr>
          <w:rFonts w:ascii="Times New Roman" w:hAnsi="Times New Roman" w:eastAsia="仿宋"/>
          <w:b/>
          <w:bCs/>
          <w:sz w:val="28"/>
          <w:szCs w:val="28"/>
        </w:rPr>
      </w:pPr>
      <w:r>
        <w:rPr>
          <w:rFonts w:ascii="Times New Roman" w:hAnsi="Times New Roman" w:eastAsia="仿宋_GB2312"/>
          <w:b/>
          <w:bCs/>
          <w:sz w:val="24"/>
          <w:szCs w:val="24"/>
        </w:rPr>
        <w:t>（三）课程体系及所占比例</w:t>
      </w:r>
    </w:p>
    <w:tbl>
      <w:tblPr>
        <w:tblStyle w:val="17"/>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470"/>
        <w:gridCol w:w="2309"/>
        <w:gridCol w:w="912"/>
        <w:gridCol w:w="2710"/>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96" w:type="dxa"/>
            <w:gridSpan w:val="4"/>
            <w:vAlign w:val="center"/>
          </w:tcPr>
          <w:p>
            <w:pPr>
              <w:adjustRightInd w:val="0"/>
              <w:snapToGrid w:val="0"/>
              <w:jc w:val="center"/>
              <w:textAlignment w:val="center"/>
              <w:rPr>
                <w:rFonts w:ascii="Times New Roman" w:hAnsi="Times New Roman" w:eastAsia="仿宋_GB2312"/>
                <w:b/>
                <w:szCs w:val="21"/>
              </w:rPr>
            </w:pPr>
            <w:r>
              <w:rPr>
                <w:rFonts w:ascii="Times New Roman" w:hAnsi="Times New Roman" w:eastAsia="仿宋_GB2312"/>
                <w:b/>
                <w:szCs w:val="21"/>
              </w:rPr>
              <w:t>课程设置及学分分配</w:t>
            </w:r>
          </w:p>
        </w:tc>
        <w:tc>
          <w:tcPr>
            <w:tcW w:w="2710" w:type="dxa"/>
            <w:vAlign w:val="center"/>
          </w:tcPr>
          <w:p>
            <w:pPr>
              <w:adjustRightInd w:val="0"/>
              <w:snapToGrid w:val="0"/>
              <w:jc w:val="center"/>
              <w:textAlignment w:val="center"/>
              <w:rPr>
                <w:rFonts w:ascii="Times New Roman" w:hAnsi="Times New Roman" w:eastAsia="仿宋_GB2312"/>
                <w:b/>
                <w:szCs w:val="21"/>
              </w:rPr>
            </w:pPr>
            <w:r>
              <w:rPr>
                <w:rFonts w:ascii="Times New Roman" w:hAnsi="Times New Roman" w:eastAsia="仿宋_GB2312"/>
                <w:b/>
                <w:szCs w:val="21"/>
              </w:rPr>
              <w:t>占课内教学学分比例</w:t>
            </w:r>
          </w:p>
        </w:tc>
        <w:tc>
          <w:tcPr>
            <w:tcW w:w="1551" w:type="dxa"/>
            <w:vAlign w:val="center"/>
          </w:tcPr>
          <w:p>
            <w:pPr>
              <w:adjustRightInd w:val="0"/>
              <w:snapToGrid w:val="0"/>
              <w:jc w:val="center"/>
              <w:textAlignment w:val="center"/>
              <w:rPr>
                <w:rFonts w:ascii="Times New Roman" w:hAnsi="Times New Roman" w:eastAsia="仿宋_GB2312"/>
                <w:b/>
                <w:szCs w:val="21"/>
              </w:rPr>
            </w:pPr>
            <w:r>
              <w:rPr>
                <w:rFonts w:ascii="Times New Roman" w:hAnsi="Times New Roman" w:eastAsia="仿宋_GB2312"/>
                <w:b/>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5" w:type="dxa"/>
            <w:vMerge w:val="restart"/>
            <w:textDirection w:val="tbRlV"/>
            <w:vAlign w:val="center"/>
          </w:tcPr>
          <w:p>
            <w:pPr>
              <w:adjustRightInd w:val="0"/>
              <w:snapToGrid w:val="0"/>
              <w:ind w:left="113" w:right="113"/>
              <w:jc w:val="center"/>
              <w:textAlignment w:val="center"/>
              <w:rPr>
                <w:rFonts w:ascii="Times New Roman" w:hAnsi="Times New Roman" w:eastAsia="仿宋_GB2312"/>
                <w:szCs w:val="21"/>
              </w:rPr>
            </w:pPr>
            <w:r>
              <w:rPr>
                <w:rFonts w:ascii="Times New Roman" w:hAnsi="Times New Roman" w:eastAsia="仿宋_GB2312"/>
                <w:szCs w:val="21"/>
              </w:rPr>
              <w:t>课内教学</w:t>
            </w:r>
          </w:p>
        </w:tc>
        <w:tc>
          <w:tcPr>
            <w:tcW w:w="1470" w:type="dxa"/>
            <w:vMerge w:val="restart"/>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必修课</w:t>
            </w:r>
          </w:p>
          <w:p>
            <w:pPr>
              <w:adjustRightInd w:val="0"/>
              <w:snapToGrid w:val="0"/>
              <w:jc w:val="left"/>
              <w:textAlignment w:val="center"/>
              <w:rPr>
                <w:rFonts w:ascii="Times New Roman" w:hAnsi="Times New Roman" w:eastAsia="仿宋_GB2312"/>
                <w:szCs w:val="21"/>
              </w:rPr>
            </w:pPr>
            <w:r>
              <w:rPr>
                <w:rFonts w:ascii="Times New Roman" w:hAnsi="Times New Roman" w:eastAsia="仿宋_GB2312"/>
                <w:szCs w:val="21"/>
              </w:rPr>
              <w:t>（100学分）</w:t>
            </w:r>
          </w:p>
        </w:tc>
        <w:tc>
          <w:tcPr>
            <w:tcW w:w="2309"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通识课程</w:t>
            </w:r>
          </w:p>
        </w:tc>
        <w:tc>
          <w:tcPr>
            <w:tcW w:w="912"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31.5</w:t>
            </w:r>
          </w:p>
        </w:tc>
        <w:tc>
          <w:tcPr>
            <w:tcW w:w="2710"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22.8%</w:t>
            </w:r>
          </w:p>
        </w:tc>
        <w:tc>
          <w:tcPr>
            <w:tcW w:w="1551" w:type="dxa"/>
            <w:vMerge w:val="restart"/>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5" w:type="dxa"/>
            <w:vMerge w:val="continue"/>
            <w:vAlign w:val="center"/>
          </w:tcPr>
          <w:p>
            <w:pPr>
              <w:adjustRightInd w:val="0"/>
              <w:snapToGrid w:val="0"/>
              <w:jc w:val="center"/>
              <w:textAlignment w:val="center"/>
              <w:rPr>
                <w:rFonts w:ascii="Times New Roman" w:hAnsi="Times New Roman" w:eastAsia="仿宋_GB2312"/>
                <w:szCs w:val="21"/>
              </w:rPr>
            </w:pPr>
          </w:p>
        </w:tc>
        <w:tc>
          <w:tcPr>
            <w:tcW w:w="1470" w:type="dxa"/>
            <w:vMerge w:val="continue"/>
            <w:vAlign w:val="center"/>
          </w:tcPr>
          <w:p>
            <w:pPr>
              <w:adjustRightInd w:val="0"/>
              <w:snapToGrid w:val="0"/>
              <w:jc w:val="center"/>
              <w:textAlignment w:val="center"/>
              <w:rPr>
                <w:rFonts w:ascii="Times New Roman" w:hAnsi="Times New Roman" w:eastAsia="仿宋_GB2312"/>
                <w:szCs w:val="21"/>
              </w:rPr>
            </w:pPr>
          </w:p>
        </w:tc>
        <w:tc>
          <w:tcPr>
            <w:tcW w:w="2309"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学科（专业）基础课程</w:t>
            </w:r>
          </w:p>
        </w:tc>
        <w:tc>
          <w:tcPr>
            <w:tcW w:w="912"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36.5</w:t>
            </w:r>
          </w:p>
        </w:tc>
        <w:tc>
          <w:tcPr>
            <w:tcW w:w="2710"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26.5%</w:t>
            </w:r>
          </w:p>
        </w:tc>
        <w:tc>
          <w:tcPr>
            <w:tcW w:w="1551" w:type="dxa"/>
            <w:vMerge w:val="continue"/>
            <w:vAlign w:val="center"/>
          </w:tcPr>
          <w:p>
            <w:pPr>
              <w:adjustRightInd w:val="0"/>
              <w:snapToGrid w:val="0"/>
              <w:jc w:val="center"/>
              <w:textAlignment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5" w:type="dxa"/>
            <w:vMerge w:val="continue"/>
            <w:vAlign w:val="center"/>
          </w:tcPr>
          <w:p>
            <w:pPr>
              <w:adjustRightInd w:val="0"/>
              <w:snapToGrid w:val="0"/>
              <w:jc w:val="center"/>
              <w:textAlignment w:val="center"/>
              <w:rPr>
                <w:rFonts w:ascii="Times New Roman" w:hAnsi="Times New Roman" w:eastAsia="仿宋_GB2312"/>
                <w:szCs w:val="21"/>
              </w:rPr>
            </w:pPr>
          </w:p>
        </w:tc>
        <w:tc>
          <w:tcPr>
            <w:tcW w:w="1470" w:type="dxa"/>
            <w:vMerge w:val="continue"/>
            <w:vAlign w:val="center"/>
          </w:tcPr>
          <w:p>
            <w:pPr>
              <w:adjustRightInd w:val="0"/>
              <w:snapToGrid w:val="0"/>
              <w:jc w:val="center"/>
              <w:textAlignment w:val="center"/>
              <w:rPr>
                <w:rFonts w:ascii="Times New Roman" w:hAnsi="Times New Roman" w:eastAsia="仿宋_GB2312"/>
                <w:szCs w:val="21"/>
              </w:rPr>
            </w:pPr>
          </w:p>
        </w:tc>
        <w:tc>
          <w:tcPr>
            <w:tcW w:w="2309"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专业课程</w:t>
            </w:r>
          </w:p>
        </w:tc>
        <w:tc>
          <w:tcPr>
            <w:tcW w:w="912"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32</w:t>
            </w:r>
          </w:p>
        </w:tc>
        <w:tc>
          <w:tcPr>
            <w:tcW w:w="2710"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23.2%</w:t>
            </w:r>
          </w:p>
        </w:tc>
        <w:tc>
          <w:tcPr>
            <w:tcW w:w="1551" w:type="dxa"/>
            <w:vMerge w:val="continue"/>
            <w:vAlign w:val="center"/>
          </w:tcPr>
          <w:p>
            <w:pPr>
              <w:adjustRightInd w:val="0"/>
              <w:snapToGrid w:val="0"/>
              <w:jc w:val="center"/>
              <w:textAlignment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5" w:type="dxa"/>
            <w:vMerge w:val="continue"/>
            <w:vAlign w:val="center"/>
          </w:tcPr>
          <w:p>
            <w:pPr>
              <w:adjustRightInd w:val="0"/>
              <w:snapToGrid w:val="0"/>
              <w:jc w:val="center"/>
              <w:textAlignment w:val="center"/>
              <w:rPr>
                <w:rFonts w:ascii="Times New Roman" w:hAnsi="Times New Roman" w:eastAsia="仿宋_GB2312"/>
                <w:szCs w:val="21"/>
              </w:rPr>
            </w:pPr>
          </w:p>
        </w:tc>
        <w:tc>
          <w:tcPr>
            <w:tcW w:w="1470" w:type="dxa"/>
            <w:vMerge w:val="restart"/>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选修课</w:t>
            </w:r>
          </w:p>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（38学分）</w:t>
            </w:r>
          </w:p>
        </w:tc>
        <w:tc>
          <w:tcPr>
            <w:tcW w:w="2309"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通识选修课程</w:t>
            </w:r>
          </w:p>
        </w:tc>
        <w:tc>
          <w:tcPr>
            <w:tcW w:w="912"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12</w:t>
            </w:r>
          </w:p>
        </w:tc>
        <w:tc>
          <w:tcPr>
            <w:tcW w:w="2710"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8.7%</w:t>
            </w:r>
          </w:p>
        </w:tc>
        <w:tc>
          <w:tcPr>
            <w:tcW w:w="1551" w:type="dxa"/>
            <w:vMerge w:val="restart"/>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05" w:type="dxa"/>
            <w:vMerge w:val="continue"/>
            <w:vAlign w:val="center"/>
          </w:tcPr>
          <w:p>
            <w:pPr>
              <w:adjustRightInd w:val="0"/>
              <w:snapToGrid w:val="0"/>
              <w:jc w:val="center"/>
              <w:textAlignment w:val="center"/>
              <w:rPr>
                <w:rFonts w:ascii="Times New Roman" w:hAnsi="Times New Roman" w:eastAsia="仿宋_GB2312"/>
                <w:szCs w:val="21"/>
              </w:rPr>
            </w:pPr>
          </w:p>
        </w:tc>
        <w:tc>
          <w:tcPr>
            <w:tcW w:w="1470" w:type="dxa"/>
            <w:vMerge w:val="continue"/>
            <w:vAlign w:val="center"/>
          </w:tcPr>
          <w:p>
            <w:pPr>
              <w:adjustRightInd w:val="0"/>
              <w:snapToGrid w:val="0"/>
              <w:jc w:val="center"/>
              <w:textAlignment w:val="center"/>
              <w:rPr>
                <w:rFonts w:ascii="Times New Roman" w:hAnsi="Times New Roman" w:eastAsia="仿宋_GB2312"/>
                <w:szCs w:val="21"/>
              </w:rPr>
            </w:pPr>
          </w:p>
        </w:tc>
        <w:tc>
          <w:tcPr>
            <w:tcW w:w="2309"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专业拓展课程</w:t>
            </w:r>
          </w:p>
        </w:tc>
        <w:tc>
          <w:tcPr>
            <w:tcW w:w="912"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26</w:t>
            </w:r>
          </w:p>
        </w:tc>
        <w:tc>
          <w:tcPr>
            <w:tcW w:w="2710"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18.8%</w:t>
            </w:r>
          </w:p>
        </w:tc>
        <w:tc>
          <w:tcPr>
            <w:tcW w:w="1551" w:type="dxa"/>
            <w:vMerge w:val="continue"/>
            <w:vAlign w:val="center"/>
          </w:tcPr>
          <w:p>
            <w:pPr>
              <w:adjustRightInd w:val="0"/>
              <w:snapToGrid w:val="0"/>
              <w:jc w:val="center"/>
              <w:textAlignment w:val="center"/>
              <w:rPr>
                <w:rFonts w:ascii="Times New Roman"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84" w:type="dxa"/>
            <w:gridSpan w:val="3"/>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实验+实践教学</w:t>
            </w:r>
          </w:p>
        </w:tc>
        <w:tc>
          <w:tcPr>
            <w:tcW w:w="912" w:type="dxa"/>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20+30.5</w:t>
            </w:r>
          </w:p>
        </w:tc>
        <w:tc>
          <w:tcPr>
            <w:tcW w:w="4261" w:type="dxa"/>
            <w:gridSpan w:val="2"/>
            <w:vAlign w:val="center"/>
          </w:tcPr>
          <w:p>
            <w:pPr>
              <w:adjustRightInd w:val="0"/>
              <w:snapToGrid w:val="0"/>
              <w:ind w:firstLine="1470" w:firstLineChars="700"/>
              <w:textAlignment w:val="center"/>
              <w:rPr>
                <w:rFonts w:ascii="Times New Roman" w:hAnsi="Times New Roman" w:eastAsia="仿宋_GB2312"/>
                <w:szCs w:val="21"/>
              </w:rPr>
            </w:pPr>
            <w:r>
              <w:rPr>
                <w:rFonts w:ascii="Times New Roman" w:hAnsi="Times New Roman" w:eastAsia="仿宋_GB2312"/>
                <w:szCs w:val="21"/>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84" w:type="dxa"/>
            <w:gridSpan w:val="3"/>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毕业总学分</w:t>
            </w:r>
          </w:p>
        </w:tc>
        <w:tc>
          <w:tcPr>
            <w:tcW w:w="5173" w:type="dxa"/>
            <w:gridSpan w:val="3"/>
            <w:vAlign w:val="center"/>
          </w:tcPr>
          <w:p>
            <w:pPr>
              <w:adjustRightInd w:val="0"/>
              <w:snapToGrid w:val="0"/>
              <w:jc w:val="center"/>
              <w:textAlignment w:val="center"/>
              <w:rPr>
                <w:rFonts w:ascii="Times New Roman" w:hAnsi="Times New Roman" w:eastAsia="仿宋_GB2312"/>
                <w:szCs w:val="21"/>
              </w:rPr>
            </w:pPr>
            <w:r>
              <w:rPr>
                <w:rFonts w:ascii="Times New Roman" w:hAnsi="Times New Roman" w:eastAsia="仿宋_GB2312"/>
                <w:szCs w:val="21"/>
              </w:rPr>
              <w:t>168.5</w:t>
            </w:r>
          </w:p>
        </w:tc>
      </w:tr>
    </w:tbl>
    <w:p>
      <w:pPr>
        <w:adjustRightInd w:val="0"/>
        <w:spacing w:before="240" w:beforeLines="100"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五、学制、修业年限与学位授予</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学制：4年；修业年限：3-8年</w:t>
      </w:r>
    </w:p>
    <w:p>
      <w:pPr>
        <w:adjustRightInd w:val="0"/>
        <w:snapToGrid w:val="0"/>
        <w:spacing w:line="360" w:lineRule="auto"/>
        <w:ind w:firstLine="480" w:firstLineChars="200"/>
        <w:rPr>
          <w:rFonts w:ascii="Times New Roman" w:hAnsi="Times New Roman" w:eastAsia="仿宋_GB2312"/>
          <w:sz w:val="24"/>
          <w:szCs w:val="24"/>
        </w:rPr>
      </w:pPr>
      <w:r>
        <w:rPr>
          <w:rFonts w:ascii="Times New Roman" w:hAnsi="Times New Roman" w:eastAsia="仿宋_GB2312"/>
          <w:sz w:val="24"/>
          <w:szCs w:val="24"/>
        </w:rPr>
        <w:t>授予学位：符合国家学位规定和青岛农业大学学位授予条件者，授予农学学位</w:t>
      </w:r>
    </w:p>
    <w:p>
      <w:pPr>
        <w:adjustRightInd w:val="0"/>
        <w:spacing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六、课程类型与基本要求</w:t>
      </w:r>
    </w:p>
    <w:tbl>
      <w:tblPr>
        <w:tblStyle w:val="17"/>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63"/>
        <w:gridCol w:w="872"/>
        <w:gridCol w:w="6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shd w:val="clear" w:color="auto" w:fill="auto"/>
            <w:vAlign w:val="center"/>
          </w:tcPr>
          <w:p>
            <w:pPr>
              <w:spacing w:line="320" w:lineRule="exact"/>
              <w:jc w:val="center"/>
              <w:rPr>
                <w:rFonts w:ascii="Times New Roman" w:hAnsi="Times New Roman" w:eastAsia="仿宋_GB2312"/>
                <w:b/>
                <w:bCs/>
                <w:szCs w:val="21"/>
              </w:rPr>
            </w:pPr>
            <w:r>
              <w:rPr>
                <w:rFonts w:ascii="Times New Roman" w:hAnsi="Times New Roman" w:eastAsia="仿宋_GB2312"/>
                <w:b/>
                <w:bCs/>
                <w:szCs w:val="21"/>
              </w:rPr>
              <w:t>课程类型</w:t>
            </w:r>
          </w:p>
        </w:tc>
        <w:tc>
          <w:tcPr>
            <w:tcW w:w="1163" w:type="dxa"/>
            <w:shd w:val="clear" w:color="auto" w:fill="auto"/>
            <w:vAlign w:val="center"/>
          </w:tcPr>
          <w:p>
            <w:pPr>
              <w:spacing w:line="320" w:lineRule="exact"/>
              <w:jc w:val="center"/>
              <w:rPr>
                <w:rFonts w:ascii="Times New Roman" w:hAnsi="Times New Roman" w:eastAsia="仿宋_GB2312"/>
                <w:b/>
                <w:bCs/>
                <w:szCs w:val="21"/>
              </w:rPr>
            </w:pPr>
            <w:r>
              <w:rPr>
                <w:rFonts w:ascii="Times New Roman" w:hAnsi="Times New Roman" w:eastAsia="仿宋_GB2312"/>
                <w:b/>
                <w:bCs/>
                <w:szCs w:val="21"/>
              </w:rPr>
              <w:t>课程属性</w:t>
            </w:r>
          </w:p>
        </w:tc>
        <w:tc>
          <w:tcPr>
            <w:tcW w:w="872" w:type="dxa"/>
            <w:shd w:val="clear" w:color="auto" w:fill="auto"/>
            <w:vAlign w:val="center"/>
          </w:tcPr>
          <w:p>
            <w:pPr>
              <w:spacing w:line="320" w:lineRule="exact"/>
              <w:jc w:val="center"/>
              <w:rPr>
                <w:rFonts w:ascii="Times New Roman" w:hAnsi="Times New Roman" w:eastAsia="仿宋_GB2312"/>
                <w:b/>
                <w:bCs/>
                <w:szCs w:val="21"/>
              </w:rPr>
            </w:pPr>
            <w:r>
              <w:rPr>
                <w:rFonts w:ascii="Times New Roman" w:hAnsi="Times New Roman" w:eastAsia="仿宋_GB2312"/>
                <w:b/>
                <w:bCs/>
                <w:szCs w:val="21"/>
              </w:rPr>
              <w:t>学分</w:t>
            </w:r>
          </w:p>
        </w:tc>
        <w:tc>
          <w:tcPr>
            <w:tcW w:w="6321" w:type="dxa"/>
            <w:shd w:val="clear" w:color="auto" w:fill="auto"/>
            <w:vAlign w:val="center"/>
          </w:tcPr>
          <w:p>
            <w:pPr>
              <w:spacing w:line="320" w:lineRule="exact"/>
              <w:jc w:val="center"/>
              <w:rPr>
                <w:rFonts w:ascii="Times New Roman" w:hAnsi="Times New Roman" w:eastAsia="仿宋_GB2312"/>
                <w:b/>
                <w:bCs/>
                <w:szCs w:val="21"/>
              </w:rPr>
            </w:pPr>
            <w:r>
              <w:rPr>
                <w:rFonts w:ascii="Times New Roman" w:hAnsi="Times New Roman" w:eastAsia="仿宋_GB2312"/>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通识课程</w:t>
            </w:r>
          </w:p>
        </w:tc>
        <w:tc>
          <w:tcPr>
            <w:tcW w:w="1163"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必修</w:t>
            </w:r>
          </w:p>
        </w:tc>
        <w:tc>
          <w:tcPr>
            <w:tcW w:w="872"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31.5</w:t>
            </w:r>
          </w:p>
        </w:tc>
        <w:tc>
          <w:tcPr>
            <w:tcW w:w="6321" w:type="dxa"/>
            <w:shd w:val="clear" w:color="auto" w:fill="auto"/>
            <w:vAlign w:val="center"/>
          </w:tcPr>
          <w:p>
            <w:pPr>
              <w:adjustRightInd w:val="0"/>
              <w:snapToGrid w:val="0"/>
              <w:spacing w:line="320" w:lineRule="exact"/>
              <w:jc w:val="left"/>
              <w:rPr>
                <w:rFonts w:ascii="Times New Roman" w:hAnsi="Times New Roman" w:eastAsia="仿宋_GB2312"/>
                <w:bCs/>
                <w:szCs w:val="21"/>
              </w:rPr>
            </w:pPr>
            <w:r>
              <w:rPr>
                <w:rFonts w:ascii="Times New Roman" w:hAnsi="Times New Roman" w:eastAsia="仿宋_GB2312"/>
                <w:bCs/>
                <w:szCs w:val="21"/>
              </w:rPr>
              <w:t>马克思主义基本原理概论（3.0学分）、思想道德修养与法律基础（2.5学分）、中国近现代史纲要</w:t>
            </w:r>
            <w:r>
              <w:rPr>
                <w:rFonts w:ascii="Times New Roman" w:hAnsi="Times New Roman" w:eastAsia="仿宋_GB2312"/>
                <w:bCs/>
                <w:kern w:val="0"/>
                <w:szCs w:val="21"/>
              </w:rPr>
              <w:t>（2.5学分）</w:t>
            </w:r>
            <w:r>
              <w:rPr>
                <w:rFonts w:ascii="Times New Roman" w:hAnsi="Times New Roman" w:eastAsia="仿宋_GB2312"/>
                <w:bCs/>
                <w:szCs w:val="21"/>
              </w:rPr>
              <w:t>、毛泽东思想和中国特色社会主义理论体系概论（4.0学分）、形势与政策（2.0学分）、大学英语（8.0学分）、体育（4.0学分）、大学生心理健康教育（1.5学分）、大学生职业生涯规划（1.0学分）、创业基础（1.0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shd w:val="clear" w:color="auto" w:fill="auto"/>
            <w:vAlign w:val="center"/>
          </w:tcPr>
          <w:p>
            <w:pPr>
              <w:spacing w:line="320" w:lineRule="exact"/>
              <w:jc w:val="center"/>
              <w:rPr>
                <w:rFonts w:ascii="Times New Roman" w:hAnsi="Times New Roman" w:eastAsia="仿宋_GB2312"/>
                <w:bCs/>
                <w:szCs w:val="21"/>
              </w:rPr>
            </w:pPr>
          </w:p>
        </w:tc>
        <w:tc>
          <w:tcPr>
            <w:tcW w:w="1163"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选修</w:t>
            </w:r>
          </w:p>
        </w:tc>
        <w:tc>
          <w:tcPr>
            <w:tcW w:w="872"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12</w:t>
            </w:r>
          </w:p>
        </w:tc>
        <w:tc>
          <w:tcPr>
            <w:tcW w:w="6321" w:type="dxa"/>
            <w:shd w:val="clear" w:color="auto" w:fill="auto"/>
            <w:vAlign w:val="center"/>
          </w:tcPr>
          <w:p>
            <w:pPr>
              <w:spacing w:line="320" w:lineRule="exact"/>
              <w:rPr>
                <w:rFonts w:ascii="Times New Roman" w:hAnsi="Times New Roman" w:eastAsia="仿宋_GB2312"/>
                <w:bCs/>
                <w:szCs w:val="21"/>
              </w:rPr>
            </w:pPr>
            <w:r>
              <w:rPr>
                <w:rFonts w:ascii="Times New Roman" w:hAnsi="Times New Roman" w:eastAsia="仿宋_GB2312"/>
                <w:bCs/>
                <w:szCs w:val="21"/>
              </w:rPr>
              <w:t>美育模块：最低选修2学分</w:t>
            </w:r>
          </w:p>
          <w:p>
            <w:pPr>
              <w:spacing w:line="320" w:lineRule="exact"/>
              <w:rPr>
                <w:rFonts w:ascii="Times New Roman" w:hAnsi="Times New Roman" w:eastAsia="仿宋_GB2312"/>
                <w:bCs/>
                <w:szCs w:val="21"/>
              </w:rPr>
            </w:pPr>
            <w:r>
              <w:rPr>
                <w:rFonts w:ascii="Times New Roman" w:hAnsi="Times New Roman" w:eastAsia="仿宋_GB2312"/>
                <w:bCs/>
                <w:szCs w:val="21"/>
              </w:rPr>
              <w:t>计算机模块：最低选修 2学分</w:t>
            </w:r>
          </w:p>
          <w:p>
            <w:pPr>
              <w:spacing w:line="320" w:lineRule="exact"/>
              <w:rPr>
                <w:rFonts w:ascii="Times New Roman" w:hAnsi="Times New Roman" w:eastAsia="仿宋_GB2312"/>
                <w:bCs/>
                <w:szCs w:val="21"/>
              </w:rPr>
            </w:pPr>
            <w:r>
              <w:rPr>
                <w:rFonts w:ascii="Times New Roman" w:hAnsi="Times New Roman" w:eastAsia="仿宋_GB2312"/>
                <w:bCs/>
                <w:szCs w:val="21"/>
              </w:rPr>
              <w:t>中国语言文学与优秀传统文化模块：最低选修 2学分</w:t>
            </w:r>
          </w:p>
          <w:p>
            <w:pPr>
              <w:spacing w:line="320" w:lineRule="exact"/>
              <w:rPr>
                <w:rFonts w:ascii="Times New Roman" w:hAnsi="Times New Roman" w:eastAsia="仿宋_GB2312"/>
                <w:bCs/>
                <w:szCs w:val="21"/>
              </w:rPr>
            </w:pPr>
            <w:r>
              <w:rPr>
                <w:rFonts w:ascii="Times New Roman" w:hAnsi="Times New Roman" w:eastAsia="仿宋_GB2312"/>
                <w:bCs/>
                <w:szCs w:val="21"/>
              </w:rPr>
              <w:t>思政模块：最低选修 2学分</w:t>
            </w:r>
          </w:p>
          <w:p>
            <w:pPr>
              <w:spacing w:line="320" w:lineRule="exact"/>
              <w:rPr>
                <w:rFonts w:ascii="Times New Roman" w:hAnsi="Times New Roman" w:eastAsia="仿宋_GB2312"/>
                <w:bCs/>
                <w:szCs w:val="21"/>
              </w:rPr>
            </w:pPr>
            <w:r>
              <w:rPr>
                <w:rFonts w:ascii="Times New Roman" w:hAnsi="Times New Roman" w:eastAsia="仿宋_GB2312"/>
                <w:bCs/>
                <w:szCs w:val="21"/>
              </w:rPr>
              <w:t>创新创业类课程建议选修不低于2学分。</w:t>
            </w:r>
          </w:p>
          <w:p>
            <w:pPr>
              <w:spacing w:line="320" w:lineRule="exact"/>
              <w:rPr>
                <w:rFonts w:ascii="Times New Roman" w:hAnsi="Times New Roman" w:eastAsia="仿宋_GB2312"/>
                <w:bCs/>
                <w:szCs w:val="21"/>
              </w:rPr>
            </w:pPr>
            <w:r>
              <w:rPr>
                <w:rFonts w:ascii="Times New Roman" w:hAnsi="Times New Roman" w:eastAsia="仿宋_GB2312"/>
                <w:bCs/>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专业教育课程</w:t>
            </w:r>
          </w:p>
        </w:tc>
        <w:tc>
          <w:tcPr>
            <w:tcW w:w="1163"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必修</w:t>
            </w:r>
          </w:p>
        </w:tc>
        <w:tc>
          <w:tcPr>
            <w:tcW w:w="872"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68.5</w:t>
            </w:r>
          </w:p>
        </w:tc>
        <w:tc>
          <w:tcPr>
            <w:tcW w:w="6321" w:type="dxa"/>
            <w:shd w:val="clear" w:color="auto" w:fill="auto"/>
            <w:vAlign w:val="center"/>
          </w:tcPr>
          <w:p>
            <w:pPr>
              <w:spacing w:line="320" w:lineRule="exact"/>
              <w:jc w:val="left"/>
              <w:rPr>
                <w:rFonts w:ascii="Times New Roman" w:hAnsi="Times New Roman" w:eastAsia="仿宋_GB2312"/>
                <w:bCs/>
                <w:szCs w:val="21"/>
              </w:rPr>
            </w:pPr>
            <w:r>
              <w:rPr>
                <w:rFonts w:ascii="Times New Roman" w:hAnsi="Times New Roman" w:eastAsia="仿宋_GB2312"/>
                <w:bCs/>
                <w:szCs w:val="21"/>
              </w:rPr>
              <w:t>高等数学（4.0学分）、</w:t>
            </w:r>
            <w:r>
              <w:rPr>
                <w:rFonts w:hint="eastAsia" w:ascii="Times New Roman" w:hAnsi="Times New Roman" w:eastAsia="仿宋_GB2312"/>
                <w:bCs/>
                <w:szCs w:val="21"/>
                <w:lang w:eastAsia="zh-CN"/>
              </w:rPr>
              <w:t>线性代数A</w:t>
            </w:r>
            <w:r>
              <w:rPr>
                <w:rFonts w:ascii="Times New Roman" w:hAnsi="Times New Roman" w:eastAsia="仿宋_GB2312"/>
                <w:bCs/>
                <w:szCs w:val="21"/>
              </w:rPr>
              <w:t>（2.0学分）、</w:t>
            </w:r>
            <w:r>
              <w:rPr>
                <w:rFonts w:hint="eastAsia" w:ascii="Times New Roman" w:hAnsi="Times New Roman" w:eastAsia="仿宋_GB2312"/>
                <w:bCs/>
                <w:szCs w:val="21"/>
                <w:lang w:eastAsia="zh-CN"/>
              </w:rPr>
              <w:t>概率论A</w:t>
            </w:r>
            <w:r>
              <w:rPr>
                <w:rFonts w:ascii="Times New Roman" w:hAnsi="Times New Roman" w:eastAsia="仿宋_GB2312"/>
                <w:bCs/>
                <w:szCs w:val="21"/>
              </w:rPr>
              <w:t>（2.0学分）、普通化学（2.5学分）、分析化学</w:t>
            </w:r>
            <w:r>
              <w:rPr>
                <w:rFonts w:hint="eastAsia" w:ascii="Times New Roman" w:hAnsi="Times New Roman" w:eastAsia="仿宋_GB2312"/>
                <w:bCs/>
                <w:szCs w:val="21"/>
                <w:lang w:val="en-US" w:eastAsia="zh-CN"/>
              </w:rPr>
              <w:t>B</w:t>
            </w:r>
            <w:r>
              <w:rPr>
                <w:rFonts w:ascii="Times New Roman" w:hAnsi="Times New Roman" w:eastAsia="仿宋_GB2312"/>
                <w:bCs/>
                <w:szCs w:val="21"/>
              </w:rPr>
              <w:t>（1.5学分）、</w:t>
            </w:r>
            <w:r>
              <w:rPr>
                <w:rFonts w:hint="eastAsia" w:ascii="Times New Roman" w:hAnsi="Times New Roman" w:eastAsia="仿宋_GB2312"/>
                <w:bCs/>
                <w:szCs w:val="21"/>
                <w:lang w:eastAsia="zh-CN"/>
              </w:rPr>
              <w:t>有机化学C</w:t>
            </w:r>
            <w:r>
              <w:rPr>
                <w:rFonts w:ascii="Times New Roman" w:hAnsi="Times New Roman" w:eastAsia="仿宋_GB2312"/>
                <w:bCs/>
                <w:szCs w:val="21"/>
              </w:rPr>
              <w:t>（3.0学分）、基础化学实验</w:t>
            </w:r>
            <w:r>
              <w:rPr>
                <w:rFonts w:hint="eastAsia" w:ascii="宋体" w:hAnsi="宋体" w:cs="宋体"/>
                <w:bCs/>
                <w:szCs w:val="21"/>
              </w:rPr>
              <w:t>Ⅰ</w:t>
            </w:r>
            <w:r>
              <w:rPr>
                <w:rFonts w:ascii="Times New Roman" w:hAnsi="Times New Roman" w:eastAsia="仿宋_GB2312"/>
                <w:bCs/>
                <w:szCs w:val="21"/>
              </w:rPr>
              <w:t>（2.0学分）、基础化学实验</w:t>
            </w:r>
            <w:r>
              <w:rPr>
                <w:rFonts w:hint="eastAsia" w:ascii="宋体" w:hAnsi="宋体" w:cs="宋体"/>
                <w:bCs/>
                <w:szCs w:val="21"/>
              </w:rPr>
              <w:t>Ⅱ</w:t>
            </w:r>
            <w:r>
              <w:rPr>
                <w:rFonts w:ascii="Times New Roman" w:hAnsi="Times New Roman" w:eastAsia="仿宋_GB2312"/>
                <w:bCs/>
                <w:szCs w:val="21"/>
              </w:rPr>
              <w:t>（2.0学分）、植物学</w:t>
            </w:r>
            <w:r>
              <w:rPr>
                <w:rFonts w:hint="eastAsia" w:ascii="Times New Roman" w:hAnsi="Times New Roman" w:eastAsia="仿宋_GB2312"/>
                <w:bCs/>
                <w:szCs w:val="21"/>
                <w:lang w:val="en-US" w:eastAsia="zh-CN"/>
              </w:rPr>
              <w:t>A</w:t>
            </w:r>
            <w:r>
              <w:rPr>
                <w:rFonts w:ascii="Times New Roman" w:hAnsi="Times New Roman" w:eastAsia="仿宋_GB2312"/>
                <w:bCs/>
                <w:szCs w:val="21"/>
              </w:rPr>
              <w:t>（2.5学分）、植物学</w:t>
            </w:r>
            <w:r>
              <w:rPr>
                <w:rFonts w:hint="eastAsia" w:ascii="Times New Roman" w:hAnsi="Times New Roman" w:eastAsia="仿宋_GB2312"/>
                <w:bCs/>
                <w:szCs w:val="21"/>
                <w:lang w:val="en-US" w:eastAsia="zh-CN"/>
              </w:rPr>
              <w:t>A</w:t>
            </w:r>
            <w:r>
              <w:rPr>
                <w:rFonts w:ascii="Times New Roman" w:hAnsi="Times New Roman" w:eastAsia="仿宋_GB2312"/>
                <w:bCs/>
                <w:szCs w:val="21"/>
              </w:rPr>
              <w:t>实验（1.5学分）、</w:t>
            </w:r>
            <w:r>
              <w:rPr>
                <w:rFonts w:hint="eastAsia" w:ascii="Times New Roman" w:hAnsi="Times New Roman" w:eastAsia="仿宋_GB2312"/>
                <w:bCs/>
                <w:szCs w:val="21"/>
                <w:lang w:eastAsia="zh-CN"/>
              </w:rPr>
              <w:t>植物生理学A</w:t>
            </w:r>
            <w:r>
              <w:rPr>
                <w:rFonts w:ascii="Times New Roman" w:hAnsi="Times New Roman" w:eastAsia="仿宋_GB2312"/>
                <w:bCs/>
                <w:szCs w:val="21"/>
              </w:rPr>
              <w:t>（3.0学分）、</w:t>
            </w:r>
            <w:r>
              <w:rPr>
                <w:rFonts w:hint="eastAsia" w:ascii="Times New Roman" w:hAnsi="Times New Roman" w:eastAsia="仿宋_GB2312"/>
                <w:bCs/>
                <w:szCs w:val="21"/>
                <w:lang w:eastAsia="zh-CN"/>
              </w:rPr>
              <w:t>植物生理学A</w:t>
            </w:r>
            <w:r>
              <w:rPr>
                <w:rFonts w:ascii="Times New Roman" w:hAnsi="Times New Roman" w:eastAsia="仿宋_GB2312"/>
                <w:bCs/>
                <w:szCs w:val="21"/>
              </w:rPr>
              <w:t>实验技术（2.0学分）、</w:t>
            </w:r>
            <w:r>
              <w:rPr>
                <w:rFonts w:hint="eastAsia" w:ascii="Times New Roman" w:hAnsi="Times New Roman" w:eastAsia="仿宋_GB2312"/>
                <w:bCs/>
                <w:szCs w:val="21"/>
                <w:lang w:eastAsia="zh-CN"/>
              </w:rPr>
              <w:t>基础生物化学A</w:t>
            </w:r>
            <w:r>
              <w:rPr>
                <w:rFonts w:ascii="Times New Roman" w:hAnsi="Times New Roman" w:eastAsia="仿宋_GB2312"/>
                <w:bCs/>
                <w:szCs w:val="21"/>
              </w:rPr>
              <w:t>（3.0学分）、</w:t>
            </w:r>
            <w:r>
              <w:rPr>
                <w:rFonts w:hint="eastAsia" w:ascii="Times New Roman" w:hAnsi="Times New Roman" w:eastAsia="仿宋_GB2312"/>
                <w:bCs/>
                <w:szCs w:val="21"/>
                <w:lang w:eastAsia="zh-CN"/>
              </w:rPr>
              <w:t>基础生物化学A</w:t>
            </w:r>
            <w:r>
              <w:rPr>
                <w:rFonts w:ascii="Times New Roman" w:hAnsi="Times New Roman" w:eastAsia="仿宋_GB2312"/>
                <w:bCs/>
                <w:szCs w:val="21"/>
              </w:rPr>
              <w:t>实验（1.5学分）、</w:t>
            </w:r>
            <w:r>
              <w:rPr>
                <w:rFonts w:hint="eastAsia" w:ascii="Times New Roman" w:hAnsi="Times New Roman" w:eastAsia="仿宋_GB2312"/>
                <w:bCs/>
                <w:szCs w:val="21"/>
                <w:lang w:eastAsia="zh-CN"/>
              </w:rPr>
              <w:t>普通遗传学B</w:t>
            </w:r>
            <w:r>
              <w:rPr>
                <w:rFonts w:ascii="Times New Roman" w:hAnsi="Times New Roman" w:eastAsia="仿宋_GB2312"/>
                <w:bCs/>
                <w:szCs w:val="21"/>
              </w:rPr>
              <w:t>（3.0学分）、</w:t>
            </w:r>
            <w:r>
              <w:rPr>
                <w:rFonts w:hint="eastAsia" w:ascii="Times New Roman" w:hAnsi="Times New Roman" w:eastAsia="仿宋_GB2312"/>
                <w:bCs/>
                <w:szCs w:val="21"/>
                <w:lang w:eastAsia="zh-CN"/>
              </w:rPr>
              <w:t>普通遗传学</w:t>
            </w:r>
            <w:r>
              <w:rPr>
                <w:rFonts w:ascii="Times New Roman" w:hAnsi="Times New Roman" w:eastAsia="仿宋_GB2312"/>
                <w:bCs/>
                <w:szCs w:val="21"/>
              </w:rPr>
              <w:t>实验（1.0学分）、植物保护学科导论（1.0学分）、普通植物病理学</w:t>
            </w:r>
            <w:r>
              <w:rPr>
                <w:rFonts w:hint="eastAsia" w:ascii="宋体" w:hAnsi="宋体" w:cs="宋体"/>
                <w:bCs/>
                <w:szCs w:val="21"/>
              </w:rPr>
              <w:t>Ⅰ</w:t>
            </w:r>
            <w:r>
              <w:rPr>
                <w:rFonts w:ascii="Times New Roman" w:hAnsi="Times New Roman" w:eastAsia="仿宋_GB2312"/>
                <w:bCs/>
                <w:szCs w:val="21"/>
              </w:rPr>
              <w:t>（2.5学分）、普通植物病理学</w:t>
            </w:r>
            <w:r>
              <w:rPr>
                <w:rFonts w:hint="eastAsia" w:ascii="宋体" w:hAnsi="宋体" w:cs="宋体"/>
                <w:bCs/>
                <w:szCs w:val="21"/>
              </w:rPr>
              <w:t>Ⅰ</w:t>
            </w:r>
            <w:r>
              <w:rPr>
                <w:rFonts w:ascii="Times New Roman" w:hAnsi="Times New Roman" w:eastAsia="仿宋_GB2312"/>
                <w:bCs/>
                <w:szCs w:val="21"/>
              </w:rPr>
              <w:t>实验（1.0学分）、普通植物病理学</w:t>
            </w:r>
            <w:r>
              <w:rPr>
                <w:rFonts w:hint="eastAsia" w:ascii="宋体" w:hAnsi="宋体" w:cs="宋体"/>
                <w:bCs/>
                <w:szCs w:val="21"/>
              </w:rPr>
              <w:t>Ⅱ</w:t>
            </w:r>
            <w:r>
              <w:rPr>
                <w:rFonts w:ascii="Times New Roman" w:hAnsi="Times New Roman" w:eastAsia="仿宋_GB2312"/>
                <w:bCs/>
                <w:szCs w:val="21"/>
              </w:rPr>
              <w:t>（2.0学分）、普通植物病理学</w:t>
            </w:r>
            <w:r>
              <w:rPr>
                <w:rFonts w:hint="eastAsia" w:ascii="宋体" w:hAnsi="宋体" w:cs="宋体"/>
                <w:bCs/>
                <w:szCs w:val="21"/>
              </w:rPr>
              <w:t>Ⅱ</w:t>
            </w:r>
            <w:r>
              <w:rPr>
                <w:rFonts w:ascii="Times New Roman" w:hAnsi="Times New Roman" w:eastAsia="仿宋_GB2312"/>
                <w:bCs/>
                <w:szCs w:val="21"/>
              </w:rPr>
              <w:t>实验（1.0学分）、普通昆虫学</w:t>
            </w:r>
            <w:r>
              <w:rPr>
                <w:rFonts w:hint="eastAsia" w:ascii="宋体" w:hAnsi="宋体" w:cs="宋体"/>
                <w:bCs/>
                <w:szCs w:val="21"/>
              </w:rPr>
              <w:t>Ⅰ</w:t>
            </w:r>
            <w:r>
              <w:rPr>
                <w:rFonts w:ascii="Times New Roman" w:hAnsi="Times New Roman" w:eastAsia="仿宋_GB2312"/>
                <w:bCs/>
                <w:szCs w:val="21"/>
              </w:rPr>
              <w:t>（2.0学分）、普通昆虫学</w:t>
            </w:r>
            <w:r>
              <w:rPr>
                <w:rFonts w:hint="eastAsia" w:ascii="宋体" w:hAnsi="宋体" w:cs="宋体"/>
                <w:bCs/>
                <w:szCs w:val="21"/>
              </w:rPr>
              <w:t>Ⅰ</w:t>
            </w:r>
            <w:r>
              <w:rPr>
                <w:rFonts w:ascii="Times New Roman" w:hAnsi="Times New Roman" w:eastAsia="仿宋_GB2312"/>
                <w:bCs/>
                <w:szCs w:val="21"/>
              </w:rPr>
              <w:t>实验（1.5学分）、普通昆虫学</w:t>
            </w:r>
            <w:r>
              <w:rPr>
                <w:rFonts w:hint="eastAsia" w:ascii="宋体" w:hAnsi="宋体" w:cs="宋体"/>
                <w:bCs/>
                <w:szCs w:val="21"/>
              </w:rPr>
              <w:t>Ⅱ</w:t>
            </w:r>
            <w:r>
              <w:rPr>
                <w:rFonts w:ascii="Times New Roman" w:hAnsi="Times New Roman" w:eastAsia="仿宋_GB2312"/>
                <w:bCs/>
                <w:szCs w:val="21"/>
              </w:rPr>
              <w:t>（2.0学分）、普通昆虫学</w:t>
            </w:r>
            <w:r>
              <w:rPr>
                <w:rFonts w:hint="eastAsia" w:ascii="宋体" w:hAnsi="宋体" w:cs="宋体"/>
                <w:bCs/>
                <w:szCs w:val="21"/>
              </w:rPr>
              <w:t>Ⅱ</w:t>
            </w:r>
            <w:r>
              <w:rPr>
                <w:rFonts w:ascii="Times New Roman" w:hAnsi="Times New Roman" w:eastAsia="仿宋_GB2312"/>
                <w:bCs/>
                <w:szCs w:val="21"/>
              </w:rPr>
              <w:t>实验（1.0学分）、农业植物病理学</w:t>
            </w:r>
            <w:r>
              <w:rPr>
                <w:rFonts w:hint="eastAsia" w:ascii="宋体" w:hAnsi="宋体" w:cs="宋体"/>
                <w:bCs/>
                <w:szCs w:val="21"/>
              </w:rPr>
              <w:t>Ⅰ</w:t>
            </w:r>
            <w:r>
              <w:rPr>
                <w:rFonts w:ascii="Times New Roman" w:hAnsi="Times New Roman" w:eastAsia="仿宋_GB2312"/>
                <w:bCs/>
                <w:szCs w:val="21"/>
              </w:rPr>
              <w:t>（2.5学分）、农业植物病理学</w:t>
            </w:r>
            <w:r>
              <w:rPr>
                <w:rFonts w:hint="eastAsia" w:ascii="宋体" w:hAnsi="宋体" w:cs="宋体"/>
                <w:bCs/>
                <w:szCs w:val="21"/>
              </w:rPr>
              <w:t>Ⅰ</w:t>
            </w:r>
            <w:r>
              <w:rPr>
                <w:rFonts w:ascii="Times New Roman" w:hAnsi="Times New Roman" w:eastAsia="仿宋_GB2312"/>
                <w:bCs/>
                <w:szCs w:val="21"/>
              </w:rPr>
              <w:t>实验（1.0学分）、农业植物病理学</w:t>
            </w:r>
            <w:r>
              <w:rPr>
                <w:rFonts w:hint="eastAsia" w:ascii="宋体" w:hAnsi="宋体" w:cs="宋体"/>
                <w:bCs/>
                <w:szCs w:val="21"/>
              </w:rPr>
              <w:t>Ⅱ</w:t>
            </w:r>
            <w:r>
              <w:rPr>
                <w:rFonts w:ascii="Times New Roman" w:hAnsi="Times New Roman" w:eastAsia="仿宋_GB2312"/>
                <w:bCs/>
                <w:szCs w:val="21"/>
              </w:rPr>
              <w:t>（1.5学分）、农业植物病理学</w:t>
            </w:r>
            <w:r>
              <w:rPr>
                <w:rFonts w:hint="eastAsia" w:ascii="宋体" w:hAnsi="宋体" w:cs="宋体"/>
                <w:bCs/>
                <w:szCs w:val="21"/>
              </w:rPr>
              <w:t>Ⅱ</w:t>
            </w:r>
            <w:r>
              <w:rPr>
                <w:rFonts w:ascii="Times New Roman" w:hAnsi="Times New Roman" w:eastAsia="仿宋_GB2312"/>
                <w:bCs/>
                <w:szCs w:val="21"/>
              </w:rPr>
              <w:t>实验（1.0学分）、农业昆虫学</w:t>
            </w:r>
            <w:r>
              <w:rPr>
                <w:rFonts w:hint="eastAsia" w:ascii="宋体" w:hAnsi="宋体" w:cs="宋体"/>
                <w:bCs/>
                <w:szCs w:val="21"/>
              </w:rPr>
              <w:t>Ⅰ</w:t>
            </w:r>
            <w:r>
              <w:rPr>
                <w:rFonts w:ascii="Times New Roman" w:hAnsi="Times New Roman" w:eastAsia="仿宋_GB2312"/>
                <w:bCs/>
                <w:szCs w:val="21"/>
              </w:rPr>
              <w:t>（2.0学分）、农业昆虫学</w:t>
            </w:r>
            <w:r>
              <w:rPr>
                <w:rFonts w:hint="eastAsia" w:ascii="宋体" w:hAnsi="宋体" w:cs="宋体"/>
                <w:bCs/>
                <w:szCs w:val="21"/>
              </w:rPr>
              <w:t>Ⅰ</w:t>
            </w:r>
            <w:r>
              <w:rPr>
                <w:rFonts w:ascii="Times New Roman" w:hAnsi="Times New Roman" w:eastAsia="仿宋_GB2312"/>
                <w:bCs/>
                <w:szCs w:val="21"/>
              </w:rPr>
              <w:t>实验（1.0学分）、农业昆虫学</w:t>
            </w:r>
            <w:r>
              <w:rPr>
                <w:rFonts w:hint="eastAsia" w:ascii="宋体" w:hAnsi="宋体" w:cs="宋体"/>
                <w:bCs/>
                <w:szCs w:val="21"/>
              </w:rPr>
              <w:t>Ⅱ</w:t>
            </w:r>
            <w:r>
              <w:rPr>
                <w:rFonts w:ascii="Times New Roman" w:hAnsi="Times New Roman" w:eastAsia="仿宋_GB2312"/>
                <w:bCs/>
                <w:szCs w:val="21"/>
              </w:rPr>
              <w:t>（2.0学分）、农业昆虫学</w:t>
            </w:r>
            <w:r>
              <w:rPr>
                <w:rFonts w:hint="eastAsia" w:ascii="宋体" w:hAnsi="宋体" w:cs="宋体"/>
                <w:bCs/>
                <w:szCs w:val="21"/>
              </w:rPr>
              <w:t>Ⅱ</w:t>
            </w:r>
            <w:r>
              <w:rPr>
                <w:rFonts w:ascii="Times New Roman" w:hAnsi="Times New Roman" w:eastAsia="仿宋_GB2312"/>
                <w:bCs/>
                <w:szCs w:val="21"/>
              </w:rPr>
              <w:t>实验（1.0学分）、植物化学保护</w:t>
            </w:r>
            <w:r>
              <w:rPr>
                <w:rFonts w:hint="eastAsia" w:ascii="宋体" w:hAnsi="宋体" w:cs="宋体"/>
                <w:bCs/>
                <w:szCs w:val="21"/>
              </w:rPr>
              <w:t>Ⅰ</w:t>
            </w:r>
            <w:r>
              <w:rPr>
                <w:rFonts w:ascii="Times New Roman" w:hAnsi="Times New Roman" w:eastAsia="仿宋_GB2312"/>
                <w:bCs/>
                <w:szCs w:val="21"/>
              </w:rPr>
              <w:t>（2.0学分）、植物化学保护</w:t>
            </w:r>
            <w:r>
              <w:rPr>
                <w:rFonts w:hint="eastAsia" w:ascii="宋体" w:hAnsi="宋体" w:cs="宋体"/>
                <w:bCs/>
                <w:szCs w:val="21"/>
              </w:rPr>
              <w:t>Ⅰ</w:t>
            </w:r>
            <w:r>
              <w:rPr>
                <w:rFonts w:ascii="Times New Roman" w:hAnsi="Times New Roman" w:eastAsia="仿宋_GB2312"/>
                <w:bCs/>
                <w:szCs w:val="21"/>
              </w:rPr>
              <w:t>实验（1.0学分）、植物化学保护</w:t>
            </w:r>
            <w:r>
              <w:rPr>
                <w:rFonts w:hint="eastAsia" w:ascii="宋体" w:hAnsi="宋体" w:cs="宋体"/>
                <w:bCs/>
                <w:szCs w:val="21"/>
              </w:rPr>
              <w:t>Ⅱ</w:t>
            </w:r>
            <w:r>
              <w:rPr>
                <w:rFonts w:ascii="Times New Roman" w:hAnsi="Times New Roman" w:eastAsia="仿宋_GB2312"/>
                <w:bCs/>
                <w:szCs w:val="21"/>
              </w:rPr>
              <w:t>（2.0学分）、植物化学保护</w:t>
            </w:r>
            <w:r>
              <w:rPr>
                <w:rFonts w:hint="eastAsia" w:ascii="宋体" w:hAnsi="宋体" w:cs="宋体"/>
                <w:bCs/>
                <w:szCs w:val="21"/>
              </w:rPr>
              <w:t>Ⅱ</w:t>
            </w:r>
            <w:r>
              <w:rPr>
                <w:rFonts w:ascii="Times New Roman" w:hAnsi="Times New Roman" w:eastAsia="仿宋_GB2312"/>
                <w:bCs/>
                <w:szCs w:val="21"/>
              </w:rPr>
              <w:t>实验（1.0学分）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shd w:val="clear" w:color="auto" w:fill="auto"/>
            <w:vAlign w:val="center"/>
          </w:tcPr>
          <w:p>
            <w:pPr>
              <w:spacing w:line="320" w:lineRule="exact"/>
              <w:jc w:val="center"/>
              <w:rPr>
                <w:rFonts w:ascii="Times New Roman" w:hAnsi="Times New Roman" w:eastAsia="仿宋_GB2312"/>
                <w:bCs/>
                <w:szCs w:val="21"/>
              </w:rPr>
            </w:pPr>
          </w:p>
        </w:tc>
        <w:tc>
          <w:tcPr>
            <w:tcW w:w="1163"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选修</w:t>
            </w:r>
          </w:p>
        </w:tc>
        <w:tc>
          <w:tcPr>
            <w:tcW w:w="872"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26</w:t>
            </w:r>
          </w:p>
        </w:tc>
        <w:tc>
          <w:tcPr>
            <w:tcW w:w="6321" w:type="dxa"/>
            <w:shd w:val="clear" w:color="auto" w:fill="auto"/>
            <w:vAlign w:val="center"/>
          </w:tcPr>
          <w:p>
            <w:pPr>
              <w:spacing w:line="320" w:lineRule="exact"/>
              <w:jc w:val="left"/>
              <w:rPr>
                <w:rFonts w:ascii="Times New Roman" w:hAnsi="Times New Roman" w:eastAsia="仿宋_GB2312"/>
                <w:bCs/>
                <w:szCs w:val="21"/>
              </w:rPr>
            </w:pPr>
            <w:r>
              <w:rPr>
                <w:rFonts w:ascii="Times New Roman" w:hAnsi="Times New Roman" w:eastAsia="仿宋_GB2312"/>
                <w:bCs/>
                <w:szCs w:val="21"/>
              </w:rPr>
              <w:t>大学物理（3.0学分）、大学物理实验（1.5学分）、</w:t>
            </w:r>
            <w:r>
              <w:rPr>
                <w:rFonts w:hint="eastAsia" w:ascii="Times New Roman" w:hAnsi="Times New Roman" w:eastAsia="仿宋_GB2312"/>
                <w:bCs/>
                <w:szCs w:val="21"/>
                <w:lang w:eastAsia="zh-CN"/>
              </w:rPr>
              <w:t>农业气象学B</w:t>
            </w:r>
            <w:r>
              <w:rPr>
                <w:rFonts w:ascii="Times New Roman" w:hAnsi="Times New Roman" w:eastAsia="仿宋_GB2312"/>
                <w:bCs/>
                <w:szCs w:val="21"/>
              </w:rPr>
              <w:t>（2.0学分）、</w:t>
            </w:r>
            <w:r>
              <w:rPr>
                <w:rFonts w:hint="eastAsia" w:ascii="Times New Roman" w:hAnsi="Times New Roman" w:eastAsia="仿宋_GB2312"/>
                <w:bCs/>
                <w:szCs w:val="21"/>
                <w:lang w:eastAsia="zh-CN"/>
              </w:rPr>
              <w:t>分子生物学C</w:t>
            </w:r>
            <w:r>
              <w:rPr>
                <w:rFonts w:ascii="Times New Roman" w:hAnsi="Times New Roman" w:eastAsia="仿宋_GB2312"/>
                <w:bCs/>
                <w:szCs w:val="21"/>
              </w:rPr>
              <w:t>（3学分）、</w:t>
            </w:r>
            <w:r>
              <w:rPr>
                <w:rFonts w:hint="eastAsia" w:ascii="Times New Roman" w:hAnsi="Times New Roman" w:eastAsia="仿宋_GB2312"/>
                <w:bCs/>
                <w:szCs w:val="21"/>
                <w:lang w:eastAsia="zh-CN"/>
              </w:rPr>
              <w:t>土壤肥料学C</w:t>
            </w:r>
            <w:r>
              <w:rPr>
                <w:rFonts w:ascii="Times New Roman" w:hAnsi="Times New Roman" w:eastAsia="仿宋_GB2312"/>
                <w:bCs/>
                <w:szCs w:val="21"/>
              </w:rPr>
              <w:t>（2.5学分）、</w:t>
            </w:r>
            <w:r>
              <w:rPr>
                <w:rFonts w:hint="eastAsia" w:ascii="Times New Roman" w:hAnsi="Times New Roman" w:eastAsia="仿宋_GB2312"/>
                <w:bCs/>
                <w:szCs w:val="21"/>
                <w:lang w:eastAsia="zh-CN"/>
              </w:rPr>
              <w:t>普通微生物学B</w:t>
            </w:r>
            <w:r>
              <w:rPr>
                <w:rFonts w:ascii="Times New Roman" w:hAnsi="Times New Roman" w:eastAsia="仿宋_GB2312"/>
                <w:bCs/>
                <w:szCs w:val="21"/>
              </w:rPr>
              <w:t>（3.0学分）、</w:t>
            </w:r>
            <w:r>
              <w:rPr>
                <w:rFonts w:hint="eastAsia" w:ascii="Times New Roman" w:hAnsi="Times New Roman" w:eastAsia="仿宋_GB2312"/>
                <w:bCs/>
                <w:szCs w:val="21"/>
                <w:lang w:eastAsia="zh-CN"/>
              </w:rPr>
              <w:t>作物栽培学A</w:t>
            </w:r>
            <w:r>
              <w:rPr>
                <w:rFonts w:ascii="Times New Roman" w:hAnsi="Times New Roman" w:eastAsia="仿宋_GB2312"/>
                <w:bCs/>
                <w:szCs w:val="21"/>
              </w:rPr>
              <w:t>（2.0学分）、仪器分析</w:t>
            </w:r>
            <w:r>
              <w:rPr>
                <w:rFonts w:hint="eastAsia" w:ascii="宋体" w:hAnsi="宋体" w:cs="宋体"/>
                <w:szCs w:val="21"/>
              </w:rPr>
              <w:t>D</w:t>
            </w:r>
            <w:r>
              <w:rPr>
                <w:rFonts w:ascii="Times New Roman" w:hAnsi="Times New Roman" w:eastAsia="仿宋_GB2312"/>
                <w:bCs/>
                <w:szCs w:val="21"/>
              </w:rPr>
              <w:t>（3.0学分）、植物保护实验设计与数据分析（3.0学分）、植病流行学（2.0学分）、昆虫学研究法（2.0学分）、</w:t>
            </w:r>
            <w:r>
              <w:rPr>
                <w:rFonts w:hint="eastAsia" w:ascii="Times New Roman" w:hAnsi="Times New Roman" w:eastAsia="仿宋_GB2312"/>
                <w:bCs/>
                <w:szCs w:val="21"/>
                <w:lang w:eastAsia="zh-CN"/>
              </w:rPr>
              <w:t>农药毒理学A</w:t>
            </w:r>
            <w:r>
              <w:rPr>
                <w:rFonts w:ascii="Times New Roman" w:hAnsi="Times New Roman" w:eastAsia="仿宋_GB2312"/>
                <w:bCs/>
                <w:szCs w:val="21"/>
              </w:rPr>
              <w:t>（2.0学分）、植物保护政策法规（1.5学分）、植物检疫学（2.0学分）、植病研究法（2.0学分）、昆虫生态与预测预报（2.0学分）、植物免疫学（2.0学分）、植物保护专业英语（2.0学分）、生物农药（2.0学分）、农药残留与检测技术（2.0学分）、植物保护学科研究进展专题（2.0学分）、植物病害生物防治（2.0学分）、害虫生物防治（2.0学分）、杂草学（1.5学分）、植保药械（2.0学分）、人工智能与植物保护（1.5学分）、农药加工技术（2.0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实践课程</w:t>
            </w:r>
          </w:p>
        </w:tc>
        <w:tc>
          <w:tcPr>
            <w:tcW w:w="1163"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必修</w:t>
            </w:r>
          </w:p>
        </w:tc>
        <w:tc>
          <w:tcPr>
            <w:tcW w:w="872" w:type="dxa"/>
            <w:shd w:val="clear" w:color="auto" w:fill="auto"/>
            <w:vAlign w:val="center"/>
          </w:tcPr>
          <w:p>
            <w:pPr>
              <w:spacing w:line="320" w:lineRule="exact"/>
              <w:jc w:val="center"/>
              <w:rPr>
                <w:rFonts w:ascii="Times New Roman" w:hAnsi="Times New Roman" w:eastAsia="仿宋_GB2312"/>
                <w:bCs/>
                <w:szCs w:val="21"/>
              </w:rPr>
            </w:pPr>
            <w:r>
              <w:rPr>
                <w:rFonts w:ascii="Times New Roman" w:hAnsi="Times New Roman" w:eastAsia="仿宋_GB2312"/>
                <w:bCs/>
                <w:szCs w:val="21"/>
              </w:rPr>
              <w:t>30.5</w:t>
            </w:r>
          </w:p>
        </w:tc>
        <w:tc>
          <w:tcPr>
            <w:tcW w:w="6321" w:type="dxa"/>
            <w:shd w:val="clear" w:color="auto" w:fill="auto"/>
            <w:vAlign w:val="center"/>
          </w:tcPr>
          <w:p>
            <w:pPr>
              <w:adjustRightInd w:val="0"/>
              <w:snapToGrid w:val="0"/>
              <w:spacing w:line="320" w:lineRule="exact"/>
              <w:jc w:val="left"/>
              <w:rPr>
                <w:rFonts w:ascii="Times New Roman" w:hAnsi="Times New Roman" w:eastAsia="仿宋_GB2312"/>
                <w:bCs/>
                <w:szCs w:val="21"/>
              </w:rPr>
            </w:pPr>
            <w:r>
              <w:rPr>
                <w:rFonts w:ascii="Times New Roman" w:hAnsi="Times New Roman" w:eastAsia="仿宋_GB2312"/>
                <w:bCs/>
                <w:szCs w:val="21"/>
              </w:rPr>
              <w:t>劳动实践（2.0学分）、入学教育、军训（含军事理论）（2.0学分）、毕业教育、大学生体质健康测试（0.5学分）、第二课堂实践（2.0学分）、《创业基础》实践（1.0学分）、思想政治理论课综合实践（2.0学分）、《大学生心理健康教育》实践（0.5学分）、大学生就业指导（1.0学分）、植物学实习（0.5学分）、植物生产认识实习（2.0学分）、</w:t>
            </w:r>
            <w:r>
              <w:rPr>
                <w:rFonts w:hint="eastAsia" w:ascii="Times New Roman" w:hAnsi="Times New Roman" w:eastAsia="仿宋_GB2312"/>
                <w:bCs/>
                <w:szCs w:val="21"/>
              </w:rPr>
              <w:t>《普通植物病理学》课程教学实习</w:t>
            </w:r>
            <w:r>
              <w:rPr>
                <w:rFonts w:ascii="Times New Roman" w:hAnsi="Times New Roman" w:eastAsia="仿宋_GB2312"/>
                <w:bCs/>
                <w:szCs w:val="21"/>
              </w:rPr>
              <w:t>（1.0学分）、</w:t>
            </w:r>
            <w:r>
              <w:rPr>
                <w:rFonts w:hint="eastAsia" w:ascii="Times New Roman" w:hAnsi="Times New Roman" w:eastAsia="仿宋_GB2312"/>
                <w:bCs/>
                <w:szCs w:val="21"/>
              </w:rPr>
              <w:t>《普通昆虫学》课程教学实习</w:t>
            </w:r>
            <w:r>
              <w:rPr>
                <w:rFonts w:ascii="Times New Roman" w:hAnsi="Times New Roman" w:eastAsia="仿宋_GB2312"/>
                <w:bCs/>
                <w:szCs w:val="21"/>
              </w:rPr>
              <w:t>（1.0学分）、植保专业创新创业实践（2.0学分）、植保专业技能训练及专业生产实习（2.0学分）、植物化学保护教学实习（1.0学分）、科研训练与课程论文（2.0学分）、毕业实习（4.0学分）、毕业论文（设计）（6.0学分）</w:t>
            </w:r>
          </w:p>
        </w:tc>
      </w:tr>
    </w:tbl>
    <w:p>
      <w:pPr>
        <w:adjustRightInd w:val="0"/>
        <w:snapToGrid w:val="0"/>
        <w:spacing w:line="360" w:lineRule="exact"/>
        <w:rPr>
          <w:rFonts w:ascii="Times New Roman" w:hAnsi="Times New Roman" w:eastAsia="仿宋_GB2312"/>
          <w:bCs/>
          <w:szCs w:val="21"/>
        </w:rPr>
      </w:pPr>
    </w:p>
    <w:p>
      <w:pPr>
        <w:adjustRightInd w:val="0"/>
        <w:spacing w:line="360" w:lineRule="auto"/>
        <w:ind w:firstLine="560" w:firstLineChars="200"/>
        <w:rPr>
          <w:rFonts w:ascii="Times New Roman" w:hAnsi="Times New Roman" w:eastAsia="黑体"/>
          <w:bCs/>
          <w:sz w:val="28"/>
          <w:szCs w:val="28"/>
        </w:rPr>
        <w:sectPr>
          <w:headerReference r:id="rId3" w:type="default"/>
          <w:headerReference r:id="rId4" w:type="even"/>
          <w:pgSz w:w="11906" w:h="16838"/>
          <w:pgMar w:top="1531" w:right="1134" w:bottom="1021" w:left="1531" w:header="851" w:footer="992" w:gutter="0"/>
          <w:pgBorders>
            <w:top w:val="none" w:sz="0" w:space="0"/>
            <w:left w:val="none" w:sz="0" w:space="0"/>
            <w:bottom w:val="none" w:sz="0" w:space="0"/>
            <w:right w:val="none" w:sz="0" w:space="0"/>
          </w:pgBorders>
          <w:cols w:space="720" w:num="1"/>
          <w:docGrid w:linePitch="312" w:charSpace="0"/>
        </w:sectPr>
      </w:pPr>
    </w:p>
    <w:p>
      <w:pPr>
        <w:adjustRightInd w:val="0"/>
        <w:snapToGrid w:val="0"/>
        <w:spacing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七、指导性教学计划进程安排</w:t>
      </w:r>
    </w:p>
    <w:p>
      <w:pPr>
        <w:adjustRightInd w:val="0"/>
        <w:snapToGrid w:val="0"/>
        <w:spacing w:line="360" w:lineRule="auto"/>
        <w:ind w:firstLine="562" w:firstLineChars="200"/>
        <w:rPr>
          <w:rFonts w:ascii="Times New Roman" w:hAnsi="Times New Roman" w:eastAsia="仿宋_GB2312"/>
          <w:b/>
          <w:sz w:val="28"/>
          <w:szCs w:val="28"/>
        </w:rPr>
      </w:pPr>
      <w:r>
        <w:rPr>
          <w:rFonts w:ascii="Times New Roman" w:hAnsi="Times New Roman" w:eastAsia="仿宋_GB2312"/>
          <w:b/>
          <w:sz w:val="28"/>
          <w:szCs w:val="28"/>
        </w:rPr>
        <w:t>（一）、课内教学环节</w:t>
      </w:r>
    </w:p>
    <w:p>
      <w:pPr>
        <w:adjustRightInd w:val="0"/>
        <w:snapToGrid w:val="0"/>
        <w:spacing w:line="360" w:lineRule="auto"/>
        <w:ind w:firstLine="420" w:firstLineChars="200"/>
        <w:rPr>
          <w:rFonts w:ascii="Times New Roman" w:hAnsi="Times New Roman" w:eastAsia="仿宋_GB2312"/>
          <w:bCs/>
          <w:szCs w:val="21"/>
        </w:rPr>
      </w:pPr>
      <w:r>
        <w:rPr>
          <w:rFonts w:ascii="Times New Roman" w:hAnsi="Times New Roman" w:eastAsia="仿宋_GB2312"/>
          <w:kern w:val="0"/>
          <w:szCs w:val="21"/>
        </w:rPr>
        <w:t>表</w:t>
      </w:r>
      <w:r>
        <w:rPr>
          <w:rFonts w:hint="eastAsia" w:ascii="宋体" w:hAnsi="宋体" w:cs="宋体"/>
          <w:kern w:val="0"/>
          <w:szCs w:val="21"/>
        </w:rPr>
        <w:t>Ⅰ</w:t>
      </w:r>
      <w:r>
        <w:rPr>
          <w:rFonts w:ascii="Times New Roman" w:hAnsi="Times New Roman" w:eastAsia="仿宋_GB2312"/>
          <w:kern w:val="0"/>
          <w:szCs w:val="21"/>
        </w:rPr>
        <w:t>必修</w:t>
      </w:r>
      <w:r>
        <w:rPr>
          <w:rFonts w:ascii="Times New Roman" w:hAnsi="Times New Roman" w:eastAsia="仿宋_GB2312"/>
          <w:bCs/>
          <w:szCs w:val="21"/>
        </w:rPr>
        <w:t>课课程设置与教学进程</w:t>
      </w:r>
      <w:r>
        <w:rPr>
          <w:rFonts w:ascii="Times New Roman" w:hAnsi="Times New Roman" w:eastAsia="仿宋_GB2312"/>
          <w:kern w:val="0"/>
          <w:szCs w:val="21"/>
        </w:rPr>
        <w:t>一览表                                                                    植物保护专业（创新实验班）</w:t>
      </w:r>
    </w:p>
    <w:tbl>
      <w:tblPr>
        <w:tblStyle w:val="17"/>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671"/>
        <w:gridCol w:w="284"/>
        <w:gridCol w:w="182"/>
        <w:gridCol w:w="3316"/>
        <w:gridCol w:w="843"/>
        <w:gridCol w:w="592"/>
        <w:gridCol w:w="592"/>
        <w:gridCol w:w="547"/>
        <w:gridCol w:w="550"/>
        <w:gridCol w:w="531"/>
        <w:gridCol w:w="531"/>
        <w:gridCol w:w="531"/>
        <w:gridCol w:w="531"/>
        <w:gridCol w:w="531"/>
        <w:gridCol w:w="531"/>
        <w:gridCol w:w="798"/>
        <w:gridCol w:w="598"/>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课程</w:t>
            </w:r>
          </w:p>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类型</w:t>
            </w:r>
          </w:p>
        </w:tc>
        <w:tc>
          <w:tcPr>
            <w:tcW w:w="1137" w:type="dxa"/>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课程代码</w:t>
            </w:r>
          </w:p>
        </w:tc>
        <w:tc>
          <w:tcPr>
            <w:tcW w:w="3316"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课程名称</w:t>
            </w:r>
          </w:p>
        </w:tc>
        <w:tc>
          <w:tcPr>
            <w:tcW w:w="843"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学分</w:t>
            </w:r>
          </w:p>
        </w:tc>
        <w:tc>
          <w:tcPr>
            <w:tcW w:w="2281"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学时</w:t>
            </w:r>
          </w:p>
        </w:tc>
        <w:tc>
          <w:tcPr>
            <w:tcW w:w="4582" w:type="dxa"/>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各学期学时分配</w:t>
            </w:r>
          </w:p>
        </w:tc>
        <w:tc>
          <w:tcPr>
            <w:tcW w:w="1494" w:type="dxa"/>
            <w:vMerge w:val="restart"/>
            <w:tcBorders>
              <w:top w:val="single" w:color="auto" w:sz="8"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3316"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843"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总学时</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理论</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实验</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线上</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一</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二</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三</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四</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五</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六</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七</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八</w:t>
            </w: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通</w:t>
            </w:r>
          </w:p>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识</w:t>
            </w:r>
          </w:p>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课</w:t>
            </w:r>
          </w:p>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程</w:t>
            </w: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4040001</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马克思主义基本原理概论</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Principle of Marxism</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4040002</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思想道德修养与法律基础</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Moral Education and Law Basics</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4040004</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中国近现代史纲要</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Summary of Chinese Modern and Contemporary History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4040003</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毛泽东思想和中国特色社会主义理论体系概论</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Introduction to Mao Zedong Thought and Socialist Theory System with Chinese Characteristics</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64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64</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4040005</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形势与政策</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Situation and Policy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4040006</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大学英语</w:t>
            </w:r>
            <w:r>
              <w:rPr>
                <w:rFonts w:hint="eastAsia" w:ascii="宋体" w:hAnsi="宋体" w:cs="宋体"/>
                <w:bCs/>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College English</w:t>
            </w:r>
            <w:r>
              <w:rPr>
                <w:rFonts w:hint="eastAsia" w:ascii="宋体" w:hAnsi="宋体" w:cs="宋体"/>
                <w:bCs/>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4040007</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大学英语</w:t>
            </w:r>
            <w:r>
              <w:rPr>
                <w:rFonts w:hint="eastAsia" w:ascii="宋体" w:hAnsi="宋体" w:cs="宋体"/>
                <w:bCs/>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College English</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4040008</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大学英语</w:t>
            </w:r>
            <w:r>
              <w:rPr>
                <w:rFonts w:hint="eastAsia" w:ascii="宋体" w:hAnsi="宋体" w:cs="宋体"/>
                <w:bCs/>
                <w:sz w:val="18"/>
                <w:szCs w:val="18"/>
              </w:rPr>
              <w:t>Ⅲ</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College English</w:t>
            </w:r>
            <w:r>
              <w:rPr>
                <w:rFonts w:hint="eastAsia" w:ascii="宋体" w:hAnsi="宋体" w:cs="宋体"/>
                <w:bCs/>
                <w:sz w:val="18"/>
                <w:szCs w:val="18"/>
              </w:rPr>
              <w:t>Ⅲ</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4040009</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大学英语</w:t>
            </w:r>
            <w:r>
              <w:rPr>
                <w:rFonts w:hint="eastAsia" w:ascii="宋体" w:hAnsi="宋体" w:cs="宋体"/>
                <w:bCs/>
                <w:sz w:val="18"/>
                <w:szCs w:val="18"/>
              </w:rPr>
              <w:t>Ⅳ</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College English</w:t>
            </w:r>
            <w:r>
              <w:rPr>
                <w:rFonts w:hint="eastAsia" w:ascii="宋体" w:hAnsi="宋体" w:cs="宋体"/>
                <w:bCs/>
                <w:sz w:val="18"/>
                <w:szCs w:val="18"/>
              </w:rPr>
              <w:t>Ⅳ</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4040010</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体育</w:t>
            </w:r>
            <w:r>
              <w:rPr>
                <w:rFonts w:hint="eastAsia" w:ascii="宋体" w:hAnsi="宋体" w:cs="宋体"/>
                <w:bCs/>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Physical Education</w:t>
            </w:r>
            <w:r>
              <w:rPr>
                <w:rFonts w:hint="eastAsia" w:ascii="宋体" w:hAnsi="宋体" w:cs="宋体"/>
                <w:bCs/>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4040011</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体育</w:t>
            </w:r>
            <w:r>
              <w:rPr>
                <w:rFonts w:hint="eastAsia" w:ascii="宋体" w:hAnsi="宋体" w:cs="宋体"/>
                <w:bCs/>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Physical Education</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4040012</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体育</w:t>
            </w:r>
            <w:r>
              <w:rPr>
                <w:rFonts w:hint="eastAsia" w:ascii="宋体" w:hAnsi="宋体" w:cs="宋体"/>
                <w:bCs/>
                <w:sz w:val="18"/>
                <w:szCs w:val="18"/>
              </w:rPr>
              <w:t>Ⅲ</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Physical Education</w:t>
            </w:r>
            <w:r>
              <w:rPr>
                <w:rFonts w:hint="eastAsia" w:ascii="宋体" w:hAnsi="宋体" w:cs="宋体"/>
                <w:bCs/>
                <w:sz w:val="18"/>
                <w:szCs w:val="18"/>
              </w:rPr>
              <w:t>Ⅲ</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4040013</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体育</w:t>
            </w:r>
            <w:r>
              <w:rPr>
                <w:rFonts w:hint="eastAsia" w:ascii="宋体" w:hAnsi="宋体" w:cs="宋体"/>
                <w:bCs/>
                <w:sz w:val="18"/>
                <w:szCs w:val="18"/>
              </w:rPr>
              <w:t>Ⅳ</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Physical Education</w:t>
            </w:r>
            <w:r>
              <w:rPr>
                <w:rFonts w:hint="eastAsia" w:ascii="宋体" w:hAnsi="宋体" w:cs="宋体"/>
                <w:bCs/>
                <w:sz w:val="18"/>
                <w:szCs w:val="18"/>
              </w:rPr>
              <w:t>Ⅳ</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36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4040017</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大学生心理健康教育</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Mental Health Education</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24</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学生工作部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4040014</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大学生职业生涯规划</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Career Planning for University Students</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4040016</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创业基础</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Introduction to Entrepreneurship</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4040015</w:t>
            </w:r>
          </w:p>
        </w:tc>
        <w:tc>
          <w:tcPr>
            <w:tcW w:w="3316"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军事理论</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Military Theory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36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36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r>
              <w:rPr>
                <w:rFonts w:ascii="Times New Roman" w:hAnsi="Times New Roman" w:eastAsia="仿宋_GB2312"/>
                <w:bCs/>
                <w:sz w:val="18"/>
                <w:szCs w:val="18"/>
              </w:rPr>
              <w:t>36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spacing w:line="320" w:lineRule="exact"/>
              <w:jc w:val="center"/>
              <w:rPr>
                <w:rFonts w:ascii="Times New Roman" w:hAnsi="Times New Roman" w:eastAsia="仿宋_GB2312"/>
                <w:sz w:val="18"/>
                <w:szCs w:val="18"/>
              </w:rPr>
            </w:pPr>
          </w:p>
        </w:tc>
        <w:tc>
          <w:tcPr>
            <w:tcW w:w="1494" w:type="dxa"/>
            <w:tcBorders>
              <w:top w:val="single" w:color="auto" w:sz="6" w:space="0"/>
              <w:left w:val="single" w:color="auto" w:sz="6" w:space="0"/>
              <w:bottom w:val="single" w:color="auto" w:sz="6" w:space="0"/>
              <w:right w:val="single" w:color="auto" w:sz="8" w:space="0"/>
            </w:tcBorders>
            <w:vAlign w:val="center"/>
          </w:tcPr>
          <w:p>
            <w:pPr>
              <w:spacing w:line="320" w:lineRule="exact"/>
              <w:jc w:val="center"/>
              <w:rPr>
                <w:rFonts w:ascii="Times New Roman" w:hAnsi="Times New Roman" w:eastAsia="仿宋_GB2312"/>
                <w:bCs/>
                <w:sz w:val="18"/>
                <w:szCs w:val="18"/>
              </w:rPr>
            </w:pPr>
            <w:r>
              <w:rPr>
                <w:rFonts w:ascii="Times New Roman" w:hAnsi="Times New Roman" w:eastAsia="仿宋_GB2312"/>
                <w:bCs/>
                <w:sz w:val="18"/>
                <w:szCs w:val="18"/>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4453"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小计</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31.5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580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580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160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204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76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140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pacing w:val="40"/>
                <w:sz w:val="18"/>
                <w:szCs w:val="18"/>
              </w:rPr>
              <w:t>学科（专业）基础课</w:t>
            </w:r>
          </w:p>
        </w:tc>
        <w:tc>
          <w:tcPr>
            <w:tcW w:w="1137"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4050110</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高等数学（农科类）</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Advanced Mathematics</w:t>
            </w:r>
            <w:r>
              <w:rPr>
                <w:rFonts w:ascii="Times New Roman" w:hAnsi="Times New Roman" w:eastAsia="仿宋_GB2312"/>
                <w:bCs/>
                <w:sz w:val="18"/>
                <w:szCs w:val="18"/>
              </w:rPr>
              <w:t>(Agriculture)</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64</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4050122</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kern w:val="0"/>
                <w:sz w:val="18"/>
                <w:szCs w:val="18"/>
                <w:lang w:eastAsia="zh-CN"/>
              </w:rPr>
            </w:pPr>
            <w:r>
              <w:rPr>
                <w:rFonts w:hint="eastAsia" w:ascii="Times New Roman" w:hAnsi="Times New Roman" w:eastAsia="仿宋_GB2312"/>
                <w:kern w:val="0"/>
                <w:sz w:val="18"/>
                <w:szCs w:val="18"/>
                <w:lang w:eastAsia="zh-CN"/>
              </w:rPr>
              <w:t>线性代数A</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Linear Algebra</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4050111</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kern w:val="0"/>
                <w:sz w:val="18"/>
                <w:szCs w:val="18"/>
                <w:lang w:eastAsia="zh-CN"/>
              </w:rPr>
            </w:pPr>
            <w:r>
              <w:rPr>
                <w:rFonts w:hint="eastAsia" w:ascii="Times New Roman" w:hAnsi="Times New Roman" w:eastAsia="仿宋_GB2312"/>
                <w:kern w:val="0"/>
                <w:sz w:val="18"/>
                <w:szCs w:val="18"/>
                <w:lang w:eastAsia="zh-CN"/>
              </w:rPr>
              <w:t>概率论A</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Probability Theory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4050130</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普通化学</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General Chemistry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auto"/>
                <w:kern w:val="0"/>
                <w:sz w:val="18"/>
                <w:szCs w:val="18"/>
                <w:u w:val="none"/>
                <w:lang w:val="en-US" w:eastAsia="zh-CN" w:bidi="ar"/>
              </w:rPr>
              <w:t>4050146</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default" w:ascii="Times New Roman" w:hAnsi="Times New Roman" w:eastAsia="仿宋_GB2312"/>
                <w:kern w:val="0"/>
                <w:sz w:val="18"/>
                <w:szCs w:val="18"/>
                <w:lang w:val="en-US" w:eastAsia="zh-CN"/>
              </w:rPr>
            </w:pPr>
            <w:r>
              <w:rPr>
                <w:rFonts w:ascii="Times New Roman" w:hAnsi="Times New Roman" w:eastAsia="仿宋_GB2312"/>
                <w:kern w:val="0"/>
                <w:sz w:val="18"/>
                <w:szCs w:val="18"/>
              </w:rPr>
              <w:t>分析化</w:t>
            </w:r>
            <w:r>
              <w:rPr>
                <w:rFonts w:hint="eastAsia" w:ascii="Times New Roman" w:hAnsi="Times New Roman" w:eastAsia="仿宋_GB2312"/>
                <w:kern w:val="0"/>
                <w:sz w:val="18"/>
                <w:szCs w:val="18"/>
                <w:lang w:eastAsia="zh-CN"/>
              </w:rPr>
              <w:t>学</w:t>
            </w:r>
            <w:r>
              <w:rPr>
                <w:rFonts w:hint="eastAsia" w:ascii="Times New Roman" w:hAnsi="Times New Roman" w:eastAsia="仿宋_GB2312"/>
                <w:kern w:val="0"/>
                <w:sz w:val="18"/>
                <w:szCs w:val="18"/>
                <w:lang w:val="en-US" w:eastAsia="zh-CN"/>
              </w:rPr>
              <w:t>B</w:t>
            </w:r>
          </w:p>
          <w:p>
            <w:pPr>
              <w:adjustRightInd w:val="0"/>
              <w:snapToGrid w:val="0"/>
              <w:spacing w:line="24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sz w:val="18"/>
                <w:szCs w:val="18"/>
              </w:rPr>
              <w:t xml:space="preserve">Analytical Chemistry </w:t>
            </w:r>
            <w:r>
              <w:rPr>
                <w:rFonts w:hint="eastAsia" w:ascii="Times New Roman" w:hAnsi="Times New Roman" w:eastAsia="仿宋_GB2312"/>
                <w:sz w:val="18"/>
                <w:szCs w:val="18"/>
                <w:lang w:val="en-US" w:eastAsia="zh-CN"/>
              </w:rPr>
              <w:t>B</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4050145</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lang w:eastAsia="zh-CN"/>
              </w:rPr>
              <w:t>有机化学C</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Organic Chemistry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4050224</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基础化学实验</w:t>
            </w:r>
            <w:r>
              <w:rPr>
                <w:rFonts w:hint="eastAsia" w:ascii="宋体" w:hAnsi="宋体" w:cs="宋体"/>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Basic Chemistry Experiment </w:t>
            </w:r>
            <w:r>
              <w:rPr>
                <w:rFonts w:hint="eastAsia" w:ascii="宋体" w:hAnsi="宋体" w:cs="宋体"/>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4050402</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基础化学实验</w:t>
            </w:r>
            <w:r>
              <w:rPr>
                <w:rFonts w:hint="eastAsia" w:ascii="宋体" w:hAnsi="宋体" w:cs="宋体"/>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Basic Chemistry Experiment </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4050093</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kern w:val="0"/>
                <w:sz w:val="18"/>
                <w:szCs w:val="18"/>
                <w:lang w:val="en-US" w:eastAsia="zh-CN"/>
              </w:rPr>
            </w:pPr>
            <w:r>
              <w:rPr>
                <w:rFonts w:ascii="Times New Roman" w:hAnsi="Times New Roman" w:eastAsia="仿宋_GB2312"/>
                <w:kern w:val="0"/>
                <w:sz w:val="18"/>
                <w:szCs w:val="18"/>
              </w:rPr>
              <w:t>植物学</w:t>
            </w:r>
            <w:r>
              <w:rPr>
                <w:rFonts w:hint="eastAsia" w:ascii="Times New Roman" w:hAnsi="Times New Roman" w:eastAsia="仿宋_GB2312"/>
                <w:kern w:val="0"/>
                <w:sz w:val="18"/>
                <w:szCs w:val="18"/>
                <w:lang w:val="en-US" w:eastAsia="zh-CN"/>
              </w:rPr>
              <w:t>A</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Phytology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4050088</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植物学</w:t>
            </w:r>
            <w:r>
              <w:rPr>
                <w:rFonts w:hint="eastAsia" w:ascii="Times New Roman" w:hAnsi="Times New Roman" w:eastAsia="仿宋_GB2312"/>
                <w:kern w:val="0"/>
                <w:sz w:val="18"/>
                <w:szCs w:val="18"/>
                <w:lang w:val="en-US" w:eastAsia="zh-CN"/>
              </w:rPr>
              <w:t>A</w:t>
            </w:r>
            <w:r>
              <w:rPr>
                <w:rFonts w:ascii="Times New Roman" w:hAnsi="Times New Roman" w:eastAsia="仿宋_GB2312"/>
                <w:kern w:val="0"/>
                <w:sz w:val="18"/>
                <w:szCs w:val="18"/>
              </w:rPr>
              <w:t>实验</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 xml:space="preserve">Phytology Experiment </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4050577</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hint="eastAsia" w:ascii="Times New Roman" w:hAnsi="Times New Roman" w:eastAsia="仿宋_GB2312"/>
                <w:kern w:val="0"/>
                <w:sz w:val="18"/>
                <w:szCs w:val="18"/>
                <w:lang w:eastAsia="zh-CN"/>
              </w:rPr>
              <w:t>植物生理学A</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Plant Physiology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4050578</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lang w:eastAsia="zh-CN"/>
              </w:rPr>
              <w:t>植物生理学A</w:t>
            </w:r>
            <w:r>
              <w:rPr>
                <w:rFonts w:ascii="Times New Roman" w:hAnsi="Times New Roman" w:eastAsia="仿宋_GB2312"/>
                <w:kern w:val="0"/>
                <w:sz w:val="18"/>
                <w:szCs w:val="18"/>
              </w:rPr>
              <w:t>实验技术</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 xml:space="preserve">Plant Physiology Experiment </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4050183</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kern w:val="0"/>
                <w:sz w:val="18"/>
                <w:szCs w:val="18"/>
                <w:lang w:eastAsia="zh-CN"/>
              </w:rPr>
            </w:pPr>
            <w:r>
              <w:rPr>
                <w:rFonts w:hint="eastAsia" w:ascii="Times New Roman" w:hAnsi="Times New Roman" w:eastAsia="仿宋_GB2312"/>
                <w:kern w:val="0"/>
                <w:sz w:val="18"/>
                <w:szCs w:val="18"/>
                <w:lang w:eastAsia="zh-CN"/>
              </w:rPr>
              <w:t>基础生物化学A</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Basic Biochemistry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4050579</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lang w:eastAsia="zh-CN"/>
              </w:rPr>
              <w:t>基础生物化学A</w:t>
            </w:r>
            <w:r>
              <w:rPr>
                <w:rFonts w:ascii="Times New Roman" w:hAnsi="Times New Roman" w:eastAsia="仿宋_GB2312"/>
                <w:kern w:val="0"/>
                <w:sz w:val="18"/>
                <w:szCs w:val="18"/>
              </w:rPr>
              <w:t>实验</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Basic Biochemistry 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4050567</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lang w:eastAsia="zh-CN"/>
              </w:rPr>
              <w:t>普通遗传学B</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General Genetics</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4050566</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kern w:val="0"/>
                <w:sz w:val="18"/>
                <w:szCs w:val="18"/>
              </w:rPr>
            </w:pPr>
            <w:r>
              <w:rPr>
                <w:rFonts w:hint="eastAsia" w:ascii="Times New Roman" w:hAnsi="Times New Roman" w:eastAsia="仿宋_GB2312"/>
                <w:kern w:val="0"/>
                <w:sz w:val="18"/>
                <w:szCs w:val="18"/>
                <w:lang w:eastAsia="zh-CN"/>
              </w:rPr>
              <w:t>普通遗传学</w:t>
            </w:r>
            <w:r>
              <w:rPr>
                <w:rFonts w:ascii="Times New Roman" w:hAnsi="Times New Roman" w:eastAsia="仿宋_GB2312"/>
                <w:kern w:val="0"/>
                <w:sz w:val="18"/>
                <w:szCs w:val="18"/>
              </w:rPr>
              <w:t>实验</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General Genetics 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p>
        </w:tc>
        <w:tc>
          <w:tcPr>
            <w:tcW w:w="4453" w:type="dxa"/>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小计</w:t>
            </w:r>
          </w:p>
        </w:tc>
        <w:tc>
          <w:tcPr>
            <w:tcW w:w="84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36.5</w:t>
            </w:r>
          </w:p>
        </w:tc>
        <w:tc>
          <w:tcPr>
            <w:tcW w:w="59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584</w:t>
            </w:r>
          </w:p>
        </w:tc>
        <w:tc>
          <w:tcPr>
            <w:tcW w:w="59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424</w:t>
            </w:r>
          </w:p>
        </w:tc>
        <w:tc>
          <w:tcPr>
            <w:tcW w:w="54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160</w:t>
            </w:r>
          </w:p>
        </w:tc>
        <w:tc>
          <w:tcPr>
            <w:tcW w:w="55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168</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120</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232</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64</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79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9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1494"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专</w:t>
            </w:r>
          </w:p>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业</w:t>
            </w:r>
          </w:p>
          <w:p>
            <w:pPr>
              <w:adjustRightInd w:val="0"/>
              <w:snapToGrid w:val="0"/>
              <w:spacing w:line="240" w:lineRule="exact"/>
              <w:jc w:val="center"/>
              <w:rPr>
                <w:rFonts w:ascii="Times New Roman" w:hAnsi="Times New Roman" w:eastAsia="仿宋_GB2312"/>
                <w:b/>
                <w:bCs w:val="0"/>
                <w:sz w:val="18"/>
                <w:szCs w:val="18"/>
              </w:rPr>
            </w:pPr>
            <w:r>
              <w:rPr>
                <w:rFonts w:ascii="Times New Roman" w:hAnsi="Times New Roman" w:eastAsia="仿宋_GB2312"/>
                <w:b/>
                <w:bCs w:val="0"/>
                <w:sz w:val="18"/>
                <w:szCs w:val="18"/>
              </w:rPr>
              <w:t>课</w:t>
            </w: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4060062</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植物保护学科导论</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Introduction of Plant Protection</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restart"/>
            <w:tcBorders>
              <w:top w:val="single" w:color="auto" w:sz="6" w:space="0"/>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color w:val="000000"/>
                <w:sz w:val="18"/>
                <w:szCs w:val="18"/>
              </w:rPr>
              <w:t>植医学院、植保所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4060804</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普通植物病理学</w:t>
            </w:r>
            <w:r>
              <w:rPr>
                <w:rFonts w:hint="eastAsia" w:ascii="宋体" w:hAnsi="宋体" w:cs="宋体"/>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Plant Pathology</w:t>
            </w:r>
            <w:r>
              <w:rPr>
                <w:rFonts w:hint="eastAsia" w:ascii="宋体" w:hAnsi="宋体" w:cs="宋体"/>
                <w:bCs/>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4060805</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普通植物病理学</w:t>
            </w:r>
            <w:r>
              <w:rPr>
                <w:rFonts w:hint="eastAsia" w:ascii="宋体" w:hAnsi="宋体" w:cs="宋体"/>
                <w:sz w:val="18"/>
                <w:szCs w:val="18"/>
              </w:rPr>
              <w:t>Ⅰ</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Plant Pathology</w:t>
            </w:r>
            <w:r>
              <w:rPr>
                <w:rFonts w:hint="eastAsia" w:ascii="宋体" w:hAnsi="宋体" w:cs="宋体"/>
                <w:bCs/>
                <w:sz w:val="18"/>
                <w:szCs w:val="18"/>
              </w:rPr>
              <w:t>Ⅰ</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4060806</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普通植物病理学</w:t>
            </w:r>
            <w:r>
              <w:rPr>
                <w:rFonts w:hint="eastAsia" w:ascii="宋体" w:hAnsi="宋体" w:cs="宋体"/>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Plant Pathology</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4060807</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普通植物病理学</w:t>
            </w:r>
            <w:r>
              <w:rPr>
                <w:rFonts w:hint="eastAsia" w:ascii="宋体" w:hAnsi="宋体" w:cs="宋体"/>
                <w:sz w:val="18"/>
                <w:szCs w:val="18"/>
              </w:rPr>
              <w:t>Ⅱ</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Plant Pathology</w:t>
            </w:r>
            <w:r>
              <w:rPr>
                <w:rFonts w:hint="eastAsia" w:ascii="宋体" w:hAnsi="宋体" w:cs="宋体"/>
                <w:bCs/>
                <w:sz w:val="18"/>
                <w:szCs w:val="18"/>
              </w:rPr>
              <w:t>Ⅱ</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4060800</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普通昆虫学</w:t>
            </w:r>
            <w:r>
              <w:rPr>
                <w:rFonts w:hint="eastAsia" w:ascii="宋体" w:hAnsi="宋体" w:cs="宋体"/>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Entomology</w:t>
            </w:r>
            <w:r>
              <w:rPr>
                <w:rFonts w:hint="eastAsia" w:ascii="宋体" w:hAnsi="宋体" w:cs="宋体"/>
                <w:bCs/>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4060801</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普通昆虫学</w:t>
            </w:r>
            <w:r>
              <w:rPr>
                <w:rFonts w:hint="eastAsia" w:ascii="宋体" w:hAnsi="宋体" w:cs="宋体"/>
                <w:sz w:val="18"/>
                <w:szCs w:val="18"/>
              </w:rPr>
              <w:t>Ⅰ</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Entomology</w:t>
            </w:r>
            <w:r>
              <w:rPr>
                <w:rFonts w:hint="eastAsia" w:ascii="宋体" w:hAnsi="宋体" w:cs="宋体"/>
                <w:bCs/>
                <w:sz w:val="18"/>
                <w:szCs w:val="18"/>
              </w:rPr>
              <w:t>Ⅰ</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4060802</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普通昆虫学</w:t>
            </w:r>
            <w:r>
              <w:rPr>
                <w:rFonts w:hint="eastAsia" w:ascii="宋体" w:hAnsi="宋体" w:cs="宋体"/>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Entomology</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4060803</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普通昆虫学</w:t>
            </w:r>
            <w:r>
              <w:rPr>
                <w:rFonts w:hint="eastAsia" w:ascii="宋体" w:hAnsi="宋体" w:cs="宋体"/>
                <w:sz w:val="18"/>
                <w:szCs w:val="18"/>
              </w:rPr>
              <w:t>Ⅱ</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General Entomology</w:t>
            </w:r>
            <w:r>
              <w:rPr>
                <w:rFonts w:hint="eastAsia" w:ascii="宋体" w:hAnsi="宋体" w:cs="宋体"/>
                <w:bCs/>
                <w:sz w:val="18"/>
                <w:szCs w:val="18"/>
              </w:rPr>
              <w:t>Ⅱ</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4060795</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农业植物病理学</w:t>
            </w:r>
            <w:r>
              <w:rPr>
                <w:rFonts w:hint="eastAsia" w:ascii="宋体" w:hAnsi="宋体" w:cs="宋体"/>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Plant Pathology</w:t>
            </w:r>
            <w:r>
              <w:rPr>
                <w:rFonts w:hint="eastAsia" w:ascii="宋体" w:hAnsi="宋体" w:cs="宋体"/>
                <w:bCs/>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4060796</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农业植物病理学</w:t>
            </w:r>
            <w:r>
              <w:rPr>
                <w:rFonts w:hint="eastAsia" w:ascii="宋体" w:hAnsi="宋体" w:cs="宋体"/>
                <w:sz w:val="18"/>
                <w:szCs w:val="18"/>
              </w:rPr>
              <w:t>Ⅰ</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Plant Pathology</w:t>
            </w:r>
            <w:r>
              <w:rPr>
                <w:rFonts w:hint="eastAsia" w:ascii="宋体" w:hAnsi="宋体" w:cs="宋体"/>
                <w:bCs/>
                <w:sz w:val="18"/>
                <w:szCs w:val="18"/>
              </w:rPr>
              <w:t>Ⅰ</w:t>
            </w:r>
            <w:r>
              <w:rPr>
                <w:rFonts w:ascii="Times New Roman" w:hAnsi="Times New Roman" w:eastAsia="仿宋_GB2312"/>
                <w:bCs/>
                <w:sz w:val="18"/>
                <w:szCs w:val="18"/>
              </w:rPr>
              <w:t xml:space="preserve"> 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4060797</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农业植物病理学</w:t>
            </w:r>
            <w:r>
              <w:rPr>
                <w:rFonts w:hint="eastAsia" w:ascii="宋体" w:hAnsi="宋体" w:cs="宋体"/>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Plant Pathology</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4060798</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农业植物病理学</w:t>
            </w:r>
            <w:r>
              <w:rPr>
                <w:rFonts w:hint="eastAsia" w:ascii="宋体" w:hAnsi="宋体" w:cs="宋体"/>
                <w:sz w:val="18"/>
                <w:szCs w:val="18"/>
              </w:rPr>
              <w:t>Ⅱ</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Plant Pathology</w:t>
            </w:r>
            <w:r>
              <w:rPr>
                <w:rFonts w:hint="eastAsia" w:ascii="宋体" w:hAnsi="宋体" w:cs="宋体"/>
                <w:bCs/>
                <w:sz w:val="18"/>
                <w:szCs w:val="18"/>
              </w:rPr>
              <w:t>Ⅱ</w:t>
            </w:r>
            <w:r>
              <w:rPr>
                <w:rFonts w:ascii="Times New Roman" w:hAnsi="Times New Roman" w:eastAsia="仿宋_GB2312"/>
                <w:bCs/>
                <w:sz w:val="18"/>
                <w:szCs w:val="18"/>
              </w:rPr>
              <w:t xml:space="preserve"> 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4060791</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农业昆虫学</w:t>
            </w:r>
            <w:r>
              <w:rPr>
                <w:rFonts w:hint="eastAsia" w:ascii="宋体" w:hAnsi="宋体" w:cs="宋体"/>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Entomology</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4060792</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农业昆虫学</w:t>
            </w:r>
            <w:r>
              <w:rPr>
                <w:rFonts w:hint="eastAsia" w:ascii="宋体" w:hAnsi="宋体" w:cs="宋体"/>
                <w:sz w:val="18"/>
                <w:szCs w:val="18"/>
              </w:rPr>
              <w:t>Ⅰ</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Entomology</w:t>
            </w:r>
            <w:r>
              <w:rPr>
                <w:rFonts w:hint="eastAsia" w:ascii="宋体" w:hAnsi="宋体" w:cs="宋体"/>
                <w:bCs/>
                <w:sz w:val="18"/>
                <w:szCs w:val="18"/>
              </w:rPr>
              <w:t>Ⅰ</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4060793</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农业昆虫学</w:t>
            </w:r>
            <w:r>
              <w:rPr>
                <w:rFonts w:hint="eastAsia" w:ascii="宋体" w:hAnsi="宋体" w:cs="宋体"/>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Entomology</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4060794</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农业昆虫学</w:t>
            </w:r>
            <w:r>
              <w:rPr>
                <w:rFonts w:hint="eastAsia" w:ascii="宋体" w:hAnsi="宋体" w:cs="宋体"/>
                <w:sz w:val="18"/>
                <w:szCs w:val="18"/>
              </w:rPr>
              <w:t>Ⅱ</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Agricultural Entomology</w:t>
            </w:r>
            <w:r>
              <w:rPr>
                <w:rFonts w:hint="eastAsia" w:ascii="宋体" w:hAnsi="宋体" w:cs="宋体"/>
                <w:bCs/>
                <w:sz w:val="18"/>
                <w:szCs w:val="18"/>
              </w:rPr>
              <w:t>Ⅱ</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4060822</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植物化学保护</w:t>
            </w:r>
            <w:r>
              <w:rPr>
                <w:rFonts w:hint="eastAsia" w:ascii="宋体" w:hAnsi="宋体" w:cs="宋体"/>
                <w:sz w:val="18"/>
                <w:szCs w:val="18"/>
              </w:rPr>
              <w:t>Ⅰ</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Plant Chemical Protection</w:t>
            </w:r>
            <w:r>
              <w:rPr>
                <w:rFonts w:hint="eastAsia" w:ascii="宋体" w:hAnsi="宋体" w:cs="宋体"/>
                <w:bCs/>
                <w:sz w:val="18"/>
                <w:szCs w:val="18"/>
              </w:rPr>
              <w:t>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restart"/>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4060823</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植物化学保护</w:t>
            </w:r>
            <w:r>
              <w:rPr>
                <w:rFonts w:hint="eastAsia" w:ascii="宋体" w:hAnsi="宋体" w:cs="宋体"/>
                <w:sz w:val="18"/>
                <w:szCs w:val="18"/>
              </w:rPr>
              <w:t>Ⅰ</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Plant Chemical Protection</w:t>
            </w:r>
            <w:r>
              <w:rPr>
                <w:rFonts w:hint="eastAsia" w:ascii="宋体" w:hAnsi="宋体" w:cs="宋体"/>
                <w:bCs/>
                <w:sz w:val="18"/>
                <w:szCs w:val="18"/>
              </w:rPr>
              <w:t>Ⅰ</w:t>
            </w:r>
            <w:r>
              <w:rPr>
                <w:rFonts w:ascii="Times New Roman" w:hAnsi="Times New Roman" w:eastAsia="仿宋_GB2312"/>
                <w:bCs/>
                <w:sz w:val="18"/>
                <w:szCs w:val="18"/>
              </w:rPr>
              <w:t xml:space="preserve"> 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4060824</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植物化学保护</w:t>
            </w:r>
            <w:r>
              <w:rPr>
                <w:rFonts w:hint="eastAsia" w:ascii="宋体" w:hAnsi="宋体" w:cs="宋体"/>
                <w:sz w:val="18"/>
                <w:szCs w:val="18"/>
              </w:rPr>
              <w:t>Ⅱ</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Plant Chemical Protection</w:t>
            </w:r>
            <w:r>
              <w:rPr>
                <w:rFonts w:hint="eastAsia" w:ascii="宋体" w:hAnsi="宋体" w:cs="宋体"/>
                <w:bCs/>
                <w:sz w:val="18"/>
                <w:szCs w:val="18"/>
              </w:rPr>
              <w:t>Ⅱ</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13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4060825</w:t>
            </w:r>
          </w:p>
        </w:tc>
        <w:tc>
          <w:tcPr>
            <w:tcW w:w="33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植物化学保护</w:t>
            </w:r>
            <w:r>
              <w:rPr>
                <w:rFonts w:hint="eastAsia" w:ascii="宋体" w:hAnsi="宋体" w:cs="宋体"/>
                <w:sz w:val="18"/>
                <w:szCs w:val="18"/>
              </w:rPr>
              <w:t>Ⅱ</w:t>
            </w:r>
            <w:r>
              <w:rPr>
                <w:rFonts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bCs/>
                <w:sz w:val="18"/>
                <w:szCs w:val="18"/>
              </w:rPr>
              <w:t>Plant Chemical Protection</w:t>
            </w:r>
            <w:r>
              <w:rPr>
                <w:rFonts w:hint="eastAsia" w:ascii="宋体" w:hAnsi="宋体" w:cs="宋体"/>
                <w:bCs/>
                <w:sz w:val="18"/>
                <w:szCs w:val="18"/>
              </w:rPr>
              <w:t>Ⅱ</w:t>
            </w:r>
            <w:r>
              <w:rPr>
                <w:rFonts w:ascii="Times New Roman" w:hAnsi="Times New Roman" w:eastAsia="仿宋_GB2312"/>
                <w:bCs/>
                <w:sz w:val="18"/>
                <w:szCs w:val="18"/>
              </w:rPr>
              <w:t>Experiment</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000000"/>
                <w:sz w:val="18"/>
                <w:szCs w:val="18"/>
              </w:rPr>
            </w:pPr>
          </w:p>
        </w:tc>
        <w:tc>
          <w:tcPr>
            <w:tcW w:w="1494" w:type="dxa"/>
            <w:vMerge w:val="continue"/>
            <w:tcBorders>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36"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4453"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小计</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512</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344</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168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112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96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152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000000"/>
                <w:sz w:val="18"/>
                <w:szCs w:val="18"/>
              </w:rPr>
            </w:pPr>
            <w:r>
              <w:rPr>
                <w:rFonts w:ascii="Times New Roman" w:hAnsi="Times New Roman" w:eastAsia="仿宋_GB2312"/>
                <w:b/>
                <w:color w:val="000000"/>
                <w:sz w:val="18"/>
                <w:szCs w:val="18"/>
              </w:rPr>
              <w:t>136</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0</w:t>
            </w: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189"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必修课合计</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100</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1676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1348</w:t>
            </w: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328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328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340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420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300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152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136</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0</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0</w:t>
            </w: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407" w:type="dxa"/>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选修课</w:t>
            </w:r>
          </w:p>
        </w:tc>
        <w:tc>
          <w:tcPr>
            <w:tcW w:w="3782"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专业拓展课</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416</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96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96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128</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96</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407" w:type="dxa"/>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3782"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59" w:hanging="59" w:hangingChars="33"/>
              <w:jc w:val="center"/>
              <w:rPr>
                <w:rFonts w:ascii="Times New Roman" w:hAnsi="Times New Roman" w:eastAsia="仿宋_GB2312"/>
                <w:sz w:val="18"/>
                <w:szCs w:val="18"/>
              </w:rPr>
            </w:pPr>
            <w:r>
              <w:rPr>
                <w:rFonts w:ascii="Times New Roman" w:hAnsi="Times New Roman" w:eastAsia="仿宋_GB2312"/>
                <w:sz w:val="18"/>
                <w:szCs w:val="18"/>
              </w:rPr>
              <w:t>通识课程（选修）</w:t>
            </w:r>
          </w:p>
        </w:tc>
        <w:tc>
          <w:tcPr>
            <w:tcW w:w="843"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Times New Roman" w:hAnsi="Times New Roman" w:eastAsia="仿宋_GB2312"/>
                <w:sz w:val="18"/>
                <w:szCs w:val="18"/>
              </w:rPr>
            </w:pPr>
            <w:r>
              <w:rPr>
                <w:rFonts w:ascii="Times New Roman" w:hAnsi="Times New Roman"/>
                <w:color w:val="000000"/>
                <w:kern w:val="0"/>
                <w:sz w:val="18"/>
                <w:szCs w:val="18"/>
                <w:lang w:bidi="ar"/>
              </w:rPr>
              <w:t>12</w:t>
            </w:r>
          </w:p>
        </w:tc>
        <w:tc>
          <w:tcPr>
            <w:tcW w:w="592"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Times New Roman" w:hAnsi="Times New Roman" w:eastAsia="仿宋_GB2312"/>
                <w:sz w:val="18"/>
                <w:szCs w:val="18"/>
              </w:rPr>
            </w:pPr>
            <w:r>
              <w:rPr>
                <w:rFonts w:ascii="Times New Roman" w:hAnsi="Times New Roman" w:eastAsia="仿宋_GB2312"/>
                <w:sz w:val="18"/>
                <w:szCs w:val="18"/>
              </w:rPr>
              <w:t>192</w:t>
            </w:r>
          </w:p>
        </w:tc>
        <w:tc>
          <w:tcPr>
            <w:tcW w:w="592" w:type="dxa"/>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sz w:val="18"/>
                <w:szCs w:val="18"/>
              </w:rPr>
            </w:pPr>
          </w:p>
        </w:tc>
        <w:tc>
          <w:tcPr>
            <w:tcW w:w="547" w:type="dxa"/>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Times New Roman" w:hAnsi="Times New Roman" w:eastAsia="仿宋_GB2312"/>
                <w:sz w:val="18"/>
                <w:szCs w:val="18"/>
              </w:rPr>
            </w:pPr>
            <w:r>
              <w:rPr>
                <w:rFonts w:ascii="Times New Roman" w:hAnsi="Times New Roman"/>
                <w:color w:val="000000"/>
                <w:kern w:val="0"/>
                <w:sz w:val="18"/>
                <w:szCs w:val="18"/>
                <w:lang w:bidi="ar"/>
              </w:rPr>
              <w:t>64</w:t>
            </w:r>
          </w:p>
        </w:tc>
        <w:tc>
          <w:tcPr>
            <w:tcW w:w="531" w:type="dxa"/>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Times New Roman" w:hAnsi="Times New Roman" w:eastAsia="仿宋_GB2312"/>
                <w:sz w:val="18"/>
                <w:szCs w:val="18"/>
              </w:rPr>
            </w:pPr>
            <w:r>
              <w:rPr>
                <w:rFonts w:ascii="Times New Roman" w:hAnsi="Times New Roman"/>
                <w:color w:val="000000"/>
                <w:kern w:val="0"/>
                <w:sz w:val="18"/>
                <w:szCs w:val="18"/>
                <w:lang w:bidi="ar"/>
              </w:rPr>
              <w:t>64</w:t>
            </w:r>
          </w:p>
        </w:tc>
        <w:tc>
          <w:tcPr>
            <w:tcW w:w="531"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Times New Roman" w:hAnsi="Times New Roman" w:eastAsia="仿宋_GB2312"/>
                <w:sz w:val="18"/>
                <w:szCs w:val="18"/>
              </w:rPr>
            </w:pPr>
            <w:r>
              <w:rPr>
                <w:rFonts w:ascii="Times New Roman" w:hAnsi="Times New Roman"/>
                <w:color w:val="000000"/>
                <w:kern w:val="0"/>
                <w:sz w:val="18"/>
                <w:szCs w:val="18"/>
                <w:lang w:bidi="ar"/>
              </w:rPr>
              <w:t>32</w:t>
            </w:r>
          </w:p>
        </w:tc>
        <w:tc>
          <w:tcPr>
            <w:tcW w:w="798"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Times New Roman" w:hAnsi="Times New Roman" w:eastAsia="仿宋_GB2312"/>
                <w:sz w:val="18"/>
                <w:szCs w:val="18"/>
              </w:rPr>
            </w:pPr>
            <w:r>
              <w:rPr>
                <w:rFonts w:ascii="Times New Roman" w:hAnsi="Times New Roman"/>
                <w:color w:val="000000"/>
                <w:kern w:val="0"/>
                <w:sz w:val="18"/>
                <w:szCs w:val="18"/>
                <w:lang w:bidi="ar"/>
              </w:rPr>
              <w:t>32</w:t>
            </w:r>
          </w:p>
        </w:tc>
        <w:tc>
          <w:tcPr>
            <w:tcW w:w="598" w:type="dxa"/>
            <w:tcBorders>
              <w:top w:val="single" w:color="auto" w:sz="6" w:space="0"/>
              <w:left w:val="single" w:color="auto" w:sz="6" w:space="0"/>
              <w:bottom w:val="single" w:color="auto" w:sz="6" w:space="0"/>
              <w:right w:val="single" w:color="auto" w:sz="6" w:space="0"/>
            </w:tcBorders>
            <w:vAlign w:val="center"/>
          </w:tcPr>
          <w:p>
            <w:pPr>
              <w:rPr>
                <w:rFonts w:ascii="Times New Roman" w:hAnsi="Times New Roman" w:eastAsia="仿宋_GB2312"/>
                <w:sz w:val="18"/>
                <w:szCs w:val="18"/>
              </w:rPr>
            </w:pP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189"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课内学时、学分总合计</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138</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2284</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328</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404</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420</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396</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312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296</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128</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iCs/>
                <w:color w:val="000000"/>
                <w:sz w:val="18"/>
                <w:szCs w:val="18"/>
              </w:rPr>
            </w:pPr>
            <w:r>
              <w:rPr>
                <w:rFonts w:ascii="Times New Roman" w:hAnsi="Times New Roman" w:eastAsia="仿宋_GB2312"/>
                <w:b/>
                <w:bCs/>
                <w:iCs/>
                <w:color w:val="000000"/>
                <w:sz w:val="18"/>
                <w:szCs w:val="18"/>
              </w:rPr>
              <w:t>0</w:t>
            </w: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91" w:type="dxa"/>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实践教学</w:t>
            </w:r>
          </w:p>
        </w:tc>
        <w:tc>
          <w:tcPr>
            <w:tcW w:w="3498"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学分</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30.5</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91" w:type="dxa"/>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3498"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周数</w:t>
            </w:r>
          </w:p>
        </w:tc>
        <w:tc>
          <w:tcPr>
            <w:tcW w:w="84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sz w:val="18"/>
                <w:szCs w:val="18"/>
              </w:rPr>
              <w:t>35.5+（17.5周+8学时）</w:t>
            </w: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4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53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7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w:t>
            </w:r>
          </w:p>
        </w:tc>
        <w:tc>
          <w:tcPr>
            <w:tcW w:w="59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22</w:t>
            </w:r>
          </w:p>
        </w:tc>
        <w:tc>
          <w:tcPr>
            <w:tcW w:w="149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189" w:type="dxa"/>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各学期平均周学时</w:t>
            </w:r>
          </w:p>
        </w:tc>
        <w:tc>
          <w:tcPr>
            <w:tcW w:w="84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9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9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4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5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23.4</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26.1</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26.3</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24.8</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20.8</w:t>
            </w:r>
          </w:p>
        </w:tc>
        <w:tc>
          <w:tcPr>
            <w:tcW w:w="53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19.7</w:t>
            </w:r>
          </w:p>
        </w:tc>
        <w:tc>
          <w:tcPr>
            <w:tcW w:w="79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bCs/>
                <w:sz w:val="18"/>
                <w:szCs w:val="18"/>
              </w:rPr>
              <w:t>9.8</w:t>
            </w:r>
          </w:p>
        </w:tc>
        <w:tc>
          <w:tcPr>
            <w:tcW w:w="59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sz w:val="18"/>
                <w:szCs w:val="18"/>
              </w:rPr>
            </w:pPr>
          </w:p>
        </w:tc>
        <w:tc>
          <w:tcPr>
            <w:tcW w:w="1494"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ascii="Times New Roman" w:hAnsi="Times New Roman" w:eastAsia="仿宋_GB2312"/>
                <w:b/>
                <w:sz w:val="18"/>
                <w:szCs w:val="18"/>
              </w:rPr>
            </w:pPr>
          </w:p>
        </w:tc>
      </w:tr>
    </w:tbl>
    <w:p>
      <w:pPr>
        <w:adjustRightInd w:val="0"/>
        <w:snapToGrid w:val="0"/>
        <w:spacing w:before="120" w:beforeLines="50" w:line="360" w:lineRule="auto"/>
        <w:ind w:firstLine="420" w:firstLineChars="200"/>
        <w:rPr>
          <w:rFonts w:ascii="Times New Roman" w:hAnsi="Times New Roman"/>
          <w:kern w:val="0"/>
          <w:szCs w:val="21"/>
        </w:rPr>
      </w:pPr>
    </w:p>
    <w:p>
      <w:pPr>
        <w:adjustRightInd w:val="0"/>
        <w:snapToGrid w:val="0"/>
        <w:spacing w:before="120" w:beforeLines="50" w:line="360" w:lineRule="auto"/>
        <w:rPr>
          <w:rFonts w:ascii="Times New Roman" w:hAnsi="Times New Roman"/>
          <w:kern w:val="0"/>
          <w:szCs w:val="21"/>
        </w:rPr>
      </w:pPr>
      <w:r>
        <w:rPr>
          <w:rFonts w:ascii="Times New Roman" w:hAnsi="Times New Roman"/>
          <w:kern w:val="0"/>
          <w:szCs w:val="21"/>
        </w:rPr>
        <w:t>表</w:t>
      </w:r>
      <w:r>
        <w:rPr>
          <w:rFonts w:hint="eastAsia" w:ascii="宋体" w:hAnsi="宋体" w:cs="宋体"/>
          <w:kern w:val="0"/>
          <w:szCs w:val="21"/>
        </w:rPr>
        <w:t>Ⅱ</w:t>
      </w:r>
      <w:r>
        <w:rPr>
          <w:rFonts w:ascii="Times New Roman" w:hAnsi="Times New Roman"/>
          <w:kern w:val="0"/>
          <w:szCs w:val="21"/>
        </w:rPr>
        <w:t>选修课课程设置一览表                                                                              植物保护专业（创新实验班）</w:t>
      </w:r>
    </w:p>
    <w:tbl>
      <w:tblPr>
        <w:tblStyle w:val="17"/>
        <w:tblW w:w="1433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1202"/>
        <w:gridCol w:w="1133"/>
        <w:gridCol w:w="3869"/>
        <w:gridCol w:w="708"/>
        <w:gridCol w:w="993"/>
        <w:gridCol w:w="708"/>
        <w:gridCol w:w="709"/>
        <w:gridCol w:w="675"/>
        <w:gridCol w:w="1176"/>
        <w:gridCol w:w="882"/>
        <w:gridCol w:w="882"/>
        <w:gridCol w:w="14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w:t>
            </w:r>
          </w:p>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类型</w:t>
            </w:r>
          </w:p>
        </w:tc>
        <w:tc>
          <w:tcPr>
            <w:tcW w:w="1133"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课程代码</w:t>
            </w:r>
          </w:p>
        </w:tc>
        <w:tc>
          <w:tcPr>
            <w:tcW w:w="3869"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课程名称</w:t>
            </w:r>
          </w:p>
        </w:tc>
        <w:tc>
          <w:tcPr>
            <w:tcW w:w="708"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学分</w:t>
            </w:r>
          </w:p>
        </w:tc>
        <w:tc>
          <w:tcPr>
            <w:tcW w:w="3085" w:type="dxa"/>
            <w:gridSpan w:val="4"/>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学时分配</w:t>
            </w:r>
          </w:p>
        </w:tc>
        <w:tc>
          <w:tcPr>
            <w:tcW w:w="1176"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开设学期</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最高选修学分</w:t>
            </w:r>
          </w:p>
        </w:tc>
        <w:tc>
          <w:tcPr>
            <w:tcW w:w="1400"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shd w:val="clear" w:color="auto" w:fill="auto"/>
            <w:vAlign w:val="center"/>
          </w:tcPr>
          <w:p>
            <w:pPr>
              <w:adjustRightInd w:val="0"/>
              <w:snapToGrid w:val="0"/>
              <w:spacing w:line="240" w:lineRule="exact"/>
              <w:jc w:val="center"/>
              <w:rPr>
                <w:rFonts w:ascii="Times New Roman" w:hAnsi="Times New Roman" w:eastAsia="仿宋_GB2312"/>
                <w:b/>
                <w:sz w:val="18"/>
                <w:szCs w:val="18"/>
              </w:rPr>
            </w:pPr>
          </w:p>
        </w:tc>
        <w:tc>
          <w:tcPr>
            <w:tcW w:w="1133" w:type="dxa"/>
            <w:vMerge w:val="continue"/>
            <w:shd w:val="clear" w:color="auto" w:fill="E6E6E6"/>
            <w:vAlign w:val="center"/>
          </w:tcPr>
          <w:p>
            <w:pPr>
              <w:adjustRightInd w:val="0"/>
              <w:snapToGrid w:val="0"/>
              <w:spacing w:line="240" w:lineRule="exact"/>
              <w:jc w:val="center"/>
              <w:rPr>
                <w:rFonts w:ascii="Times New Roman" w:hAnsi="Times New Roman" w:eastAsia="仿宋_GB2312"/>
                <w:b/>
                <w:sz w:val="18"/>
                <w:szCs w:val="18"/>
              </w:rPr>
            </w:pPr>
          </w:p>
        </w:tc>
        <w:tc>
          <w:tcPr>
            <w:tcW w:w="3869" w:type="dxa"/>
            <w:vMerge w:val="continue"/>
            <w:shd w:val="clear" w:color="auto" w:fill="E6E6E6"/>
            <w:vAlign w:val="center"/>
          </w:tcPr>
          <w:p>
            <w:pPr>
              <w:adjustRightInd w:val="0"/>
              <w:snapToGrid w:val="0"/>
              <w:spacing w:line="240" w:lineRule="exact"/>
              <w:jc w:val="center"/>
              <w:rPr>
                <w:rFonts w:ascii="Times New Roman" w:hAnsi="Times New Roman" w:eastAsia="仿宋_GB2312"/>
                <w:b/>
                <w:sz w:val="18"/>
                <w:szCs w:val="18"/>
              </w:rPr>
            </w:pPr>
          </w:p>
        </w:tc>
        <w:tc>
          <w:tcPr>
            <w:tcW w:w="708" w:type="dxa"/>
            <w:vMerge w:val="continue"/>
            <w:shd w:val="clear" w:color="auto" w:fill="E6E6E6"/>
            <w:vAlign w:val="center"/>
          </w:tcPr>
          <w:p>
            <w:pPr>
              <w:adjustRightInd w:val="0"/>
              <w:snapToGrid w:val="0"/>
              <w:spacing w:line="240" w:lineRule="exact"/>
              <w:jc w:val="center"/>
              <w:rPr>
                <w:rFonts w:ascii="Times New Roman" w:hAnsi="Times New Roman" w:eastAsia="仿宋_GB2312"/>
                <w:b/>
                <w:sz w:val="18"/>
                <w:szCs w:val="18"/>
              </w:rPr>
            </w:pPr>
          </w:p>
        </w:tc>
        <w:tc>
          <w:tcPr>
            <w:tcW w:w="993" w:type="dxa"/>
            <w:shd w:val="clear" w:color="auto" w:fill="auto"/>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总学时</w:t>
            </w:r>
          </w:p>
        </w:tc>
        <w:tc>
          <w:tcPr>
            <w:tcW w:w="708" w:type="dxa"/>
            <w:shd w:val="clear" w:color="auto" w:fill="auto"/>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理论</w:t>
            </w:r>
          </w:p>
        </w:tc>
        <w:tc>
          <w:tcPr>
            <w:tcW w:w="709" w:type="dxa"/>
            <w:shd w:val="clear" w:color="auto" w:fill="auto"/>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实验</w:t>
            </w:r>
          </w:p>
        </w:tc>
        <w:tc>
          <w:tcPr>
            <w:tcW w:w="675" w:type="dxa"/>
            <w:shd w:val="clear" w:color="auto" w:fill="auto"/>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线上</w:t>
            </w:r>
          </w:p>
        </w:tc>
        <w:tc>
          <w:tcPr>
            <w:tcW w:w="1176" w:type="dxa"/>
            <w:vMerge w:val="continue"/>
            <w:shd w:val="clear" w:color="auto" w:fill="E6E6E6"/>
            <w:vAlign w:val="center"/>
          </w:tcPr>
          <w:p>
            <w:pPr>
              <w:adjustRightInd w:val="0"/>
              <w:snapToGrid w:val="0"/>
              <w:spacing w:line="240" w:lineRule="exact"/>
              <w:jc w:val="center"/>
              <w:rPr>
                <w:rFonts w:ascii="Times New Roman" w:hAnsi="Times New Roman" w:eastAsia="仿宋_GB2312"/>
                <w:b/>
                <w:sz w:val="18"/>
                <w:szCs w:val="18"/>
              </w:rPr>
            </w:pPr>
          </w:p>
        </w:tc>
        <w:tc>
          <w:tcPr>
            <w:tcW w:w="1764" w:type="dxa"/>
            <w:gridSpan w:val="2"/>
            <w:vMerge w:val="continue"/>
            <w:shd w:val="clear" w:color="auto" w:fill="E6E6E6"/>
            <w:vAlign w:val="center"/>
          </w:tcPr>
          <w:p>
            <w:pPr>
              <w:adjustRightInd w:val="0"/>
              <w:snapToGrid w:val="0"/>
              <w:spacing w:line="240" w:lineRule="exact"/>
              <w:jc w:val="center"/>
              <w:rPr>
                <w:rFonts w:ascii="Times New Roman" w:hAnsi="Times New Roman" w:eastAsia="仿宋_GB2312"/>
                <w:b/>
                <w:sz w:val="18"/>
                <w:szCs w:val="18"/>
              </w:rPr>
            </w:pPr>
          </w:p>
        </w:tc>
        <w:tc>
          <w:tcPr>
            <w:tcW w:w="1400" w:type="dxa"/>
            <w:vMerge w:val="continue"/>
            <w:shd w:val="clear" w:color="auto" w:fill="E6E6E6"/>
            <w:vAlign w:val="center"/>
          </w:tcPr>
          <w:p>
            <w:pPr>
              <w:adjustRightInd w:val="0"/>
              <w:snapToGrid w:val="0"/>
              <w:spacing w:line="240" w:lineRule="exact"/>
              <w:jc w:val="center"/>
              <w:rPr>
                <w:rFonts w:ascii="Times New Roman" w:hAnsi="Times New Roman" w:eastAsia="仿宋_GB2312"/>
                <w:b/>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专业拓展课程</w:t>
            </w:r>
            <w:r>
              <w:rPr>
                <w:rFonts w:ascii="Times New Roman" w:hAnsi="Times New Roman" w:eastAsia="仿宋_GB2312"/>
                <w:bCs/>
                <w:sz w:val="18"/>
                <w:szCs w:val="18"/>
              </w:rPr>
              <w:t>（选修）</w:t>
            </w: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4071296</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hint="eastAsia" w:ascii="Times New Roman" w:hAnsi="Times New Roman" w:eastAsia="仿宋_GB2312"/>
                <w:sz w:val="18"/>
                <w:szCs w:val="18"/>
                <w:lang w:eastAsia="zh-CN"/>
              </w:rPr>
              <w:t>分子生物学C</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Molecular Biology</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4</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6学分</w:t>
            </w: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生科学院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4071297</w:t>
            </w:r>
          </w:p>
        </w:tc>
        <w:tc>
          <w:tcPr>
            <w:tcW w:w="3869"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hint="eastAsia" w:ascii="Times New Roman" w:hAnsi="Times New Roman" w:eastAsia="仿宋_GB2312"/>
                <w:sz w:val="18"/>
                <w:szCs w:val="18"/>
                <w:lang w:eastAsia="zh-CN"/>
              </w:rPr>
              <w:t>分子生物学C实验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Molecular Biology</w:t>
            </w:r>
            <w:r>
              <w:rPr>
                <w:rFonts w:hint="eastAsia" w:ascii="Times New Roman" w:hAnsi="Times New Roman" w:eastAsia="仿宋_GB2312"/>
                <w:sz w:val="18"/>
                <w:szCs w:val="18"/>
                <w:lang w:val="en-US" w:eastAsia="zh-CN"/>
              </w:rPr>
              <w:t xml:space="preserve"> </w:t>
            </w:r>
            <w:r>
              <w:rPr>
                <w:rFonts w:ascii="Times New Roman" w:hAnsi="Times New Roman" w:eastAsia="仿宋_GB2312"/>
                <w:bCs/>
                <w:sz w:val="18"/>
                <w:szCs w:val="18"/>
              </w:rPr>
              <w:t>Experiment</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16</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0</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16</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hint="eastAsia" w:ascii="Times New Roman" w:hAnsi="Times New Roman" w:eastAsia="仿宋_GB2312"/>
                <w:bCs/>
                <w:kern w:val="0"/>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生科学院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4071125</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hint="eastAsia" w:ascii="Times New Roman" w:hAnsi="Times New Roman" w:eastAsia="仿宋_GB2312"/>
                <w:sz w:val="18"/>
                <w:szCs w:val="18"/>
                <w:lang w:eastAsia="zh-CN"/>
              </w:rPr>
              <w:t>农业气象学B</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Agricultural Meteorology</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农学院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shd w:val="clear" w:color="auto" w:fill="auto"/>
            <w:vAlign w:val="center"/>
          </w:tcPr>
          <w:p>
            <w:pPr>
              <w:adjustRightInd w:val="0"/>
              <w:snapToGrid w:val="0"/>
              <w:spacing w:line="240" w:lineRule="exact"/>
              <w:jc w:val="center"/>
              <w:rPr>
                <w:rFonts w:hint="eastAsia" w:ascii="Times New Roman" w:hAnsi="Times New Roman" w:eastAsia="仿宋_GB2312"/>
                <w:sz w:val="18"/>
                <w:szCs w:val="18"/>
                <w:highlight w:val="none"/>
                <w:lang w:eastAsia="zh-CN"/>
              </w:rPr>
            </w:pPr>
            <w:r>
              <w:rPr>
                <w:rFonts w:hint="eastAsia" w:ascii="Times New Roman" w:hAnsi="Times New Roman" w:eastAsia="仿宋_GB2312"/>
                <w:sz w:val="18"/>
                <w:szCs w:val="18"/>
                <w:highlight w:val="none"/>
                <w:lang w:eastAsia="zh-CN"/>
              </w:rPr>
              <w:t>4071127</w:t>
            </w:r>
          </w:p>
        </w:tc>
        <w:tc>
          <w:tcPr>
            <w:tcW w:w="3869" w:type="dxa"/>
            <w:shd w:val="clear" w:color="auto" w:fill="auto"/>
            <w:vAlign w:val="center"/>
          </w:tcPr>
          <w:p>
            <w:pPr>
              <w:adjustRightInd w:val="0"/>
              <w:snapToGrid w:val="0"/>
              <w:spacing w:line="240" w:lineRule="exact"/>
              <w:jc w:val="left"/>
              <w:rPr>
                <w:rFonts w:ascii="Times New Roman" w:hAnsi="Times New Roman" w:eastAsia="仿宋_GB2312"/>
                <w:sz w:val="18"/>
                <w:szCs w:val="18"/>
                <w:highlight w:val="none"/>
              </w:rPr>
            </w:pPr>
            <w:r>
              <w:rPr>
                <w:rFonts w:ascii="Times New Roman" w:hAnsi="Times New Roman" w:eastAsia="仿宋_GB2312"/>
                <w:sz w:val="18"/>
                <w:szCs w:val="18"/>
                <w:highlight w:val="none"/>
              </w:rPr>
              <w:t>农业生态学</w:t>
            </w:r>
          </w:p>
          <w:p>
            <w:pPr>
              <w:adjustRightInd w:val="0"/>
              <w:snapToGrid w:val="0"/>
              <w:spacing w:line="240" w:lineRule="exact"/>
              <w:jc w:val="left"/>
              <w:rPr>
                <w:rFonts w:ascii="Times New Roman" w:hAnsi="Times New Roman" w:eastAsia="仿宋_GB2312"/>
                <w:sz w:val="18"/>
                <w:szCs w:val="18"/>
                <w:highlight w:val="none"/>
              </w:rPr>
            </w:pPr>
            <w:r>
              <w:rPr>
                <w:rFonts w:ascii="Times New Roman" w:hAnsi="Times New Roman" w:eastAsia="仿宋_GB2312"/>
                <w:sz w:val="18"/>
                <w:szCs w:val="18"/>
                <w:highlight w:val="none"/>
              </w:rPr>
              <w:t>Agricultural Ecology</w:t>
            </w:r>
          </w:p>
        </w:tc>
        <w:tc>
          <w:tcPr>
            <w:tcW w:w="708" w:type="dxa"/>
            <w:shd w:val="clear" w:color="auto" w:fill="auto"/>
            <w:vAlign w:val="center"/>
          </w:tcPr>
          <w:p>
            <w:pPr>
              <w:widowControl/>
              <w:adjustRightInd w:val="0"/>
              <w:snapToGrid w:val="0"/>
              <w:spacing w:line="240" w:lineRule="exact"/>
              <w:jc w:val="center"/>
              <w:rPr>
                <w:rFonts w:hint="default" w:ascii="Times New Roman" w:hAnsi="Times New Roman" w:eastAsia="仿宋_GB2312"/>
                <w:sz w:val="18"/>
                <w:szCs w:val="18"/>
                <w:highlight w:val="none"/>
                <w:lang w:val="en-US" w:eastAsia="zh-CN"/>
              </w:rPr>
            </w:pPr>
            <w:r>
              <w:rPr>
                <w:rFonts w:hint="eastAsia" w:ascii="Times New Roman" w:hAnsi="Times New Roman" w:eastAsia="仿宋_GB2312"/>
                <w:sz w:val="18"/>
                <w:szCs w:val="18"/>
                <w:highlight w:val="none"/>
                <w:lang w:val="en-US" w:eastAsia="zh-CN"/>
              </w:rPr>
              <w:t>2.5</w:t>
            </w:r>
          </w:p>
        </w:tc>
        <w:tc>
          <w:tcPr>
            <w:tcW w:w="993" w:type="dxa"/>
            <w:shd w:val="clear" w:color="auto" w:fill="auto"/>
            <w:vAlign w:val="center"/>
          </w:tcPr>
          <w:p>
            <w:pPr>
              <w:widowControl/>
              <w:adjustRightInd w:val="0"/>
              <w:snapToGrid w:val="0"/>
              <w:spacing w:line="240" w:lineRule="exact"/>
              <w:jc w:val="center"/>
              <w:rPr>
                <w:rFonts w:hint="default" w:ascii="Times New Roman" w:hAnsi="Times New Roman" w:eastAsia="仿宋_GB2312"/>
                <w:sz w:val="18"/>
                <w:szCs w:val="18"/>
                <w:highlight w:val="none"/>
                <w:lang w:val="en-US" w:eastAsia="zh-CN"/>
              </w:rPr>
            </w:pPr>
            <w:r>
              <w:rPr>
                <w:rFonts w:hint="eastAsia" w:ascii="Times New Roman" w:hAnsi="Times New Roman" w:eastAsia="仿宋_GB2312"/>
                <w:sz w:val="18"/>
                <w:szCs w:val="18"/>
                <w:highlight w:val="none"/>
                <w:lang w:val="en-US" w:eastAsia="zh-CN"/>
              </w:rPr>
              <w:t>40</w:t>
            </w:r>
          </w:p>
        </w:tc>
        <w:tc>
          <w:tcPr>
            <w:tcW w:w="708" w:type="dxa"/>
            <w:shd w:val="clear" w:color="auto" w:fill="auto"/>
            <w:vAlign w:val="center"/>
          </w:tcPr>
          <w:p>
            <w:pPr>
              <w:widowControl/>
              <w:adjustRightInd w:val="0"/>
              <w:snapToGrid w:val="0"/>
              <w:spacing w:line="240" w:lineRule="exact"/>
              <w:jc w:val="center"/>
              <w:rPr>
                <w:rFonts w:ascii="Times New Roman" w:hAnsi="Times New Roman" w:eastAsia="仿宋_GB2312"/>
                <w:sz w:val="18"/>
                <w:szCs w:val="18"/>
                <w:highlight w:val="none"/>
              </w:rPr>
            </w:pPr>
            <w:r>
              <w:rPr>
                <w:rFonts w:ascii="Times New Roman" w:hAnsi="Times New Roman" w:eastAsia="仿宋_GB2312"/>
                <w:sz w:val="18"/>
                <w:szCs w:val="18"/>
                <w:highlight w:val="none"/>
              </w:rPr>
              <w:t>32</w:t>
            </w:r>
          </w:p>
        </w:tc>
        <w:tc>
          <w:tcPr>
            <w:tcW w:w="709" w:type="dxa"/>
            <w:shd w:val="clear" w:color="auto" w:fill="auto"/>
            <w:vAlign w:val="center"/>
          </w:tcPr>
          <w:p>
            <w:pPr>
              <w:widowControl/>
              <w:adjustRightInd w:val="0"/>
              <w:snapToGrid w:val="0"/>
              <w:spacing w:line="240" w:lineRule="exact"/>
              <w:jc w:val="center"/>
              <w:rPr>
                <w:rFonts w:hint="eastAsia" w:ascii="Times New Roman" w:hAnsi="Times New Roman" w:eastAsia="仿宋_GB2312"/>
                <w:sz w:val="18"/>
                <w:szCs w:val="18"/>
                <w:highlight w:val="none"/>
                <w:lang w:eastAsia="zh-CN"/>
              </w:rPr>
            </w:pPr>
            <w:r>
              <w:rPr>
                <w:rFonts w:hint="eastAsia" w:ascii="Times New Roman" w:hAnsi="Times New Roman" w:eastAsia="仿宋_GB2312"/>
                <w:sz w:val="18"/>
                <w:szCs w:val="18"/>
                <w:highlight w:val="none"/>
                <w:lang w:val="en-US" w:eastAsia="zh-CN"/>
              </w:rPr>
              <w:t>8</w:t>
            </w:r>
          </w:p>
        </w:tc>
        <w:tc>
          <w:tcPr>
            <w:tcW w:w="675" w:type="dxa"/>
            <w:shd w:val="clear" w:color="auto" w:fill="auto"/>
            <w:vAlign w:val="center"/>
          </w:tcPr>
          <w:p>
            <w:pPr>
              <w:widowControl/>
              <w:adjustRightInd w:val="0"/>
              <w:snapToGrid w:val="0"/>
              <w:spacing w:line="240" w:lineRule="exact"/>
              <w:jc w:val="center"/>
              <w:rPr>
                <w:rFonts w:ascii="Times New Roman" w:hAnsi="Times New Roman" w:eastAsia="仿宋_GB2312"/>
                <w:sz w:val="18"/>
                <w:szCs w:val="18"/>
                <w:highlight w:val="none"/>
              </w:rPr>
            </w:pPr>
          </w:p>
        </w:tc>
        <w:tc>
          <w:tcPr>
            <w:tcW w:w="1176" w:type="dxa"/>
            <w:shd w:val="clear" w:color="auto" w:fill="auto"/>
            <w:vAlign w:val="center"/>
          </w:tcPr>
          <w:p>
            <w:pPr>
              <w:widowControl/>
              <w:adjustRightInd w:val="0"/>
              <w:snapToGrid w:val="0"/>
              <w:spacing w:line="240" w:lineRule="exact"/>
              <w:jc w:val="center"/>
              <w:rPr>
                <w:rFonts w:ascii="Times New Roman" w:hAnsi="Times New Roman" w:eastAsia="仿宋_GB2312"/>
                <w:sz w:val="18"/>
                <w:szCs w:val="18"/>
                <w:highlight w:val="none"/>
              </w:rPr>
            </w:pPr>
            <w:r>
              <w:rPr>
                <w:rFonts w:ascii="Times New Roman" w:hAnsi="Times New Roman" w:eastAsia="仿宋_GB2312"/>
                <w:sz w:val="18"/>
                <w:szCs w:val="18"/>
                <w:highlight w:val="none"/>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400" w:type="dxa"/>
            <w:vAlign w:val="center"/>
          </w:tcPr>
          <w:p>
            <w:pPr>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sz w:val="18"/>
                <w:szCs w:val="18"/>
              </w:rPr>
              <w:t>农学院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535"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4071907</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hint="eastAsia" w:ascii="Times New Roman" w:hAnsi="Times New Roman" w:eastAsia="仿宋_GB2312"/>
                <w:sz w:val="18"/>
                <w:szCs w:val="18"/>
                <w:lang w:eastAsia="zh-CN"/>
              </w:rPr>
              <w:t>土壤肥料学C</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Soil Fertilizer Science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kern w:val="0"/>
                <w:sz w:val="18"/>
                <w:szCs w:val="18"/>
              </w:rPr>
              <w:t>资环学院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4071908</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hint="eastAsia" w:ascii="Times New Roman" w:hAnsi="Times New Roman" w:eastAsia="仿宋_GB2312"/>
                <w:sz w:val="18"/>
                <w:szCs w:val="18"/>
                <w:lang w:eastAsia="zh-CN"/>
              </w:rPr>
              <w:t>土壤肥料学C</w:t>
            </w:r>
            <w:r>
              <w:rPr>
                <w:rFonts w:hint="eastAsia"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Soil Fertilizer Science </w:t>
            </w:r>
            <w:r>
              <w:rPr>
                <w:rFonts w:ascii="Times New Roman" w:hAnsi="Times New Roman" w:eastAsia="仿宋_GB2312"/>
                <w:bCs/>
                <w:sz w:val="18"/>
                <w:szCs w:val="18"/>
              </w:rPr>
              <w:t>Experiment</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16</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0</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16</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400" w:type="dxa"/>
            <w:vAlign w:val="center"/>
          </w:tcPr>
          <w:p>
            <w:pPr>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资环学院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4071172</w:t>
            </w:r>
          </w:p>
        </w:tc>
        <w:tc>
          <w:tcPr>
            <w:tcW w:w="3869"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hint="eastAsia" w:ascii="Times New Roman" w:hAnsi="Times New Roman" w:eastAsia="仿宋_GB2312"/>
                <w:sz w:val="18"/>
                <w:szCs w:val="18"/>
                <w:lang w:eastAsia="zh-CN"/>
              </w:rPr>
              <w:t>作物栽培学A</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Crop Cultivation</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农学院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4071343</w:t>
            </w:r>
          </w:p>
        </w:tc>
        <w:tc>
          <w:tcPr>
            <w:tcW w:w="3869"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hint="eastAsia" w:ascii="Times New Roman" w:hAnsi="Times New Roman" w:eastAsia="仿宋_GB2312"/>
                <w:sz w:val="18"/>
                <w:szCs w:val="18"/>
                <w:lang w:eastAsia="zh-CN"/>
              </w:rPr>
              <w:t>普通微生物学B</w:t>
            </w:r>
          </w:p>
          <w:p>
            <w:pPr>
              <w:adjustRightInd w:val="0"/>
              <w:snapToGrid w:val="0"/>
              <w:spacing w:line="240" w:lineRule="exact"/>
              <w:jc w:val="left"/>
              <w:rPr>
                <w:rFonts w:ascii="Times New Roman" w:hAnsi="Times New Roman" w:eastAsia="仿宋_GB2312"/>
                <w:sz w:val="18"/>
                <w:szCs w:val="18"/>
              </w:rPr>
            </w:pPr>
            <w:r>
              <w:fldChar w:fldCharType="begin"/>
            </w:r>
            <w:r>
              <w:instrText xml:space="preserve"> HYPERLINK "javascript:;" </w:instrText>
            </w:r>
            <w:r>
              <w:fldChar w:fldCharType="separate"/>
            </w:r>
            <w:r>
              <w:rPr>
                <w:rFonts w:ascii="Times New Roman" w:hAnsi="Times New Roman" w:eastAsia="仿宋_GB2312"/>
                <w:sz w:val="18"/>
                <w:szCs w:val="18"/>
              </w:rPr>
              <w:t>General</w:t>
            </w:r>
            <w:r>
              <w:rPr>
                <w:rFonts w:ascii="Times New Roman" w:hAnsi="Times New Roman" w:eastAsia="仿宋_GB2312"/>
                <w:sz w:val="18"/>
                <w:szCs w:val="18"/>
              </w:rPr>
              <w:fldChar w:fldCharType="end"/>
            </w:r>
            <w:r>
              <w:rPr>
                <w:rFonts w:ascii="Times New Roman" w:hAnsi="Times New Roman" w:eastAsia="仿宋_GB2312"/>
                <w:sz w:val="18"/>
                <w:szCs w:val="18"/>
              </w:rPr>
              <w:t> </w:t>
            </w:r>
            <w:r>
              <w:fldChar w:fldCharType="begin"/>
            </w:r>
            <w:r>
              <w:instrText xml:space="preserve"> HYPERLINK "javascript:;" </w:instrText>
            </w:r>
            <w:r>
              <w:fldChar w:fldCharType="separate"/>
            </w:r>
            <w:r>
              <w:rPr>
                <w:rFonts w:ascii="Times New Roman" w:hAnsi="Times New Roman" w:eastAsia="仿宋_GB2312"/>
                <w:sz w:val="18"/>
                <w:szCs w:val="18"/>
              </w:rPr>
              <w:t>Microbiology</w:t>
            </w:r>
            <w:r>
              <w:rPr>
                <w:rFonts w:ascii="Times New Roman" w:hAnsi="Times New Roman" w:eastAsia="仿宋_GB2312"/>
                <w:sz w:val="18"/>
                <w:szCs w:val="18"/>
              </w:rPr>
              <w:fldChar w:fldCharType="end"/>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生科学院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4071344</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hint="eastAsia" w:ascii="Times New Roman" w:hAnsi="Times New Roman" w:eastAsia="仿宋_GB2312"/>
                <w:sz w:val="18"/>
                <w:szCs w:val="18"/>
                <w:lang w:eastAsia="zh-CN"/>
              </w:rPr>
              <w:t>普通微生物学B</w:t>
            </w:r>
            <w:r>
              <w:rPr>
                <w:rFonts w:hint="eastAsia"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Experiment of General Microbiology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16</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0</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16</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4</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生科学院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4071809</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植病流行学</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Plant Disease Epidemiology</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5</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sz w:val="18"/>
                <w:szCs w:val="18"/>
              </w:rPr>
              <w:t>6学分</w:t>
            </w:r>
          </w:p>
        </w:tc>
        <w:tc>
          <w:tcPr>
            <w:tcW w:w="1400" w:type="dxa"/>
            <w:vMerge w:val="restart"/>
            <w:vAlign w:val="center"/>
          </w:tcPr>
          <w:p>
            <w:pPr>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植医学院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4071812</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植物保护实验设计与数据分析</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Plant Protection Experiment Design and Data Analysis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4071792</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昆虫学研究法</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Entomological Research Method</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0</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5</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4071815</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植物保护政策法规</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Plant Protection Policies and Regulations</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4070653</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仪器分析D</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Instrumental Analysis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kern w:val="0"/>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4070654</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仪器分析D</w:t>
            </w:r>
            <w:r>
              <w:rPr>
                <w:rFonts w:hint="eastAsia" w:ascii="Times New Roman" w:hAnsi="Times New Roman" w:eastAsia="仿宋_GB2312"/>
                <w:sz w:val="18"/>
                <w:szCs w:val="18"/>
              </w:rPr>
              <w:t>实验</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Instrumental Analysis experiments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1.5</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5</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4071818</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植物检疫学</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Plant Quarantine</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6</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sz w:val="18"/>
                <w:szCs w:val="18"/>
              </w:rPr>
              <w:t>8学分</w:t>
            </w:r>
          </w:p>
        </w:tc>
        <w:tc>
          <w:tcPr>
            <w:tcW w:w="1400" w:type="dxa"/>
            <w:vMerge w:val="restart"/>
            <w:vAlign w:val="center"/>
          </w:tcPr>
          <w:p>
            <w:pPr>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植医学院、植保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4071810</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植病研究法</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Plant Disease Research Method</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6</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4071794</w:t>
            </w:r>
          </w:p>
        </w:tc>
        <w:tc>
          <w:tcPr>
            <w:tcW w:w="3869"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hint="eastAsia" w:ascii="Times New Roman" w:hAnsi="Times New Roman" w:eastAsia="仿宋_GB2312"/>
                <w:sz w:val="18"/>
                <w:szCs w:val="18"/>
                <w:lang w:eastAsia="zh-CN"/>
              </w:rPr>
              <w:t>农药毒理学A</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Pesticide Toxicology</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6</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4071791</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昆虫生态与预测预报</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Insect Ecology and Forecast</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kern w:val="0"/>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6</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4071819</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植物免疫学</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Plant Immunology</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6</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4071814</w:t>
            </w:r>
          </w:p>
        </w:tc>
        <w:tc>
          <w:tcPr>
            <w:tcW w:w="3869" w:type="dxa"/>
            <w:vAlign w:val="center"/>
          </w:tcPr>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kern w:val="0"/>
                <w:sz w:val="18"/>
                <w:szCs w:val="18"/>
              </w:rPr>
              <w:t>植物保护学科研究前沿</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Frontiers in Plant Protection</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6</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4071793</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农药残留与检测技术</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Analytical Technology of Pesticide Residue</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7</w:t>
            </w:r>
          </w:p>
        </w:tc>
        <w:tc>
          <w:tcPr>
            <w:tcW w:w="1764" w:type="dxa"/>
            <w:gridSpan w:val="2"/>
            <w:vMerge w:val="restart"/>
            <w:tcBorders>
              <w:top w:val="single" w:color="auto" w:sz="4" w:space="0"/>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restart"/>
            <w:tcBorders>
              <w:top w:val="single" w:color="auto" w:sz="4" w:space="0"/>
            </w:tcBorders>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kern w:val="0"/>
                <w:sz w:val="18"/>
                <w:szCs w:val="18"/>
              </w:rPr>
              <w:t>植医学院、植保所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4071816</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植物保护专业英语</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Plant Protection Professional English</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4071803</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生物农药</w:t>
            </w:r>
          </w:p>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Biopesticide</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4071817</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植物病害生物防治</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Biological Control of Plant Diseases</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4071790</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害虫生物防治</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Biological Control of Pests</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2.0</w:t>
            </w:r>
          </w:p>
        </w:tc>
        <w:tc>
          <w:tcPr>
            <w:tcW w:w="993"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32</w:t>
            </w:r>
          </w:p>
        </w:tc>
        <w:tc>
          <w:tcPr>
            <w:tcW w:w="708" w:type="dxa"/>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sz w:val="18"/>
                <w:szCs w:val="18"/>
              </w:rPr>
              <w:t>24</w:t>
            </w:r>
          </w:p>
        </w:tc>
        <w:tc>
          <w:tcPr>
            <w:tcW w:w="709"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675" w:type="dxa"/>
            <w:vAlign w:val="center"/>
          </w:tcPr>
          <w:p>
            <w:pPr>
              <w:widowControl/>
              <w:adjustRightInd w:val="0"/>
              <w:snapToGrid w:val="0"/>
              <w:spacing w:line="240" w:lineRule="exact"/>
              <w:jc w:val="center"/>
              <w:rPr>
                <w:rFonts w:ascii="Times New Roman" w:hAnsi="Times New Roman" w:eastAsia="仿宋_GB2312"/>
                <w:kern w:val="0"/>
                <w:sz w:val="18"/>
                <w:szCs w:val="18"/>
              </w:rPr>
            </w:pPr>
          </w:p>
        </w:tc>
        <w:tc>
          <w:tcPr>
            <w:tcW w:w="1176"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bCs/>
                <w:kern w:val="0"/>
                <w:sz w:val="18"/>
                <w:szCs w:val="18"/>
              </w:rPr>
              <w:t>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通识课程（选修）</w:t>
            </w:r>
          </w:p>
        </w:tc>
        <w:tc>
          <w:tcPr>
            <w:tcW w:w="1133" w:type="dxa"/>
            <w:vAlign w:val="center"/>
          </w:tcPr>
          <w:p>
            <w:pPr>
              <w:keepNext w:val="0"/>
              <w:keepLines w:val="0"/>
              <w:widowControl/>
              <w:suppressLineNumbers w:val="0"/>
              <w:jc w:val="center"/>
              <w:textAlignment w:val="bottom"/>
              <w:rPr>
                <w:rFonts w:ascii="Times New Roman" w:hAnsi="Times New Roman" w:eastAsia="仿宋_GB2312" w:cs="Times New Roman"/>
                <w:kern w:val="2"/>
                <w:sz w:val="18"/>
                <w:szCs w:val="18"/>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4090001</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实用进阶英语读写1</w:t>
            </w:r>
          </w:p>
          <w:p>
            <w:pPr>
              <w:adjustRightInd w:val="0"/>
              <w:snapToGrid w:val="0"/>
              <w:spacing w:line="240" w:lineRule="exact"/>
              <w:jc w:val="left"/>
              <w:rPr>
                <w:rFonts w:ascii="Times New Roman" w:hAnsi="Times New Roman" w:eastAsia="仿宋_GB2312" w:cs="Times New Roman"/>
                <w:kern w:val="2"/>
                <w:sz w:val="18"/>
                <w:szCs w:val="18"/>
                <w:lang w:val="en-US" w:eastAsia="zh-CN" w:bidi="ar-SA"/>
              </w:rPr>
            </w:pPr>
            <w:r>
              <w:rPr>
                <w:rFonts w:ascii="Times New Roman" w:hAnsi="Times New Roman" w:eastAsia="仿宋_GB2312"/>
                <w:sz w:val="18"/>
                <w:szCs w:val="18"/>
              </w:rPr>
              <w:t xml:space="preserve">Practical Progressive English Writing </w:t>
            </w:r>
            <w:r>
              <w:rPr>
                <w:rFonts w:hint="eastAsia" w:ascii="宋体" w:hAnsi="宋体" w:cs="宋体"/>
                <w:sz w:val="18"/>
                <w:szCs w:val="18"/>
              </w:rPr>
              <w:t>Ⅰ</w:t>
            </w:r>
          </w:p>
        </w:tc>
        <w:tc>
          <w:tcPr>
            <w:tcW w:w="708" w:type="dxa"/>
            <w:vAlign w:val="center"/>
          </w:tcPr>
          <w:p>
            <w:pPr>
              <w:adjustRightInd w:val="0"/>
              <w:snapToGrid w:val="0"/>
              <w:spacing w:line="240" w:lineRule="exact"/>
              <w:jc w:val="center"/>
              <w:rPr>
                <w:rFonts w:ascii="Times New Roman" w:hAnsi="Times New Roman" w:eastAsia="仿宋_GB2312" w:cs="Times New Roman"/>
                <w:kern w:val="2"/>
                <w:sz w:val="18"/>
                <w:szCs w:val="18"/>
                <w:lang w:val="en-US" w:eastAsia="zh-CN" w:bidi="ar-SA"/>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cs="Times New Roman"/>
                <w:kern w:val="2"/>
                <w:sz w:val="18"/>
                <w:szCs w:val="18"/>
                <w:lang w:val="en-US" w:eastAsia="zh-CN" w:bidi="ar-SA"/>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cs="Times New Roman"/>
                <w:kern w:val="2"/>
                <w:sz w:val="18"/>
                <w:szCs w:val="18"/>
                <w:lang w:val="en-US" w:eastAsia="zh-CN" w:bidi="ar-SA"/>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cs="Times New Roman"/>
                <w:kern w:val="2"/>
                <w:sz w:val="18"/>
                <w:szCs w:val="18"/>
                <w:lang w:val="en-US" w:eastAsia="zh-CN" w:bidi="ar-SA"/>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cs="Times New Roman"/>
                <w:kern w:val="2"/>
                <w:sz w:val="18"/>
                <w:szCs w:val="18"/>
                <w:lang w:val="en-US" w:eastAsia="zh-CN" w:bidi="ar-SA"/>
              </w:rPr>
            </w:pPr>
          </w:p>
        </w:tc>
        <w:tc>
          <w:tcPr>
            <w:tcW w:w="1176" w:type="dxa"/>
            <w:vAlign w:val="center"/>
          </w:tcPr>
          <w:p>
            <w:pPr>
              <w:adjustRightInd w:val="0"/>
              <w:snapToGrid w:val="0"/>
              <w:spacing w:line="240" w:lineRule="exact"/>
              <w:jc w:val="center"/>
              <w:rPr>
                <w:rFonts w:ascii="Times New Roman" w:hAnsi="Times New Roman" w:eastAsia="仿宋_GB2312" w:cs="Times New Roman"/>
                <w:kern w:val="2"/>
                <w:sz w:val="18"/>
                <w:szCs w:val="18"/>
                <w:lang w:val="en-US" w:eastAsia="zh-CN" w:bidi="ar-SA"/>
              </w:rPr>
            </w:pPr>
            <w:r>
              <w:rPr>
                <w:rFonts w:ascii="Times New Roman" w:hAnsi="Times New Roman" w:eastAsia="仿宋_GB2312"/>
                <w:sz w:val="18"/>
                <w:szCs w:val="18"/>
              </w:rPr>
              <w:t>5-7</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英语模块</w:t>
            </w:r>
          </w:p>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（最低选修2学分）</w:t>
            </w:r>
          </w:p>
        </w:tc>
        <w:tc>
          <w:tcPr>
            <w:tcW w:w="1400"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4090002</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实用进阶英语读写2</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Practical Progressive English Writing </w:t>
            </w:r>
            <w:r>
              <w:rPr>
                <w:rFonts w:hint="eastAsia" w:ascii="宋体" w:hAnsi="宋体" w:cs="宋体"/>
                <w:sz w:val="18"/>
                <w:szCs w:val="18"/>
              </w:rPr>
              <w:t>Ⅱ</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4090003</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实用进阶英语听说1</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Practical Progressive English Listening and Speaking </w:t>
            </w:r>
            <w:r>
              <w:rPr>
                <w:rFonts w:hint="eastAsia" w:ascii="宋体" w:hAnsi="宋体" w:cs="宋体"/>
                <w:sz w:val="18"/>
                <w:szCs w:val="18"/>
              </w:rPr>
              <w:t>Ⅰ</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4090004</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实用进阶英语听说2</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Practical Progressive English Listening and Speaking </w:t>
            </w:r>
            <w:r>
              <w:rPr>
                <w:rFonts w:hint="eastAsia" w:ascii="宋体" w:hAnsi="宋体" w:cs="宋体"/>
                <w:sz w:val="18"/>
                <w:szCs w:val="18"/>
              </w:rPr>
              <w:t>Ⅱ</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4090005</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出国留学英语</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English for Studying Abroad</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4090006</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雅思英语1</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English for IELTS </w:t>
            </w:r>
            <w:r>
              <w:rPr>
                <w:rFonts w:hint="eastAsia" w:ascii="宋体" w:hAnsi="宋体" w:cs="宋体"/>
                <w:sz w:val="18"/>
                <w:szCs w:val="18"/>
              </w:rPr>
              <w:t>Ⅰ</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4090007</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雅思英语2</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English for IELTS </w:t>
            </w:r>
            <w:r>
              <w:rPr>
                <w:rFonts w:hint="eastAsia" w:ascii="宋体" w:hAnsi="宋体" w:cs="宋体"/>
                <w:sz w:val="18"/>
                <w:szCs w:val="18"/>
              </w:rPr>
              <w:t>Ⅱ</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4090008</w:t>
            </w:r>
          </w:p>
        </w:tc>
        <w:tc>
          <w:tcPr>
            <w:tcW w:w="3869"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托福英语1</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English for TOEFL </w:t>
            </w:r>
            <w:r>
              <w:rPr>
                <w:rFonts w:hint="eastAsia" w:ascii="宋体" w:hAnsi="宋体" w:cs="宋体"/>
                <w:sz w:val="18"/>
                <w:szCs w:val="18"/>
              </w:rPr>
              <w:t>Ⅰ</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4090009</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托福英语2</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 xml:space="preserve">English for TOEFL </w:t>
            </w:r>
            <w:r>
              <w:rPr>
                <w:rFonts w:hint="eastAsia" w:ascii="宋体" w:hAnsi="宋体" w:cs="宋体"/>
                <w:sz w:val="18"/>
                <w:szCs w:val="18"/>
              </w:rPr>
              <w:t>Ⅱ</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4090010</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英美文学</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British and American Literature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4090011</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英语经典影片评论</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Review of Classic English Films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5-7</w:t>
            </w:r>
          </w:p>
        </w:tc>
        <w:tc>
          <w:tcPr>
            <w:tcW w:w="1764" w:type="dxa"/>
            <w:gridSpan w:val="2"/>
            <w:vMerge w:val="continue"/>
            <w:tcBorders/>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4090012</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艺术导论</w:t>
            </w:r>
          </w:p>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Introduction of Art</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美育模块</w:t>
            </w:r>
          </w:p>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（最低选修2学分）</w:t>
            </w: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4090013</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音乐鉴赏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music</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4090014</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美术鉴赏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art</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4090015</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影视鉴赏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Film Appreciation</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4090016</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戏剧鉴赏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Drama</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4090017</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舞蹈鉴赏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dancing</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4090018</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书法鉴赏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calligraphy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4090019</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戏曲鉴赏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on Ancient Chinese Opera</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4090020</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中国农业古籍概览</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An Introduction to Ancient Chinese Agricultural Books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思政模块</w:t>
            </w:r>
          </w:p>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（最低选修2学分）</w:t>
            </w: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4090021</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西方哲学思潮</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Trend of Thoughts in Western Philosophy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4090022</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西方哲学史</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History of Western Philosophy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4090023</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宗教与中国社会</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Religion and Chinese Society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4090024</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中国文化史</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History of Chinese Culture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4090025</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办公自动化</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Office Automation</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计算机模块</w:t>
            </w:r>
          </w:p>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（最低选修2学分）</w:t>
            </w: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4090026</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多媒体技术应用</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The Application of Multimedia Technology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4090027</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网络技术应用</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The Application of Network Technology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1764" w:type="dxa"/>
            <w:gridSpan w:val="2"/>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4090028</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中国古代小说名作鉴赏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Ancient Chinese Novels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文学与文化类</w:t>
            </w:r>
          </w:p>
        </w:tc>
        <w:tc>
          <w:tcPr>
            <w:tcW w:w="88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中国语言文学与优秀传统文化模块（最低选修2学分）</w:t>
            </w: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4090029</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中国古代诗词名作鉴赏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Appreciation of Ancient Chinese Poetry</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4090030</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中国现当代文学名作鉴赏</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Introduction to Modern and Contemporary Chinese Literary Classics</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4090031</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语言文字与文化</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Language Characters and Culture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语言与文化类</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4090032</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对外汉语教学与实践</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Theory and Practice of Teaching Chinese as a Foreign Language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4090033</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语言修辞与人际交往</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Language Rhetoric and Interpersonal Communication</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4090034</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社交语言艺术</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Art of Social Language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4090035</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演讲与口才</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Speech and Eloquence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4090036</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普通话训练与测试</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Mandarine Practice and Testing</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4090037</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创意写作</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Creative Writing</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2-8</w:t>
            </w:r>
          </w:p>
        </w:tc>
        <w:tc>
          <w:tcPr>
            <w:tcW w:w="88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写作类</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4090038</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应用写作</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Practical Writing</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2-8</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4090039</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中国传统文化概论</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An Introduction to Chinese Classical Culture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2-8</w:t>
            </w:r>
          </w:p>
        </w:tc>
        <w:tc>
          <w:tcPr>
            <w:tcW w:w="882"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
                <w:bCs/>
                <w:sz w:val="18"/>
                <w:szCs w:val="18"/>
              </w:rPr>
              <w:t>传统文化类</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4090040</w:t>
            </w: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中国社会思想史</w:t>
            </w:r>
          </w:p>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History of Chinese Thought in Sociological Perspective</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993"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8"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32</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117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2-8</w:t>
            </w: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88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400" w:type="dxa"/>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133" w:type="dxa"/>
            <w:vAlign w:val="center"/>
          </w:tcPr>
          <w:p>
            <w:pPr>
              <w:adjustRightInd w:val="0"/>
              <w:snapToGrid w:val="0"/>
              <w:spacing w:line="240" w:lineRule="exact"/>
              <w:jc w:val="center"/>
              <w:rPr>
                <w:rFonts w:ascii="Times New Roman" w:hAnsi="Times New Roman" w:eastAsia="仿宋_GB2312"/>
                <w:sz w:val="18"/>
                <w:szCs w:val="18"/>
              </w:rPr>
            </w:pPr>
          </w:p>
        </w:tc>
        <w:tc>
          <w:tcPr>
            <w:tcW w:w="3869"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其他类通识选修课程</w:t>
            </w:r>
          </w:p>
        </w:tc>
        <w:tc>
          <w:tcPr>
            <w:tcW w:w="708" w:type="dxa"/>
            <w:vAlign w:val="center"/>
          </w:tcPr>
          <w:p>
            <w:pPr>
              <w:adjustRightInd w:val="0"/>
              <w:snapToGrid w:val="0"/>
              <w:spacing w:line="240" w:lineRule="exact"/>
              <w:jc w:val="center"/>
              <w:rPr>
                <w:rFonts w:ascii="Times New Roman" w:hAnsi="Times New Roman" w:eastAsia="仿宋_GB2312"/>
                <w:sz w:val="18"/>
                <w:szCs w:val="18"/>
              </w:rPr>
            </w:pPr>
          </w:p>
        </w:tc>
        <w:tc>
          <w:tcPr>
            <w:tcW w:w="993" w:type="dxa"/>
            <w:vAlign w:val="center"/>
          </w:tcPr>
          <w:p>
            <w:pPr>
              <w:adjustRightInd w:val="0"/>
              <w:snapToGrid w:val="0"/>
              <w:spacing w:line="240" w:lineRule="exact"/>
              <w:jc w:val="center"/>
              <w:rPr>
                <w:rFonts w:ascii="Times New Roman" w:hAnsi="Times New Roman" w:eastAsia="仿宋_GB2312"/>
                <w:sz w:val="18"/>
                <w:szCs w:val="18"/>
              </w:rPr>
            </w:pPr>
          </w:p>
        </w:tc>
        <w:tc>
          <w:tcPr>
            <w:tcW w:w="708" w:type="dxa"/>
            <w:vAlign w:val="center"/>
          </w:tcPr>
          <w:p>
            <w:pPr>
              <w:adjustRightInd w:val="0"/>
              <w:snapToGrid w:val="0"/>
              <w:spacing w:line="240" w:lineRule="exact"/>
              <w:jc w:val="center"/>
              <w:rPr>
                <w:rFonts w:ascii="Times New Roman" w:hAnsi="Times New Roman" w:eastAsia="仿宋_GB2312"/>
                <w:sz w:val="18"/>
                <w:szCs w:val="18"/>
              </w:rPr>
            </w:pPr>
          </w:p>
        </w:tc>
        <w:tc>
          <w:tcPr>
            <w:tcW w:w="709" w:type="dxa"/>
            <w:vAlign w:val="center"/>
          </w:tcPr>
          <w:p>
            <w:pPr>
              <w:adjustRightInd w:val="0"/>
              <w:snapToGrid w:val="0"/>
              <w:spacing w:line="240" w:lineRule="exact"/>
              <w:jc w:val="center"/>
              <w:rPr>
                <w:rFonts w:ascii="Times New Roman" w:hAnsi="Times New Roman" w:eastAsia="仿宋_GB2312"/>
                <w:sz w:val="18"/>
                <w:szCs w:val="18"/>
              </w:rPr>
            </w:pPr>
          </w:p>
        </w:tc>
        <w:tc>
          <w:tcPr>
            <w:tcW w:w="675" w:type="dxa"/>
            <w:vAlign w:val="center"/>
          </w:tcPr>
          <w:p>
            <w:pPr>
              <w:adjustRightInd w:val="0"/>
              <w:snapToGrid w:val="0"/>
              <w:spacing w:line="240" w:lineRule="exact"/>
              <w:jc w:val="center"/>
              <w:rPr>
                <w:rFonts w:ascii="Times New Roman" w:hAnsi="Times New Roman" w:eastAsia="仿宋_GB2312"/>
                <w:sz w:val="18"/>
                <w:szCs w:val="18"/>
              </w:rPr>
            </w:pPr>
          </w:p>
        </w:tc>
        <w:tc>
          <w:tcPr>
            <w:tcW w:w="2058" w:type="dxa"/>
            <w:gridSpan w:val="2"/>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其他通识课程</w:t>
            </w:r>
          </w:p>
        </w:tc>
        <w:tc>
          <w:tcPr>
            <w:tcW w:w="882" w:type="dxa"/>
            <w:vAlign w:val="center"/>
          </w:tcPr>
          <w:p>
            <w:pPr>
              <w:adjustRightInd w:val="0"/>
              <w:snapToGrid w:val="0"/>
              <w:spacing w:line="240" w:lineRule="exact"/>
              <w:jc w:val="center"/>
              <w:rPr>
                <w:rFonts w:ascii="Times New Roman" w:hAnsi="Times New Roman" w:eastAsia="仿宋_GB2312"/>
                <w:sz w:val="18"/>
                <w:szCs w:val="18"/>
              </w:rPr>
            </w:pPr>
          </w:p>
        </w:tc>
        <w:tc>
          <w:tcPr>
            <w:tcW w:w="1400"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trPr>
        <w:tc>
          <w:tcPr>
            <w:tcW w:w="1202" w:type="dxa"/>
            <w:vMerge w:val="continue"/>
            <w:vAlign w:val="center"/>
          </w:tcPr>
          <w:p>
            <w:pPr>
              <w:adjustRightInd w:val="0"/>
              <w:snapToGrid w:val="0"/>
              <w:spacing w:line="240" w:lineRule="exact"/>
              <w:jc w:val="center"/>
              <w:rPr>
                <w:rFonts w:ascii="Times New Roman" w:hAnsi="Times New Roman" w:eastAsia="仿宋_GB2312"/>
                <w:sz w:val="18"/>
                <w:szCs w:val="18"/>
              </w:rPr>
            </w:pPr>
          </w:p>
        </w:tc>
        <w:tc>
          <w:tcPr>
            <w:tcW w:w="13135" w:type="dxa"/>
            <w:gridSpan w:val="11"/>
            <w:vAlign w:val="center"/>
          </w:tcPr>
          <w:p>
            <w:pPr>
              <w:spacing w:line="360" w:lineRule="exact"/>
              <w:ind w:firstLine="360" w:firstLineChars="200"/>
              <w:rPr>
                <w:rStyle w:val="71"/>
                <w:rFonts w:ascii="Times New Roman" w:hAnsi="Times New Roman" w:eastAsia="仿宋_GB2312"/>
                <w:bCs/>
                <w:sz w:val="18"/>
                <w:szCs w:val="18"/>
              </w:rPr>
            </w:pPr>
            <w:r>
              <w:rPr>
                <w:rStyle w:val="71"/>
                <w:rFonts w:ascii="Times New Roman" w:hAnsi="Times New Roman" w:eastAsia="仿宋_GB2312"/>
                <w:bCs/>
                <w:sz w:val="18"/>
                <w:szCs w:val="18"/>
              </w:rPr>
              <w:t>学期： 一   二   三   四   五   六   七   合计</w:t>
            </w:r>
          </w:p>
          <w:p>
            <w:pPr>
              <w:spacing w:line="360" w:lineRule="exact"/>
              <w:ind w:firstLine="368" w:firstLineChars="205"/>
              <w:rPr>
                <w:rStyle w:val="71"/>
                <w:rFonts w:ascii="Times New Roman" w:hAnsi="Times New Roman" w:eastAsia="仿宋_GB2312"/>
                <w:bCs/>
                <w:sz w:val="18"/>
                <w:szCs w:val="18"/>
              </w:rPr>
            </w:pPr>
            <w:r>
              <w:rPr>
                <w:rStyle w:val="71"/>
                <w:rFonts w:ascii="Times New Roman" w:hAnsi="Times New Roman" w:eastAsia="仿宋_GB2312"/>
                <w:bCs/>
                <w:sz w:val="18"/>
                <w:szCs w:val="18"/>
              </w:rPr>
              <w:t>学时：      64            64    32   32    192</w:t>
            </w:r>
          </w:p>
          <w:p>
            <w:pPr>
              <w:spacing w:line="360" w:lineRule="exact"/>
              <w:ind w:firstLine="368" w:firstLineChars="205"/>
              <w:rPr>
                <w:rStyle w:val="71"/>
                <w:rFonts w:ascii="Times New Roman" w:hAnsi="Times New Roman" w:eastAsia="仿宋_GB2312"/>
                <w:bCs/>
                <w:sz w:val="18"/>
                <w:szCs w:val="18"/>
              </w:rPr>
            </w:pPr>
            <w:r>
              <w:rPr>
                <w:rStyle w:val="71"/>
                <w:rFonts w:ascii="Times New Roman" w:hAnsi="Times New Roman" w:eastAsia="仿宋_GB2312"/>
                <w:bCs/>
                <w:sz w:val="18"/>
                <w:szCs w:val="18"/>
              </w:rPr>
              <w:t>学分：      4             4      2    2    12</w:t>
            </w:r>
          </w:p>
          <w:p>
            <w:pPr>
              <w:adjustRightInd w:val="0"/>
              <w:snapToGrid w:val="0"/>
              <w:spacing w:line="240" w:lineRule="exact"/>
              <w:rPr>
                <w:rFonts w:ascii="Times New Roman" w:hAnsi="Times New Roman" w:eastAsia="仿宋_GB2312"/>
                <w:b/>
                <w:sz w:val="18"/>
                <w:szCs w:val="18"/>
              </w:rPr>
            </w:pPr>
            <w:r>
              <w:rPr>
                <w:rStyle w:val="71"/>
                <w:rFonts w:ascii="Times New Roman" w:hAnsi="Times New Roman" w:eastAsia="仿宋_GB2312"/>
                <w:bCs/>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rFonts w:ascii="Times New Roman" w:hAnsi="Times New Roman"/>
          <w:kern w:val="0"/>
          <w:sz w:val="18"/>
          <w:szCs w:val="18"/>
        </w:rPr>
        <w:sectPr>
          <w:pgSz w:w="16838" w:h="11906" w:orient="landscape"/>
          <w:pgMar w:top="1531" w:right="1134" w:bottom="1021" w:left="1531" w:header="851" w:footer="992" w:gutter="0"/>
          <w:pgBorders>
            <w:top w:val="none" w:sz="0" w:space="0"/>
            <w:left w:val="none" w:sz="0" w:space="0"/>
            <w:bottom w:val="none" w:sz="0" w:space="0"/>
            <w:right w:val="none" w:sz="0" w:space="0"/>
          </w:pgBorders>
          <w:cols w:space="720" w:num="1"/>
          <w:docGrid w:linePitch="312" w:charSpace="0"/>
        </w:sectPr>
      </w:pPr>
    </w:p>
    <w:p>
      <w:pPr>
        <w:adjustRightInd w:val="0"/>
        <w:spacing w:before="120" w:beforeLines="50" w:line="360" w:lineRule="auto"/>
        <w:ind w:firstLine="562" w:firstLineChars="200"/>
        <w:rPr>
          <w:rFonts w:ascii="Times New Roman" w:hAnsi="Times New Roman" w:eastAsia="仿宋_GB2312"/>
          <w:b/>
          <w:sz w:val="28"/>
          <w:szCs w:val="28"/>
        </w:rPr>
      </w:pPr>
      <w:r>
        <w:rPr>
          <w:rFonts w:ascii="Times New Roman" w:hAnsi="Times New Roman" w:eastAsia="仿宋_GB2312"/>
          <w:b/>
          <w:sz w:val="28"/>
          <w:szCs w:val="28"/>
        </w:rPr>
        <w:t>（二）实践教学环节</w:t>
      </w:r>
    </w:p>
    <w:tbl>
      <w:tblPr>
        <w:tblStyle w:val="17"/>
        <w:tblW w:w="9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56"/>
        <w:gridCol w:w="2954"/>
        <w:gridCol w:w="851"/>
        <w:gridCol w:w="709"/>
        <w:gridCol w:w="992"/>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课程类型</w:t>
            </w:r>
          </w:p>
        </w:tc>
        <w:tc>
          <w:tcPr>
            <w:tcW w:w="1156"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课程代码</w:t>
            </w:r>
          </w:p>
        </w:tc>
        <w:tc>
          <w:tcPr>
            <w:tcW w:w="2954"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课程名称</w:t>
            </w:r>
          </w:p>
        </w:tc>
        <w:tc>
          <w:tcPr>
            <w:tcW w:w="85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学分</w:t>
            </w:r>
          </w:p>
        </w:tc>
        <w:tc>
          <w:tcPr>
            <w:tcW w:w="709"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开设学期</w:t>
            </w:r>
          </w:p>
        </w:tc>
        <w:tc>
          <w:tcPr>
            <w:tcW w:w="992"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时间</w:t>
            </w:r>
          </w:p>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（周）</w:t>
            </w:r>
          </w:p>
        </w:tc>
        <w:tc>
          <w:tcPr>
            <w:tcW w:w="1286"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开课</w:t>
            </w:r>
          </w:p>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sz w:val="18"/>
                <w:szCs w:val="18"/>
              </w:rPr>
            </w:pPr>
            <w:bookmarkStart w:id="2" w:name="OLE_LINK28" w:colFirst="3" w:colLast="3"/>
            <w:bookmarkStart w:id="3" w:name="OLE_LINK10" w:colFirst="3" w:colLast="3"/>
            <w:bookmarkStart w:id="4" w:name="_Hlk371083064"/>
            <w:bookmarkStart w:id="5" w:name="OLE_LINK27" w:colFirst="3" w:colLast="3"/>
            <w:r>
              <w:rPr>
                <w:rFonts w:ascii="Times New Roman" w:hAnsi="Times New Roman" w:eastAsia="仿宋_GB2312"/>
                <w:b/>
                <w:sz w:val="18"/>
                <w:szCs w:val="18"/>
              </w:rPr>
              <w:t>劳动教育</w:t>
            </w: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4080021</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劳动实践</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Labor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1-4</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入学教育、军训</w:t>
            </w: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4080022</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入学教育、军训（含军事理论）</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Entrance Education, Military Training (Including Military Theory)</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植物医学学院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毕业教育</w:t>
            </w: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4080215</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毕业教育</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Graduate Education</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植物医学学院</w:t>
            </w:r>
          </w:p>
        </w:tc>
      </w:tr>
      <w:bookmarkEnd w:id="2"/>
      <w:bookmarkEnd w:id="3"/>
      <w:bookmarkEnd w:id="4"/>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体育</w:t>
            </w: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4080023</w:t>
            </w:r>
          </w:p>
        </w:tc>
        <w:tc>
          <w:tcPr>
            <w:tcW w:w="2954"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大学生体质健康测试</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Physical Health Test</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0.5</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1-8</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（8学时）</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体育部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创新创业实践</w:t>
            </w: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4080024</w:t>
            </w:r>
          </w:p>
        </w:tc>
        <w:tc>
          <w:tcPr>
            <w:tcW w:w="2954"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第二课堂实践</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Practice out of Classroom</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1-8</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4080026</w:t>
            </w:r>
          </w:p>
        </w:tc>
        <w:tc>
          <w:tcPr>
            <w:tcW w:w="2954"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《创业基础》实践</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Practice of Introduction to Entrepreneurship</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kern w:val="0"/>
                <w:sz w:val="18"/>
                <w:szCs w:val="18"/>
              </w:rPr>
              <w:t>2</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教学实习</w:t>
            </w: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4080027</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思想政治理论课综合实践</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 xml:space="preserve">Comprehensive Practice Course of Ideological and Political Theory </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3-4</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马院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4080028</w:t>
            </w:r>
          </w:p>
        </w:tc>
        <w:tc>
          <w:tcPr>
            <w:tcW w:w="2954"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《大学生心理健康教育》实践</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bCs/>
                <w:sz w:val="18"/>
                <w:szCs w:val="18"/>
              </w:rPr>
              <w:t>Practice of Mental Health Education</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0.5</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bCs/>
                <w:kern w:val="0"/>
                <w:sz w:val="18"/>
                <w:szCs w:val="18"/>
              </w:rPr>
              <w:t>2</w:t>
            </w:r>
          </w:p>
        </w:tc>
        <w:tc>
          <w:tcPr>
            <w:tcW w:w="992" w:type="dxa"/>
            <w:vAlign w:val="center"/>
          </w:tcPr>
          <w:p>
            <w:pPr>
              <w:widowControl/>
              <w:adjustRightInd w:val="0"/>
              <w:snapToGrid w:val="0"/>
              <w:spacing w:line="240" w:lineRule="exact"/>
              <w:jc w:val="center"/>
              <w:rPr>
                <w:rFonts w:ascii="Times New Roman" w:hAnsi="Times New Roman" w:eastAsia="仿宋_GB2312"/>
                <w:bCs/>
                <w:kern w:val="0"/>
                <w:sz w:val="18"/>
                <w:szCs w:val="18"/>
              </w:rPr>
            </w:pPr>
            <w:r>
              <w:rPr>
                <w:rFonts w:ascii="Times New Roman" w:hAnsi="Times New Roman" w:eastAsia="仿宋_GB2312"/>
                <w:sz w:val="18"/>
                <w:szCs w:val="18"/>
              </w:rPr>
              <w:t>（0.5）</w:t>
            </w:r>
          </w:p>
        </w:tc>
        <w:tc>
          <w:tcPr>
            <w:tcW w:w="1286" w:type="dxa"/>
            <w:vMerge w:val="restart"/>
            <w:vAlign w:val="center"/>
          </w:tcPr>
          <w:p>
            <w:pPr>
              <w:widowControl/>
              <w:adjustRightInd w:val="0"/>
              <w:snapToGrid w:val="0"/>
              <w:spacing w:line="240" w:lineRule="exact"/>
              <w:jc w:val="center"/>
              <w:rPr>
                <w:rFonts w:ascii="Times New Roman" w:hAnsi="Times New Roman" w:eastAsia="仿宋_GB2312"/>
                <w:kern w:val="0"/>
                <w:sz w:val="18"/>
                <w:szCs w:val="18"/>
              </w:rPr>
            </w:pPr>
            <w:r>
              <w:rPr>
                <w:rFonts w:ascii="Times New Roman" w:hAnsi="Times New Roman" w:eastAsia="仿宋_GB2312"/>
                <w:kern w:val="0"/>
                <w:sz w:val="18"/>
                <w:szCs w:val="18"/>
              </w:rPr>
              <w:t>学工部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ascii="Times New Roman" w:hAnsi="Times New Roman" w:eastAsia="仿宋_GB2312"/>
                <w:sz w:val="18"/>
                <w:szCs w:val="18"/>
              </w:rPr>
            </w:pPr>
            <w:r>
              <w:rPr>
                <w:rFonts w:hint="default" w:ascii="Times New Roman" w:hAnsi="Times New Roman" w:eastAsia="宋体" w:cs="Times New Roman"/>
                <w:i w:val="0"/>
                <w:iCs w:val="0"/>
                <w:color w:val="000000"/>
                <w:kern w:val="0"/>
                <w:sz w:val="18"/>
                <w:szCs w:val="18"/>
                <w:u w:val="none"/>
                <w:lang w:val="en-US" w:eastAsia="zh-CN" w:bidi="ar"/>
              </w:rPr>
              <w:t>4080029</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大学生就业指导</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Career Guidance for University Students</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w:t>
            </w:r>
          </w:p>
        </w:tc>
        <w:tc>
          <w:tcPr>
            <w:tcW w:w="1286"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4080013</w:t>
            </w:r>
          </w:p>
        </w:tc>
        <w:tc>
          <w:tcPr>
            <w:tcW w:w="2954" w:type="dxa"/>
            <w:vAlign w:val="center"/>
          </w:tcPr>
          <w:p>
            <w:pPr>
              <w:adjustRightInd w:val="0"/>
              <w:snapToGrid w:val="0"/>
              <w:spacing w:line="240" w:lineRule="exact"/>
              <w:jc w:val="left"/>
              <w:rPr>
                <w:rFonts w:hint="eastAsia" w:ascii="Times New Roman" w:hAnsi="Times New Roman" w:eastAsia="仿宋_GB2312"/>
                <w:sz w:val="18"/>
                <w:szCs w:val="18"/>
                <w:lang w:val="en-US" w:eastAsia="zh-CN"/>
              </w:rPr>
            </w:pPr>
            <w:r>
              <w:rPr>
                <w:rFonts w:ascii="Times New Roman" w:hAnsi="Times New Roman" w:eastAsia="仿宋_GB2312"/>
                <w:sz w:val="18"/>
                <w:szCs w:val="18"/>
              </w:rPr>
              <w:t>植物学实习</w:t>
            </w:r>
            <w:r>
              <w:rPr>
                <w:rFonts w:hint="eastAsia" w:ascii="Times New Roman" w:hAnsi="Times New Roman" w:eastAsia="仿宋_GB2312"/>
                <w:sz w:val="18"/>
                <w:szCs w:val="18"/>
                <w:lang w:val="en-US" w:eastAsia="zh-CN"/>
              </w:rPr>
              <w:t>B</w:t>
            </w:r>
          </w:p>
          <w:p>
            <w:pPr>
              <w:adjustRightInd w:val="0"/>
              <w:snapToGrid w:val="0"/>
              <w:spacing w:line="240" w:lineRule="exact"/>
              <w:jc w:val="left"/>
              <w:rPr>
                <w:rFonts w:ascii="Times New Roman" w:hAnsi="Times New Roman" w:eastAsia="仿宋_GB2312"/>
                <w:bCs/>
                <w:sz w:val="18"/>
                <w:szCs w:val="18"/>
              </w:rPr>
            </w:pPr>
            <w:r>
              <w:fldChar w:fldCharType="begin"/>
            </w:r>
            <w:r>
              <w:instrText xml:space="preserve"> HYPERLINK "javascript:;" </w:instrText>
            </w:r>
            <w:r>
              <w:fldChar w:fldCharType="separate"/>
            </w:r>
            <w:r>
              <w:rPr>
                <w:rFonts w:ascii="Times New Roman" w:hAnsi="Times New Roman" w:eastAsia="仿宋_GB2312"/>
                <w:sz w:val="18"/>
                <w:szCs w:val="18"/>
              </w:rPr>
              <w:t>Botany</w:t>
            </w:r>
            <w:r>
              <w:rPr>
                <w:rFonts w:ascii="Times New Roman" w:hAnsi="Times New Roman" w:eastAsia="仿宋_GB2312"/>
                <w:sz w:val="18"/>
                <w:szCs w:val="18"/>
              </w:rPr>
              <w:fldChar w:fldCharType="end"/>
            </w:r>
            <w:r>
              <w:rPr>
                <w:rFonts w:ascii="Times New Roman" w:hAnsi="Times New Roman" w:eastAsia="仿宋_GB2312"/>
                <w:sz w:val="18"/>
                <w:szCs w:val="18"/>
              </w:rPr>
              <w:t xml:space="preserve">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0.5</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0.5</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生命科学学院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4080073</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植物生产认识实习</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Plant Production Awareness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2-3</w:t>
            </w:r>
          </w:p>
        </w:tc>
        <w:tc>
          <w:tcPr>
            <w:tcW w:w="992" w:type="dxa"/>
            <w:vAlign w:val="center"/>
          </w:tcPr>
          <w:p>
            <w:pPr>
              <w:widowControl/>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1286" w:type="dxa"/>
            <w:vAlign w:val="center"/>
          </w:tcPr>
          <w:p>
            <w:pPr>
              <w:adjustRightInd w:val="0"/>
              <w:snapToGrid w:val="0"/>
              <w:spacing w:line="240" w:lineRule="exact"/>
              <w:jc w:val="center"/>
              <w:rPr>
                <w:rFonts w:ascii="Times New Roman" w:hAnsi="Times New Roman" w:eastAsia="仿宋_GB2312"/>
                <w:sz w:val="18"/>
                <w:szCs w:val="18"/>
              </w:rPr>
            </w:pPr>
            <w:r>
              <w:rPr>
                <w:rFonts w:hint="eastAsia" w:ascii="Times New Roman" w:hAnsi="Times New Roman" w:eastAsia="仿宋_GB2312"/>
                <w:sz w:val="18"/>
                <w:szCs w:val="18"/>
              </w:rPr>
              <w:t>植物医学学院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4080803</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植物保护专业（创新实验班）科研训练与课程论文</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Plant Protection Professional Scientific Research Training and Course Paper</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2-7</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1286"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植物医学学院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4080799</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《普通植物病理学》课程教学实习</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General Plant Pathology Course Teaching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4-5</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1286"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4080798</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hint="eastAsia" w:ascii="Times New Roman" w:hAnsi="Times New Roman" w:eastAsia="仿宋_GB2312"/>
                <w:sz w:val="18"/>
                <w:szCs w:val="18"/>
              </w:rPr>
              <w:t>《普通昆虫学》课程教学实习</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General Entomology Course Teaching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4-5</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1286"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4080811</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植物化学保护教学实习</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Plant Chemical Protection Course Teaching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w:t>
            </w:r>
          </w:p>
        </w:tc>
        <w:tc>
          <w:tcPr>
            <w:tcW w:w="1286"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4080809</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植物保护专业技能训练及专业生产实习</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Plant Protection Professional Skill Training and Production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5-6</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2</w:t>
            </w:r>
          </w:p>
        </w:tc>
        <w:tc>
          <w:tcPr>
            <w:tcW w:w="1286"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毕业实习、毕业论文（设计）</w:t>
            </w: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408080</w:t>
            </w:r>
            <w:r>
              <w:rPr>
                <w:rFonts w:hint="eastAsia" w:ascii="Times New Roman" w:hAnsi="Times New Roman" w:cs="Times New Roman"/>
                <w:i w:val="0"/>
                <w:iCs w:val="0"/>
                <w:color w:val="000000"/>
                <w:kern w:val="0"/>
                <w:sz w:val="18"/>
                <w:szCs w:val="18"/>
                <w:u w:val="none"/>
                <w:lang w:val="en-US" w:eastAsia="zh-CN" w:bidi="ar"/>
              </w:rPr>
              <w:t>2</w:t>
            </w:r>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植物保护专业（创新实验班）毕业实习（含劳动实践）</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Plant Protection Professional Graduation Practice</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4.0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7-8</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10</w:t>
            </w:r>
          </w:p>
        </w:tc>
        <w:tc>
          <w:tcPr>
            <w:tcW w:w="1286" w:type="dxa"/>
            <w:vMerge w:val="restart"/>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植物医学学院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sz w:val="18"/>
                <w:szCs w:val="18"/>
              </w:rPr>
            </w:pPr>
          </w:p>
        </w:tc>
        <w:tc>
          <w:tcPr>
            <w:tcW w:w="1156" w:type="dxa"/>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2"/>
                <w:sz w:val="18"/>
                <w:szCs w:val="18"/>
                <w:u w:val="none"/>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408080</w:t>
            </w:r>
            <w:r>
              <w:rPr>
                <w:rFonts w:hint="eastAsia" w:ascii="Times New Roman" w:hAnsi="Times New Roman" w:cs="Times New Roman"/>
                <w:i w:val="0"/>
                <w:iCs w:val="0"/>
                <w:color w:val="000000"/>
                <w:kern w:val="0"/>
                <w:sz w:val="18"/>
                <w:szCs w:val="18"/>
                <w:u w:val="none"/>
                <w:lang w:val="en-US" w:eastAsia="zh-CN" w:bidi="ar"/>
              </w:rPr>
              <w:t>1</w:t>
            </w:r>
            <w:bookmarkStart w:id="7" w:name="_GoBack"/>
            <w:bookmarkEnd w:id="7"/>
          </w:p>
        </w:tc>
        <w:tc>
          <w:tcPr>
            <w:tcW w:w="2954"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植物保护专业（创新实验班）毕业论文（设计）</w:t>
            </w:r>
          </w:p>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Plant Protection Professional Graduation Thesis (Design)</w:t>
            </w:r>
          </w:p>
        </w:tc>
        <w:tc>
          <w:tcPr>
            <w:tcW w:w="851"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6.0</w:t>
            </w:r>
          </w:p>
        </w:tc>
        <w:tc>
          <w:tcPr>
            <w:tcW w:w="709"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6-8</w:t>
            </w:r>
          </w:p>
        </w:tc>
        <w:tc>
          <w:tcPr>
            <w:tcW w:w="992" w:type="dxa"/>
            <w:vAlign w:val="center"/>
          </w:tcPr>
          <w:p>
            <w:pPr>
              <w:adjustRightInd w:val="0"/>
              <w:snapToGrid w:val="0"/>
              <w:spacing w:line="240" w:lineRule="exact"/>
              <w:jc w:val="center"/>
              <w:rPr>
                <w:rFonts w:ascii="Times New Roman" w:hAnsi="Times New Roman" w:eastAsia="仿宋_GB2312"/>
                <w:sz w:val="18"/>
                <w:szCs w:val="18"/>
              </w:rPr>
            </w:pPr>
            <w:r>
              <w:rPr>
                <w:rFonts w:ascii="Times New Roman" w:hAnsi="Times New Roman" w:eastAsia="仿宋_GB2312"/>
                <w:sz w:val="18"/>
                <w:szCs w:val="18"/>
              </w:rPr>
              <w:t>16</w:t>
            </w:r>
          </w:p>
        </w:tc>
        <w:tc>
          <w:tcPr>
            <w:tcW w:w="1286" w:type="dxa"/>
            <w:vMerge w:val="continue"/>
            <w:vAlign w:val="center"/>
          </w:tcPr>
          <w:p>
            <w:pPr>
              <w:adjustRightInd w:val="0"/>
              <w:snapToGrid w:val="0"/>
              <w:spacing w:line="240" w:lineRule="exact"/>
              <w:jc w:val="center"/>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11" w:type="dxa"/>
            <w:gridSpan w:val="3"/>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合计</w:t>
            </w:r>
          </w:p>
        </w:tc>
        <w:tc>
          <w:tcPr>
            <w:tcW w:w="851"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30.5</w:t>
            </w:r>
          </w:p>
        </w:tc>
        <w:tc>
          <w:tcPr>
            <w:tcW w:w="709" w:type="dxa"/>
            <w:vAlign w:val="center"/>
          </w:tcPr>
          <w:p>
            <w:pPr>
              <w:adjustRightInd w:val="0"/>
              <w:snapToGrid w:val="0"/>
              <w:spacing w:line="240" w:lineRule="exact"/>
              <w:jc w:val="center"/>
              <w:rPr>
                <w:rFonts w:ascii="Times New Roman" w:hAnsi="Times New Roman" w:eastAsia="仿宋_GB2312"/>
                <w:b/>
                <w:sz w:val="18"/>
                <w:szCs w:val="18"/>
              </w:rPr>
            </w:pPr>
          </w:p>
        </w:tc>
        <w:tc>
          <w:tcPr>
            <w:tcW w:w="992" w:type="dxa"/>
            <w:vAlign w:val="center"/>
          </w:tcPr>
          <w:p>
            <w:pPr>
              <w:adjustRightInd w:val="0"/>
              <w:snapToGrid w:val="0"/>
              <w:spacing w:line="240" w:lineRule="exact"/>
              <w:jc w:val="center"/>
              <w:rPr>
                <w:rFonts w:ascii="Times New Roman" w:hAnsi="Times New Roman" w:eastAsia="仿宋_GB2312"/>
                <w:b/>
                <w:sz w:val="18"/>
                <w:szCs w:val="18"/>
              </w:rPr>
            </w:pPr>
            <w:r>
              <w:rPr>
                <w:rFonts w:ascii="Times New Roman" w:hAnsi="Times New Roman" w:eastAsia="仿宋_GB2312"/>
                <w:b/>
                <w:sz w:val="18"/>
                <w:szCs w:val="18"/>
              </w:rPr>
              <w:t>35.5+（17.5周+8学时）</w:t>
            </w:r>
          </w:p>
        </w:tc>
        <w:tc>
          <w:tcPr>
            <w:tcW w:w="1286" w:type="dxa"/>
            <w:vAlign w:val="center"/>
          </w:tcPr>
          <w:p>
            <w:pPr>
              <w:adjustRightInd w:val="0"/>
              <w:snapToGrid w:val="0"/>
              <w:spacing w:line="240" w:lineRule="exact"/>
              <w:jc w:val="center"/>
              <w:rPr>
                <w:rFonts w:ascii="Times New Roman" w:hAnsi="Times New Roman" w:eastAsia="仿宋_GB2312"/>
                <w:b/>
                <w:sz w:val="18"/>
                <w:szCs w:val="18"/>
              </w:rPr>
            </w:pPr>
          </w:p>
        </w:tc>
      </w:tr>
    </w:tbl>
    <w:p>
      <w:pPr>
        <w:adjustRightInd w:val="0"/>
        <w:snapToGrid w:val="0"/>
        <w:spacing w:line="240" w:lineRule="exact"/>
        <w:jc w:val="left"/>
        <w:rPr>
          <w:rFonts w:ascii="Times New Roman" w:hAnsi="Times New Roman" w:eastAsia="仿宋_GB2312"/>
          <w:sz w:val="18"/>
          <w:szCs w:val="18"/>
        </w:rPr>
        <w:sectPr>
          <w:pgSz w:w="11906" w:h="16838"/>
          <w:pgMar w:top="1531" w:right="1134" w:bottom="1021" w:left="1531" w:header="851" w:footer="992" w:gutter="0"/>
          <w:pgBorders>
            <w:top w:val="none" w:sz="0" w:space="0"/>
            <w:left w:val="none" w:sz="0" w:space="0"/>
            <w:bottom w:val="none" w:sz="0" w:space="0"/>
            <w:right w:val="none" w:sz="0" w:space="0"/>
          </w:pgBorders>
          <w:cols w:space="720" w:num="1"/>
          <w:docGrid w:linePitch="312" w:charSpace="0"/>
        </w:sectPr>
      </w:pPr>
      <w:r>
        <w:rPr>
          <w:rFonts w:ascii="Times New Roman" w:hAnsi="Times New Roman" w:eastAsia="仿宋_GB2312"/>
          <w:sz w:val="18"/>
          <w:szCs w:val="18"/>
        </w:rPr>
        <w:t>备注：毕业论文计算时间包括第6-7学期之间暑期。</w:t>
      </w:r>
    </w:p>
    <w:p>
      <w:pPr>
        <w:adjustRightInd w:val="0"/>
        <w:spacing w:line="360" w:lineRule="auto"/>
        <w:ind w:firstLine="560" w:firstLineChars="200"/>
        <w:rPr>
          <w:rFonts w:ascii="Times New Roman" w:hAnsi="Times New Roman" w:eastAsia="黑体"/>
          <w:bCs/>
          <w:sz w:val="28"/>
          <w:szCs w:val="28"/>
        </w:rPr>
      </w:pPr>
      <w:r>
        <w:rPr>
          <w:rFonts w:ascii="Times New Roman" w:hAnsi="Times New Roman" w:eastAsia="黑体"/>
          <w:bCs/>
          <w:sz w:val="28"/>
          <w:szCs w:val="28"/>
        </w:rPr>
        <w:t>八、课程介绍及修读指导建议</w:t>
      </w:r>
    </w:p>
    <w:p>
      <w:pPr>
        <w:spacing w:line="360" w:lineRule="auto"/>
        <w:ind w:firstLine="560" w:firstLineChars="200"/>
        <w:jc w:val="center"/>
        <w:rPr>
          <w:rFonts w:ascii="Times New Roman" w:hAnsi="Times New Roman" w:eastAsia="黑体"/>
          <w:sz w:val="28"/>
          <w:szCs w:val="28"/>
        </w:rPr>
      </w:pPr>
      <w:r>
        <w:rPr>
          <w:rFonts w:ascii="Times New Roman" w:hAnsi="Times New Roman" w:eastAsia="黑体"/>
          <w:sz w:val="28"/>
          <w:szCs w:val="28"/>
        </w:rPr>
        <w:t>植物保护专业</w:t>
      </w:r>
      <w:r>
        <w:rPr>
          <w:rFonts w:hint="eastAsia" w:ascii="Times New Roman" w:hAnsi="Times New Roman" w:eastAsia="黑体"/>
          <w:sz w:val="28"/>
          <w:szCs w:val="28"/>
        </w:rPr>
        <w:t>（创新</w:t>
      </w:r>
      <w:r>
        <w:rPr>
          <w:rFonts w:ascii="Times New Roman" w:hAnsi="Times New Roman" w:eastAsia="黑体"/>
          <w:sz w:val="28"/>
          <w:szCs w:val="28"/>
        </w:rPr>
        <w:t>实验班</w:t>
      </w:r>
      <w:r>
        <w:rPr>
          <w:rFonts w:hint="eastAsia" w:ascii="Times New Roman" w:hAnsi="Times New Roman" w:eastAsia="黑体"/>
          <w:sz w:val="28"/>
          <w:szCs w:val="28"/>
        </w:rPr>
        <w:t>）</w:t>
      </w:r>
      <w:r>
        <w:rPr>
          <w:rFonts w:ascii="Times New Roman" w:hAnsi="Times New Roman" w:eastAsia="黑体"/>
          <w:sz w:val="28"/>
          <w:szCs w:val="28"/>
        </w:rPr>
        <w:t>课程介绍及修读指导意见</w:t>
      </w:r>
    </w:p>
    <w:tbl>
      <w:tblPr>
        <w:tblStyle w:val="17"/>
        <w:tblW w:w="14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667"/>
        <w:gridCol w:w="2715"/>
        <w:gridCol w:w="7407"/>
        <w:gridCol w:w="2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41" w:type="dxa"/>
            <w:gridSpan w:val="2"/>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课程类别</w:t>
            </w:r>
          </w:p>
        </w:tc>
        <w:tc>
          <w:tcPr>
            <w:tcW w:w="2715" w:type="dxa"/>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课程名称</w:t>
            </w:r>
          </w:p>
        </w:tc>
        <w:tc>
          <w:tcPr>
            <w:tcW w:w="7407" w:type="dxa"/>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课程介绍</w:t>
            </w:r>
          </w:p>
        </w:tc>
        <w:tc>
          <w:tcPr>
            <w:tcW w:w="2997" w:type="dxa"/>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通识教育课程</w:t>
            </w:r>
          </w:p>
        </w:tc>
        <w:tc>
          <w:tcPr>
            <w:tcW w:w="667"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必修</w:t>
            </w: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1.中国近现代史纲要</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要求学生掌握中国近代以来的国史、国情。提高运用科学的历史观和方法论分析历史问题、辨别历史是非的能力。了解四大选择的历史必然性和客观规律。</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2.马克思主义基本原理概论</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学习马克思主义世界观和方法论，从整体上把握马克思主义基本原理，正确认识人类社会发展规律。学会运用马克思主义的立场、观点与方法去分析和解决问题。</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3.思想道德修养与法律基础</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适应大学生成长成才需要，帮助大学生科学认识人生，加强道德修养，树立应有的法治观念，为大学生成长为全面发展的社会主义事业的建设者和接班人打下基础。</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4.毛泽东思想和中国特色社会主义理论体系概论</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了解、掌握毛泽东思想、中国特色社会主义理论的科学涵义、形成和发展过程、科学体系、历史地位、指导意义、基本观点以及中国特色社会主义建设的路线、方针、政策。</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5.形势与政策</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课程紧跟当前的形势发展与政策变化，抓住学生关注的热点、焦点问题，注重运用马克思主义的基本观点去解读和分析党的国家的方针政策和国内外形势的发展变化。</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6.大学英语</w:t>
            </w:r>
            <w:r>
              <w:rPr>
                <w:rFonts w:hint="eastAsia" w:ascii="宋体" w:hAnsi="宋体" w:cs="宋体"/>
                <w:sz w:val="18"/>
                <w:szCs w:val="18"/>
              </w:rPr>
              <w:t>Ⅰ</w:t>
            </w:r>
            <w:r>
              <w:rPr>
                <w:rFonts w:ascii="Times New Roman" w:hAnsi="Times New Roman" w:eastAsia="仿宋_GB2312"/>
                <w:sz w:val="18"/>
                <w:szCs w:val="18"/>
              </w:rPr>
              <w:t xml:space="preserve">- </w:t>
            </w:r>
            <w:r>
              <w:rPr>
                <w:rFonts w:hint="eastAsia" w:ascii="宋体" w:hAnsi="宋体" w:cs="宋体"/>
                <w:bCs/>
                <w:sz w:val="18"/>
                <w:szCs w:val="18"/>
              </w:rPr>
              <w:t>Ⅳ</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大学英语</w:t>
            </w:r>
            <w:r>
              <w:rPr>
                <w:rFonts w:hint="eastAsia" w:ascii="宋体" w:hAnsi="宋体" w:cs="宋体"/>
                <w:sz w:val="18"/>
                <w:szCs w:val="18"/>
              </w:rPr>
              <w:t>Ⅰ</w:t>
            </w:r>
            <w:r>
              <w:rPr>
                <w:rFonts w:ascii="Times New Roman" w:hAnsi="Times New Roman" w:eastAsia="仿宋_GB2312"/>
                <w:sz w:val="18"/>
                <w:szCs w:val="18"/>
              </w:rPr>
              <w:t>-</w:t>
            </w:r>
            <w:r>
              <w:rPr>
                <w:rFonts w:hint="eastAsia" w:ascii="宋体" w:hAnsi="宋体" w:cs="宋体"/>
                <w:sz w:val="18"/>
                <w:szCs w:val="18"/>
              </w:rPr>
              <w:t>Ⅳ</w:t>
            </w:r>
            <w:r>
              <w:rPr>
                <w:rFonts w:ascii="Times New Roman" w:hAnsi="Times New Roman" w:eastAsia="仿宋_GB2312"/>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先修课程：高中英语；后修课程：植物保护专业英语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7.体育</w:t>
            </w:r>
            <w:r>
              <w:rPr>
                <w:rFonts w:hint="eastAsia" w:ascii="宋体" w:hAnsi="宋体" w:cs="宋体"/>
                <w:sz w:val="18"/>
                <w:szCs w:val="18"/>
              </w:rPr>
              <w:t>Ⅰ</w:t>
            </w:r>
            <w:r>
              <w:rPr>
                <w:rFonts w:ascii="Times New Roman" w:hAnsi="Times New Roman" w:eastAsia="仿宋_GB2312"/>
                <w:sz w:val="18"/>
                <w:szCs w:val="18"/>
              </w:rPr>
              <w:t>-</w:t>
            </w:r>
            <w:r>
              <w:rPr>
                <w:rFonts w:hint="eastAsia" w:ascii="宋体" w:hAnsi="宋体" w:cs="宋体"/>
                <w:bCs/>
                <w:sz w:val="18"/>
                <w:szCs w:val="18"/>
              </w:rPr>
              <w:t>Ⅳ</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997" w:type="dxa"/>
          </w:tcPr>
          <w:p>
            <w:pPr>
              <w:adjustRightInd w:val="0"/>
              <w:snapToGrid w:val="0"/>
              <w:spacing w:line="240" w:lineRule="exact"/>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8.大学生心理健康教育</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本课程主要教授心理学和心理健康基本理论和概念，使学生掌握自我探索技能和心理调适技能, 树立心理健康发展的自主意识。本课程是集知识传授、心理体验与行为训练为一体的课程。</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9.大学生职业生涯规划</w:t>
            </w:r>
          </w:p>
        </w:tc>
        <w:tc>
          <w:tcPr>
            <w:tcW w:w="7407"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997" w:type="dxa"/>
            <w:vAlign w:val="center"/>
          </w:tcPr>
          <w:p>
            <w:pPr>
              <w:adjustRightInd w:val="0"/>
              <w:snapToGrid w:val="0"/>
              <w:spacing w:line="240" w:lineRule="exact"/>
              <w:rPr>
                <w:rFonts w:ascii="Times New Roman" w:hAnsi="Times New Roman"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10.创业基础</w:t>
            </w:r>
          </w:p>
        </w:tc>
        <w:tc>
          <w:tcPr>
            <w:tcW w:w="7407"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w:t>
            </w:r>
          </w:p>
        </w:tc>
        <w:tc>
          <w:tcPr>
            <w:tcW w:w="2997"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借助智慧树在线教育平台完成课程的理论学习部分，线下由授课老师指导团队创业实践模拟。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11. 军事理论</w:t>
            </w:r>
          </w:p>
        </w:tc>
        <w:tc>
          <w:tcPr>
            <w:tcW w:w="7407"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主要讲述中国的国防建设、军事思想慨述、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2997"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选修</w:t>
            </w:r>
          </w:p>
        </w:tc>
        <w:tc>
          <w:tcPr>
            <w:tcW w:w="13119" w:type="dxa"/>
            <w:gridSpan w:val="3"/>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bCs/>
                <w:color w:val="000000"/>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学科（专业）基础课程</w:t>
            </w:r>
          </w:p>
        </w:tc>
        <w:tc>
          <w:tcPr>
            <w:tcW w:w="667"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必修</w:t>
            </w: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1.高等数学（农科类）</w:t>
            </w:r>
          </w:p>
        </w:tc>
        <w:tc>
          <w:tcPr>
            <w:tcW w:w="740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本课程是农、经、管等各专业学生的一门重要的学科专业基础课。本课程主要内容包括：一元函数微积分、多元函数微积分和微分方程。通过对本课程的学习，不仅可以使学生具备学习后续其它课程所需要的基本数学知识，而且还能提高学生分析问题和解决问题的逻辑性与严密性。</w:t>
            </w:r>
          </w:p>
        </w:tc>
        <w:tc>
          <w:tcPr>
            <w:tcW w:w="299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先修课程：高中数学；后修课程：</w:t>
            </w:r>
            <w:r>
              <w:rPr>
                <w:rFonts w:hint="eastAsia" w:ascii="Times New Roman" w:hAnsi="Times New Roman" w:eastAsia="仿宋_GB2312"/>
                <w:sz w:val="18"/>
                <w:szCs w:val="18"/>
                <w:lang w:eastAsia="zh-CN"/>
              </w:rPr>
              <w:t>概率论</w:t>
            </w:r>
            <w:r>
              <w:rPr>
                <w:rFonts w:ascii="Times New Roman" w:hAnsi="Times New Roman" w:eastAsia="仿宋_GB2312"/>
                <w:sz w:val="18"/>
                <w:szCs w:val="18"/>
              </w:rPr>
              <w:t>与数理统计、</w:t>
            </w:r>
            <w:r>
              <w:rPr>
                <w:rFonts w:hint="eastAsia" w:ascii="Times New Roman" w:hAnsi="Times New Roman" w:eastAsia="仿宋_GB2312"/>
                <w:sz w:val="18"/>
                <w:szCs w:val="18"/>
                <w:lang w:eastAsia="zh-CN"/>
              </w:rPr>
              <w:t>线性代数A</w:t>
            </w:r>
            <w:r>
              <w:rPr>
                <w:rFonts w:ascii="Times New Roman" w:hAnsi="Times New Roman" w:eastAsia="仿宋_GB2312"/>
                <w:sz w:val="18"/>
                <w:szCs w:val="18"/>
              </w:rPr>
              <w:t>、线性规划。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ascii="Times New Roman" w:hAnsi="Times New Roman" w:eastAsia="仿宋_GB2312"/>
                <w:sz w:val="18"/>
                <w:szCs w:val="18"/>
              </w:rPr>
              <w:t>2.</w:t>
            </w:r>
            <w:r>
              <w:rPr>
                <w:rFonts w:hint="eastAsia" w:ascii="Times New Roman" w:hAnsi="Times New Roman" w:eastAsia="仿宋_GB2312"/>
                <w:sz w:val="18"/>
                <w:szCs w:val="18"/>
                <w:lang w:eastAsia="zh-CN"/>
              </w:rPr>
              <w:t>线性代数A</w:t>
            </w:r>
          </w:p>
        </w:tc>
        <w:tc>
          <w:tcPr>
            <w:tcW w:w="740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本课程是农、工、理各学科学生的一门重要的学科专业基础课。主要内容包括：行列式、矩阵、线性方程组、二次型等。通过本课程的学习，可以培养学生的抽象思维、逻辑推理和空间想象能力，并提高学生运用所学知识分析和解决实际问题的意识和能力。</w:t>
            </w:r>
          </w:p>
        </w:tc>
        <w:tc>
          <w:tcPr>
            <w:tcW w:w="299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先修课程：高中数学、高等数学，后修课程：线性规划、运筹学。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ascii="Times New Roman" w:hAnsi="Times New Roman" w:eastAsia="仿宋_GB2312"/>
                <w:sz w:val="18"/>
                <w:szCs w:val="18"/>
              </w:rPr>
              <w:t>3.</w:t>
            </w:r>
            <w:r>
              <w:rPr>
                <w:rFonts w:hint="eastAsia" w:ascii="Times New Roman" w:hAnsi="Times New Roman" w:eastAsia="仿宋_GB2312"/>
                <w:sz w:val="18"/>
                <w:szCs w:val="18"/>
                <w:lang w:eastAsia="zh-CN"/>
              </w:rPr>
              <w:t>概率论A</w:t>
            </w:r>
          </w:p>
        </w:tc>
        <w:tc>
          <w:tcPr>
            <w:tcW w:w="740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本课程面向全校生物类各专业。是培养应用型、实践型人才提高学生数学素质以及后续课程学习的基础。主要内容有：随机事件及其概率、一维随机变量及其概率分布、多维随机变量及其概率分布、随机变量的数字特征、大数定律及其中心极限定理等。是后续专业统计类课程的理论基础。</w:t>
            </w:r>
          </w:p>
        </w:tc>
        <w:tc>
          <w:tcPr>
            <w:tcW w:w="299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先修课程：高等数学；后修课程：植物保护实验设计与数据分析。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4.普通化学</w:t>
            </w:r>
          </w:p>
        </w:tc>
        <w:tc>
          <w:tcPr>
            <w:tcW w:w="740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主要内容包括物质的状态、化学反应基本原理、物质结构基础、水溶液中的化学反应及其规律。通过学习，使学生初步掌握化学的基本原理和规律，学会运用化学原理解决一些本专业的化学问题。</w:t>
            </w:r>
          </w:p>
        </w:tc>
        <w:tc>
          <w:tcPr>
            <w:tcW w:w="299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先修课程：高中化学。后修课程：分析化学、</w:t>
            </w:r>
            <w:r>
              <w:rPr>
                <w:rFonts w:hint="eastAsia" w:ascii="Times New Roman" w:hAnsi="Times New Roman" w:eastAsia="仿宋_GB2312"/>
                <w:sz w:val="18"/>
                <w:szCs w:val="18"/>
                <w:lang w:eastAsia="zh-CN"/>
              </w:rPr>
              <w:t>有机化学C</w:t>
            </w:r>
            <w:r>
              <w:rPr>
                <w:rFonts w:ascii="Times New Roman" w:hAnsi="Times New Roman" w:eastAsia="仿宋_GB2312"/>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5.分析化学</w:t>
            </w:r>
            <w:r>
              <w:rPr>
                <w:rFonts w:hint="eastAsia" w:ascii="宋体" w:hAnsi="宋体" w:cs="宋体"/>
                <w:color w:val="000000"/>
                <w:sz w:val="18"/>
                <w:szCs w:val="18"/>
              </w:rPr>
              <w:t>Ⅱ</w:t>
            </w:r>
          </w:p>
        </w:tc>
        <w:tc>
          <w:tcPr>
            <w:tcW w:w="740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分析化学</w:t>
            </w:r>
            <w:r>
              <w:rPr>
                <w:rFonts w:hint="eastAsia" w:ascii="宋体" w:hAnsi="宋体" w:cs="宋体"/>
                <w:color w:val="000000"/>
                <w:sz w:val="18"/>
                <w:szCs w:val="18"/>
              </w:rPr>
              <w:t>Ⅱ</w:t>
            </w:r>
            <w:r>
              <w:rPr>
                <w:rFonts w:ascii="Times New Roman" w:hAnsi="Times New Roman" w:eastAsia="仿宋_GB2312"/>
                <w:color w:val="000000"/>
                <w:sz w:val="18"/>
                <w:szCs w:val="18"/>
              </w:rPr>
              <w:t>是高等农林院校生物大类一门重要的基础课，通过本课程的学习，学生不仅能掌握分析化学的基本原理、基本方法、基本计算，建立准确“量”的概念。还能提高学生分析问题和解决问题的能力，为后续的专业课程的学习打下坚实的基础。</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先修课程：普通化学、基础化学实验</w:t>
            </w:r>
            <w:r>
              <w:rPr>
                <w:rFonts w:hint="eastAsia" w:ascii="宋体" w:hAnsi="宋体" w:cs="宋体"/>
                <w:color w:val="000000"/>
                <w:sz w:val="18"/>
                <w:szCs w:val="18"/>
              </w:rPr>
              <w:t>Ⅰ</w:t>
            </w:r>
            <w:r>
              <w:rPr>
                <w:rFonts w:ascii="Times New Roman" w:hAnsi="Times New Roman" w:eastAsia="仿宋_GB2312"/>
                <w:color w:val="000000"/>
                <w:sz w:val="18"/>
                <w:szCs w:val="18"/>
              </w:rPr>
              <w:t>；后修课程：</w:t>
            </w:r>
            <w:r>
              <w:rPr>
                <w:rFonts w:hint="eastAsia" w:ascii="Times New Roman" w:hAnsi="Times New Roman" w:eastAsia="仿宋_GB2312"/>
                <w:color w:val="000000"/>
                <w:sz w:val="18"/>
                <w:szCs w:val="18"/>
                <w:lang w:eastAsia="zh-CN"/>
              </w:rPr>
              <w:t>基础生物化学A</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6.</w:t>
            </w:r>
            <w:r>
              <w:rPr>
                <w:rFonts w:hint="eastAsia" w:ascii="Times New Roman" w:hAnsi="Times New Roman" w:eastAsia="仿宋_GB2312"/>
                <w:color w:val="000000"/>
                <w:sz w:val="18"/>
                <w:szCs w:val="18"/>
                <w:lang w:eastAsia="zh-CN"/>
              </w:rPr>
              <w:t>有机化学C</w:t>
            </w:r>
          </w:p>
        </w:tc>
        <w:tc>
          <w:tcPr>
            <w:tcW w:w="7407" w:type="dxa"/>
          </w:tcPr>
          <w:p>
            <w:pPr>
              <w:adjustRightInd w:val="0"/>
              <w:snapToGrid w:val="0"/>
              <w:spacing w:line="240" w:lineRule="exact"/>
              <w:jc w:val="left"/>
              <w:rPr>
                <w:rFonts w:ascii="Times New Roman" w:hAnsi="Times New Roman" w:eastAsia="仿宋_GB2312"/>
                <w:color w:val="000000"/>
                <w:sz w:val="18"/>
                <w:szCs w:val="18"/>
              </w:rPr>
            </w:pPr>
            <w:r>
              <w:rPr>
                <w:rFonts w:hint="eastAsia" w:ascii="Times New Roman" w:hAnsi="Times New Roman" w:eastAsia="仿宋_GB2312"/>
                <w:color w:val="000000"/>
                <w:sz w:val="18"/>
                <w:szCs w:val="18"/>
                <w:lang w:eastAsia="zh-CN"/>
              </w:rPr>
              <w:t>有机化学</w:t>
            </w:r>
            <w:r>
              <w:rPr>
                <w:rFonts w:ascii="Times New Roman" w:hAnsi="Times New Roman" w:eastAsia="仿宋_GB2312"/>
                <w:color w:val="000000"/>
                <w:sz w:val="18"/>
                <w:szCs w:val="18"/>
              </w:rPr>
              <w:t>是研究有机化合物组成、结构、性质及其相互转化规律的学科。本课程主要讲解各类有机物的命名、结构特征、物理性质、化学性质、用途、来源和制备方法；各类官能团的特性，各种类型有机反应的反应原理、反应条件及其影响因素、应用等。</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先修课程：普通化学；后修课程：</w:t>
            </w:r>
            <w:r>
              <w:rPr>
                <w:rFonts w:hint="eastAsia" w:ascii="Times New Roman" w:hAnsi="Times New Roman" w:eastAsia="仿宋_GB2312"/>
                <w:color w:val="000000"/>
                <w:sz w:val="18"/>
                <w:szCs w:val="18"/>
                <w:lang w:eastAsia="zh-CN"/>
              </w:rPr>
              <w:t>基础生物化学A</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7.基础化学实验</w:t>
            </w:r>
            <w:r>
              <w:rPr>
                <w:rFonts w:hint="eastAsia" w:ascii="宋体" w:hAnsi="宋体" w:cs="宋体"/>
                <w:color w:val="000000"/>
                <w:sz w:val="18"/>
                <w:szCs w:val="18"/>
              </w:rPr>
              <w:t>Ⅰ</w:t>
            </w:r>
            <w:r>
              <w:rPr>
                <w:rFonts w:ascii="Times New Roman" w:hAnsi="Times New Roman" w:eastAsia="仿宋_GB2312"/>
                <w:color w:val="000000"/>
                <w:sz w:val="18"/>
                <w:szCs w:val="18"/>
              </w:rPr>
              <w:t>-</w:t>
            </w:r>
            <w:r>
              <w:rPr>
                <w:rFonts w:hint="eastAsia" w:ascii="宋体" w:hAnsi="宋体" w:cs="宋体"/>
                <w:color w:val="000000"/>
                <w:sz w:val="18"/>
                <w:szCs w:val="18"/>
              </w:rPr>
              <w:t>Ⅱ</w:t>
            </w:r>
          </w:p>
        </w:tc>
        <w:tc>
          <w:tcPr>
            <w:tcW w:w="7407"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本课程是一门专业基础课。掌握一般化合物的分离、提纯和合成、制备方法及技术，熟悉化学仪器的使用和化学分析的基本操作，并能对分析数据进行分析、计算处理。培养学生基本的实验操作技能。</w:t>
            </w:r>
          </w:p>
        </w:tc>
        <w:tc>
          <w:tcPr>
            <w:tcW w:w="2997"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先修课程：普通化学、</w:t>
            </w:r>
            <w:r>
              <w:rPr>
                <w:rFonts w:hint="eastAsia" w:ascii="Times New Roman" w:hAnsi="Times New Roman" w:eastAsia="仿宋_GB2312"/>
                <w:color w:val="000000"/>
                <w:sz w:val="18"/>
                <w:szCs w:val="18"/>
                <w:lang w:eastAsia="zh-CN"/>
              </w:rPr>
              <w:t>有机化学C</w:t>
            </w:r>
            <w:r>
              <w:rPr>
                <w:rFonts w:ascii="Times New Roman" w:hAnsi="Times New Roman" w:eastAsia="仿宋_GB2312"/>
                <w:color w:val="000000"/>
                <w:sz w:val="18"/>
                <w:szCs w:val="18"/>
              </w:rPr>
              <w:t>和分析化学</w:t>
            </w:r>
            <w:r>
              <w:rPr>
                <w:rFonts w:hint="eastAsia" w:ascii="宋体" w:hAnsi="宋体" w:cs="宋体"/>
                <w:color w:val="000000"/>
                <w:sz w:val="18"/>
                <w:szCs w:val="18"/>
              </w:rPr>
              <w:t>Ⅱ</w:t>
            </w:r>
            <w:r>
              <w:rPr>
                <w:rFonts w:ascii="Times New Roman" w:hAnsi="Times New Roman" w:eastAsia="仿宋_GB2312"/>
                <w:color w:val="000000"/>
                <w:sz w:val="18"/>
                <w:szCs w:val="18"/>
              </w:rPr>
              <w:t>；后修课程：</w:t>
            </w:r>
            <w:r>
              <w:rPr>
                <w:rFonts w:hint="eastAsia" w:ascii="Times New Roman" w:hAnsi="Times New Roman" w:eastAsia="仿宋_GB2312"/>
                <w:color w:val="000000"/>
                <w:sz w:val="18"/>
                <w:szCs w:val="18"/>
                <w:lang w:eastAsia="zh-CN"/>
              </w:rPr>
              <w:t>基础生物化学A</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8.植物学</w:t>
            </w:r>
            <w:r>
              <w:rPr>
                <w:rFonts w:hint="eastAsia" w:ascii="Times New Roman" w:hAnsi="Times New Roman" w:eastAsia="仿宋_GB2312"/>
                <w:sz w:val="18"/>
                <w:szCs w:val="18"/>
                <w:lang w:val="en-US" w:eastAsia="zh-CN"/>
              </w:rPr>
              <w:t>A</w:t>
            </w:r>
            <w:r>
              <w:rPr>
                <w:rFonts w:ascii="Times New Roman" w:hAnsi="Times New Roman" w:eastAsia="仿宋_GB2312"/>
                <w:sz w:val="18"/>
                <w:szCs w:val="18"/>
              </w:rPr>
              <w:t>及实验</w:t>
            </w:r>
          </w:p>
        </w:tc>
        <w:tc>
          <w:tcPr>
            <w:tcW w:w="7407"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掌握植物的细胞、组织、器官的形态特征以及功能，掌握营养器官和繁殖器官形态解剖的基本知识，熟练地运用分类学的原则、原理，识别和鉴别植物。</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先修课程：高中生物学；后修课程：</w:t>
            </w:r>
            <w:r>
              <w:rPr>
                <w:rFonts w:hint="eastAsia" w:ascii="Times New Roman" w:hAnsi="Times New Roman" w:eastAsia="仿宋_GB2312"/>
                <w:color w:val="000000"/>
                <w:sz w:val="18"/>
                <w:szCs w:val="18"/>
                <w:lang w:eastAsia="zh-CN"/>
              </w:rPr>
              <w:t>植物生理学A</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9.</w:t>
            </w:r>
            <w:r>
              <w:rPr>
                <w:rFonts w:hint="eastAsia" w:ascii="Times New Roman" w:hAnsi="Times New Roman" w:eastAsia="仿宋_GB2312"/>
                <w:sz w:val="18"/>
                <w:szCs w:val="18"/>
                <w:lang w:eastAsia="zh-CN"/>
              </w:rPr>
              <w:t>植物生理学A</w:t>
            </w:r>
            <w:r>
              <w:rPr>
                <w:rFonts w:ascii="Times New Roman" w:hAnsi="Times New Roman" w:eastAsia="仿宋_GB2312"/>
                <w:sz w:val="18"/>
                <w:szCs w:val="18"/>
              </w:rPr>
              <w:t>及实验</w:t>
            </w:r>
          </w:p>
        </w:tc>
        <w:tc>
          <w:tcPr>
            <w:tcW w:w="7407" w:type="dxa"/>
            <w:vAlign w:val="center"/>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掌握植物的物质代谢、能量转化和生长发育的基本规律与机理、调节与控制以及植物体内外环境条件对其生命活动的影响。</w:t>
            </w:r>
          </w:p>
        </w:tc>
        <w:tc>
          <w:tcPr>
            <w:tcW w:w="299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先修课程：植物学、</w:t>
            </w:r>
            <w:r>
              <w:rPr>
                <w:rFonts w:hint="eastAsia" w:ascii="Times New Roman" w:hAnsi="Times New Roman" w:eastAsia="仿宋_GB2312"/>
                <w:sz w:val="18"/>
                <w:szCs w:val="18"/>
                <w:lang w:eastAsia="zh-CN"/>
              </w:rPr>
              <w:t>有机化学C</w:t>
            </w:r>
            <w:r>
              <w:rPr>
                <w:rFonts w:ascii="Times New Roman" w:hAnsi="Times New Roman" w:eastAsia="仿宋_GB2312"/>
                <w:sz w:val="18"/>
                <w:szCs w:val="18"/>
              </w:rPr>
              <w:t>、无机化学；后续课程：植物保护专业课。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10.</w:t>
            </w:r>
            <w:r>
              <w:rPr>
                <w:rFonts w:hint="eastAsia" w:ascii="Times New Roman" w:hAnsi="Times New Roman" w:eastAsia="仿宋_GB2312"/>
                <w:sz w:val="18"/>
                <w:szCs w:val="18"/>
                <w:lang w:eastAsia="zh-CN"/>
              </w:rPr>
              <w:t>基础生物化学A</w:t>
            </w:r>
            <w:r>
              <w:rPr>
                <w:rFonts w:ascii="Times New Roman" w:hAnsi="Times New Roman" w:eastAsia="仿宋_GB2312"/>
                <w:sz w:val="18"/>
                <w:szCs w:val="18"/>
              </w:rPr>
              <w:t>及实验</w:t>
            </w:r>
          </w:p>
        </w:tc>
        <w:tc>
          <w:tcPr>
            <w:tcW w:w="7407" w:type="dxa"/>
            <w:vAlign w:val="center"/>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掌握生物化学的基础理论，基本知识和基本技能，在分子水平上阐明生物体的化学组成，及其在生命活动中所进行的化学变化与其调控规律等生命现象的本质。</w:t>
            </w:r>
          </w:p>
        </w:tc>
        <w:tc>
          <w:tcPr>
            <w:tcW w:w="299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先修课程：普通化学、</w:t>
            </w:r>
            <w:r>
              <w:rPr>
                <w:rFonts w:hint="eastAsia" w:ascii="Times New Roman" w:hAnsi="Times New Roman" w:eastAsia="仿宋_GB2312"/>
                <w:sz w:val="18"/>
                <w:szCs w:val="18"/>
                <w:lang w:eastAsia="zh-CN"/>
              </w:rPr>
              <w:t>有机化学C</w:t>
            </w:r>
            <w:r>
              <w:rPr>
                <w:rFonts w:ascii="Times New Roman" w:hAnsi="Times New Roman" w:eastAsia="仿宋_GB2312"/>
                <w:sz w:val="18"/>
                <w:szCs w:val="18"/>
              </w:rPr>
              <w:t>、无机化学；后续课程：植物保护专业课。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11.</w:t>
            </w:r>
            <w:r>
              <w:rPr>
                <w:rFonts w:hint="eastAsia" w:ascii="Times New Roman" w:hAnsi="Times New Roman" w:eastAsia="仿宋_GB2312"/>
                <w:sz w:val="18"/>
                <w:szCs w:val="18"/>
                <w:lang w:eastAsia="zh-CN"/>
              </w:rPr>
              <w:t>普通遗传学B</w:t>
            </w:r>
            <w:r>
              <w:rPr>
                <w:rFonts w:ascii="Times New Roman" w:hAnsi="Times New Roman" w:eastAsia="仿宋_GB2312"/>
                <w:sz w:val="18"/>
                <w:szCs w:val="18"/>
              </w:rPr>
              <w:t>及实验</w:t>
            </w:r>
          </w:p>
        </w:tc>
        <w:tc>
          <w:tcPr>
            <w:tcW w:w="7407" w:type="dxa"/>
            <w:vAlign w:val="center"/>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掌握遗传学的基本概念、基本理论和基本研究方法。在科学态度、独立工作能力以及实验技能方面获得初步训练。能运用所学的基本理论和实验技能，说明和解决育种及农业生产实践中有关遗传学的一般问题。</w:t>
            </w:r>
          </w:p>
        </w:tc>
        <w:tc>
          <w:tcPr>
            <w:tcW w:w="299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先修课程：植物学，后修课程：植物保护专业课。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专业课程</w:t>
            </w:r>
          </w:p>
        </w:tc>
        <w:tc>
          <w:tcPr>
            <w:tcW w:w="667"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必修</w:t>
            </w:r>
          </w:p>
        </w:tc>
        <w:tc>
          <w:tcPr>
            <w:tcW w:w="2715"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color w:val="000000"/>
                <w:sz w:val="18"/>
                <w:szCs w:val="18"/>
              </w:rPr>
              <w:t>1.植物保护学科导论</w:t>
            </w:r>
          </w:p>
        </w:tc>
        <w:tc>
          <w:tcPr>
            <w:tcW w:w="7407"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介绍植物保护学科的发展历史、在国民经济中的作用和重要地位、研究内容、行业需求、就业去向、未来发展趋势等，重点培养学生的专业兴趣。</w:t>
            </w:r>
          </w:p>
        </w:tc>
        <w:tc>
          <w:tcPr>
            <w:tcW w:w="2997"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bCs/>
                <w:sz w:val="18"/>
                <w:szCs w:val="18"/>
              </w:rPr>
              <w:t>先修课程：高中生物、植物学，后修课程：植物保护专业课。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color w:val="000000"/>
                <w:sz w:val="18"/>
                <w:szCs w:val="18"/>
              </w:rPr>
              <w:t>2.普通植物病理学</w:t>
            </w:r>
            <w:r>
              <w:rPr>
                <w:rFonts w:hint="eastAsia" w:ascii="宋体" w:hAnsi="宋体" w:cs="宋体"/>
                <w:color w:val="000000"/>
                <w:sz w:val="18"/>
                <w:szCs w:val="18"/>
              </w:rPr>
              <w:t>Ⅰ</w:t>
            </w:r>
            <w:r>
              <w:rPr>
                <w:rFonts w:ascii="Times New Roman" w:hAnsi="Times New Roman" w:eastAsia="仿宋_GB2312"/>
                <w:color w:val="000000"/>
                <w:sz w:val="18"/>
                <w:szCs w:val="18"/>
              </w:rPr>
              <w:t>（及</w:t>
            </w:r>
            <w:r>
              <w:rPr>
                <w:rFonts w:ascii="Times New Roman" w:hAnsi="Times New Roman" w:eastAsia="仿宋_GB2312"/>
                <w:sz w:val="18"/>
                <w:szCs w:val="18"/>
              </w:rPr>
              <w:t>实验</w:t>
            </w:r>
            <w:r>
              <w:rPr>
                <w:rFonts w:ascii="Times New Roman" w:hAnsi="Times New Roman" w:eastAsia="仿宋_GB2312"/>
                <w:color w:val="000000"/>
                <w:sz w:val="18"/>
                <w:szCs w:val="18"/>
              </w:rPr>
              <w:t>）</w:t>
            </w:r>
          </w:p>
        </w:tc>
        <w:tc>
          <w:tcPr>
            <w:tcW w:w="740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主要培养学生掌握植物病理学的基础知识和病原真菌和原核生物的特征及所致病害特点。要求学生掌握各类植物病原菌的分类，以及重要属种的形态特征，提高学生诊断和鉴定所致植物病害的能力。</w:t>
            </w:r>
          </w:p>
        </w:tc>
        <w:tc>
          <w:tcPr>
            <w:tcW w:w="299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w:t>
            </w:r>
            <w:r>
              <w:rPr>
                <w:rFonts w:hint="eastAsia" w:ascii="Times New Roman" w:hAnsi="Times New Roman" w:eastAsia="仿宋_GB2312"/>
                <w:sz w:val="18"/>
                <w:szCs w:val="18"/>
                <w:lang w:eastAsia="zh-CN"/>
              </w:rPr>
              <w:t>植物生理学A</w:t>
            </w:r>
            <w:r>
              <w:rPr>
                <w:rFonts w:ascii="Times New Roman" w:hAnsi="Times New Roman" w:eastAsia="仿宋_GB2312"/>
                <w:sz w:val="18"/>
                <w:szCs w:val="18"/>
              </w:rPr>
              <w:t>、</w:t>
            </w:r>
            <w:r>
              <w:rPr>
                <w:rFonts w:hint="eastAsia" w:ascii="Times New Roman" w:hAnsi="Times New Roman" w:eastAsia="仿宋_GB2312"/>
                <w:sz w:val="18"/>
                <w:szCs w:val="18"/>
                <w:lang w:eastAsia="zh-CN"/>
              </w:rPr>
              <w:t>普通遗传学B</w:t>
            </w:r>
            <w:r>
              <w:rPr>
                <w:rFonts w:ascii="Times New Roman" w:hAnsi="Times New Roman" w:eastAsia="仿宋_GB2312"/>
                <w:sz w:val="18"/>
                <w:szCs w:val="18"/>
              </w:rPr>
              <w:t>，后修课程：普通植物病理学</w:t>
            </w:r>
            <w:r>
              <w:rPr>
                <w:rFonts w:hint="eastAsia" w:ascii="宋体" w:hAnsi="宋体" w:cs="宋体"/>
                <w:sz w:val="18"/>
                <w:szCs w:val="18"/>
              </w:rPr>
              <w:t>Ⅱ</w:t>
            </w:r>
            <w:r>
              <w:rPr>
                <w:rFonts w:ascii="Times New Roman" w:hAnsi="Times New Roman" w:eastAsia="仿宋_GB2312"/>
                <w:sz w:val="18"/>
                <w:szCs w:val="18"/>
              </w:rPr>
              <w:t>、农业植物病理学。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3.普通植物病理学</w:t>
            </w:r>
            <w:r>
              <w:rPr>
                <w:rFonts w:hint="eastAsia" w:ascii="宋体" w:hAnsi="宋体" w:cs="宋体"/>
                <w:sz w:val="18"/>
                <w:szCs w:val="18"/>
              </w:rPr>
              <w:t>Ⅱ</w:t>
            </w:r>
            <w:r>
              <w:rPr>
                <w:rFonts w:ascii="Times New Roman" w:hAnsi="Times New Roman" w:eastAsia="仿宋_GB2312"/>
                <w:color w:val="000000"/>
                <w:sz w:val="18"/>
                <w:szCs w:val="18"/>
              </w:rPr>
              <w:t>（及</w:t>
            </w:r>
            <w:r>
              <w:rPr>
                <w:rFonts w:ascii="Times New Roman" w:hAnsi="Times New Roman" w:eastAsia="仿宋_GB2312"/>
                <w:sz w:val="18"/>
                <w:szCs w:val="18"/>
              </w:rPr>
              <w:t>实验</w:t>
            </w:r>
            <w:r>
              <w:rPr>
                <w:rFonts w:ascii="Times New Roman" w:hAnsi="Times New Roman" w:eastAsia="仿宋_GB2312"/>
                <w:color w:val="000000"/>
                <w:sz w:val="18"/>
                <w:szCs w:val="18"/>
              </w:rPr>
              <w:t>）</w:t>
            </w:r>
          </w:p>
        </w:tc>
        <w:tc>
          <w:tcPr>
            <w:tcW w:w="740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培养学生掌握植物病毒、植物寄生线虫以及寄生性种子植物的形态特征、分类、所致病害特点、植物与病原物互作的机制、植物病害诊断与防治等方面的基本概念、基本理论和基本技能。</w:t>
            </w:r>
            <w:r>
              <w:rPr>
                <w:rFonts w:ascii="Times New Roman" w:hAnsi="Times New Roman" w:eastAsia="仿宋_GB2312"/>
                <w:color w:val="000000"/>
                <w:sz w:val="18"/>
                <w:szCs w:val="18"/>
              </w:rPr>
              <w:t>培养学生掌握植物病理学的研究和操作的基本方法和技能。</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先修课程：普通植物病理学</w:t>
            </w:r>
            <w:r>
              <w:rPr>
                <w:rFonts w:hint="eastAsia" w:ascii="宋体" w:hAnsi="宋体" w:cs="宋体"/>
                <w:color w:val="000000"/>
                <w:sz w:val="18"/>
                <w:szCs w:val="18"/>
              </w:rPr>
              <w:t>Ⅰ</w:t>
            </w:r>
            <w:r>
              <w:rPr>
                <w:rFonts w:ascii="Times New Roman" w:hAnsi="Times New Roman" w:eastAsia="仿宋_GB2312"/>
                <w:color w:val="000000"/>
                <w:sz w:val="18"/>
                <w:szCs w:val="18"/>
              </w:rPr>
              <w:t>；后修课程：农业植物病理学。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4.普通昆虫学</w:t>
            </w:r>
            <w:r>
              <w:rPr>
                <w:rFonts w:hint="eastAsia" w:ascii="宋体" w:hAnsi="宋体" w:cs="宋体"/>
                <w:color w:val="000000"/>
                <w:sz w:val="18"/>
                <w:szCs w:val="18"/>
              </w:rPr>
              <w:t>Ⅰ</w:t>
            </w:r>
            <w:r>
              <w:rPr>
                <w:rFonts w:ascii="Times New Roman" w:hAnsi="Times New Roman" w:eastAsia="仿宋_GB2312"/>
                <w:color w:val="000000"/>
                <w:sz w:val="18"/>
                <w:szCs w:val="18"/>
              </w:rPr>
              <w:t>（及</w:t>
            </w:r>
            <w:r>
              <w:rPr>
                <w:rFonts w:ascii="Times New Roman" w:hAnsi="Times New Roman" w:eastAsia="仿宋_GB2312"/>
                <w:sz w:val="18"/>
                <w:szCs w:val="18"/>
              </w:rPr>
              <w:t>实验</w:t>
            </w:r>
            <w:r>
              <w:rPr>
                <w:rFonts w:ascii="Times New Roman" w:hAnsi="Times New Roman" w:eastAsia="仿宋_GB2312"/>
                <w:color w:val="000000"/>
                <w:sz w:val="18"/>
                <w:szCs w:val="18"/>
              </w:rPr>
              <w:t>）</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掌握昆虫纲形态结构及其功能；掌握昆虫生活史、习性、生殖等生物学研究的基本概念和内容；掌握昆虫的内部器官及生理机能。验证普通昆虫学</w:t>
            </w:r>
            <w:r>
              <w:rPr>
                <w:rFonts w:hint="eastAsia" w:ascii="宋体" w:hAnsi="宋体" w:cs="宋体"/>
                <w:sz w:val="18"/>
                <w:szCs w:val="18"/>
              </w:rPr>
              <w:t>Ⅰ</w:t>
            </w:r>
            <w:r>
              <w:rPr>
                <w:rFonts w:ascii="Times New Roman" w:hAnsi="Times New Roman" w:eastAsia="仿宋_GB2312"/>
                <w:sz w:val="18"/>
                <w:szCs w:val="18"/>
              </w:rPr>
              <w:t>讲授内容，能够识别昆虫体躯各部位并描述其特点；分辨蝗虫等昆虫内部器官及各器官的特征；学会至少一种昆虫的饲养方法并熟知其各发育阶段的特点。</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先修课程：</w:t>
            </w:r>
            <w:r>
              <w:rPr>
                <w:rFonts w:hint="eastAsia" w:ascii="Times New Roman" w:hAnsi="Times New Roman" w:eastAsia="仿宋_GB2312"/>
                <w:sz w:val="18"/>
                <w:szCs w:val="18"/>
                <w:lang w:eastAsia="zh-CN"/>
              </w:rPr>
              <w:t>基础生物化学A</w:t>
            </w:r>
            <w:r>
              <w:rPr>
                <w:rFonts w:ascii="Times New Roman" w:hAnsi="Times New Roman" w:eastAsia="仿宋_GB2312"/>
                <w:sz w:val="18"/>
                <w:szCs w:val="18"/>
              </w:rPr>
              <w:t>；</w:t>
            </w:r>
            <w:r>
              <w:rPr>
                <w:rFonts w:ascii="Times New Roman" w:hAnsi="Times New Roman" w:eastAsia="仿宋_GB2312"/>
                <w:color w:val="000000"/>
                <w:sz w:val="18"/>
                <w:szCs w:val="18"/>
              </w:rPr>
              <w:t>后修课程：普通昆虫学II。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5.普通昆虫学</w:t>
            </w:r>
            <w:r>
              <w:rPr>
                <w:rFonts w:hint="eastAsia" w:ascii="宋体" w:hAnsi="宋体" w:cs="宋体"/>
                <w:color w:val="000000"/>
                <w:sz w:val="18"/>
                <w:szCs w:val="18"/>
              </w:rPr>
              <w:t>Ⅱ</w:t>
            </w:r>
            <w:r>
              <w:rPr>
                <w:rFonts w:ascii="Times New Roman" w:hAnsi="Times New Roman" w:eastAsia="仿宋_GB2312"/>
                <w:color w:val="000000"/>
                <w:sz w:val="18"/>
                <w:szCs w:val="18"/>
              </w:rPr>
              <w:t>（及</w:t>
            </w:r>
            <w:r>
              <w:rPr>
                <w:rFonts w:ascii="Times New Roman" w:hAnsi="Times New Roman" w:eastAsia="仿宋_GB2312"/>
                <w:sz w:val="18"/>
                <w:szCs w:val="18"/>
              </w:rPr>
              <w:t>实验</w:t>
            </w:r>
            <w:r>
              <w:rPr>
                <w:rFonts w:ascii="Times New Roman" w:hAnsi="Times New Roman" w:eastAsia="仿宋_GB2312"/>
                <w:color w:val="000000"/>
                <w:sz w:val="18"/>
                <w:szCs w:val="18"/>
              </w:rPr>
              <w:t>）</w:t>
            </w:r>
          </w:p>
        </w:tc>
        <w:tc>
          <w:tcPr>
            <w:tcW w:w="740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掌握昆虫系统学的基本原理、昆虫纲的分类系统、昆虫纲30个目的分类特征及与农业关系密切的9个目常见科的分类特征及生物学；掌握昆虫生态学的一些基本概念和基础知识。为农业昆虫学、植物化学保护、害虫生物防治等课程奠定基础。</w:t>
            </w:r>
            <w:r>
              <w:rPr>
                <w:rFonts w:ascii="Times New Roman" w:hAnsi="Times New Roman" w:eastAsia="仿宋_GB2312"/>
                <w:color w:val="000000"/>
                <w:sz w:val="18"/>
                <w:szCs w:val="18"/>
              </w:rPr>
              <w:t>验证普通昆虫学</w:t>
            </w:r>
            <w:r>
              <w:rPr>
                <w:rFonts w:hint="eastAsia" w:ascii="宋体" w:hAnsi="宋体" w:cs="宋体"/>
                <w:color w:val="000000"/>
                <w:sz w:val="18"/>
                <w:szCs w:val="18"/>
              </w:rPr>
              <w:t>Ⅱ</w:t>
            </w:r>
            <w:r>
              <w:rPr>
                <w:rFonts w:ascii="Times New Roman" w:hAnsi="Times New Roman" w:eastAsia="仿宋_GB2312"/>
                <w:color w:val="000000"/>
                <w:sz w:val="18"/>
                <w:szCs w:val="18"/>
              </w:rPr>
              <w:t>课堂讲授内容，能够识别昆虫纲常见类群；识别与</w:t>
            </w:r>
            <w:r>
              <w:rPr>
                <w:rFonts w:ascii="Times New Roman" w:hAnsi="Times New Roman" w:eastAsia="仿宋_GB2312"/>
                <w:sz w:val="18"/>
                <w:szCs w:val="18"/>
              </w:rPr>
              <w:t>农业关系密切的9个目常见科的分类特征。</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w:t>
            </w:r>
            <w:r>
              <w:rPr>
                <w:rFonts w:hint="eastAsia" w:ascii="宋体" w:hAnsi="宋体" w:cs="宋体"/>
                <w:color w:val="000000"/>
                <w:sz w:val="18"/>
                <w:szCs w:val="18"/>
              </w:rPr>
              <w:t>Ⅰ</w:t>
            </w:r>
            <w:r>
              <w:rPr>
                <w:rFonts w:ascii="Times New Roman" w:hAnsi="Times New Roman" w:eastAsia="仿宋_GB2312"/>
                <w:color w:val="000000"/>
                <w:sz w:val="18"/>
                <w:szCs w:val="18"/>
              </w:rPr>
              <w:t>及实验；后修课程：农业昆虫学、植物化学保护。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color w:val="000000"/>
                <w:sz w:val="18"/>
                <w:szCs w:val="18"/>
              </w:rPr>
              <w:t>6.农业植物病理学</w:t>
            </w:r>
            <w:r>
              <w:rPr>
                <w:rFonts w:hint="eastAsia" w:ascii="宋体" w:hAnsi="宋体" w:cs="宋体"/>
                <w:color w:val="000000"/>
                <w:sz w:val="18"/>
                <w:szCs w:val="18"/>
              </w:rPr>
              <w:t>Ⅰ</w:t>
            </w:r>
            <w:r>
              <w:rPr>
                <w:rFonts w:ascii="Times New Roman" w:hAnsi="Times New Roman" w:eastAsia="仿宋_GB2312"/>
                <w:color w:val="000000"/>
                <w:sz w:val="18"/>
                <w:szCs w:val="18"/>
              </w:rPr>
              <w:t>（及实验）</w:t>
            </w:r>
          </w:p>
        </w:tc>
        <w:tc>
          <w:tcPr>
            <w:tcW w:w="7407"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培养学生掌握果树和蔬菜主要真菌、细菌、病毒等病害的识别特征，发生发展规律，以及综合防治措施与策略。培养学生掌握果树和蔬菜主要病害的症状特点及其病原形态特征，培养学生的独立动手操作能力、团队合作精神及创新意识。</w:t>
            </w:r>
          </w:p>
          <w:p>
            <w:pPr>
              <w:adjustRightInd w:val="0"/>
              <w:snapToGrid w:val="0"/>
              <w:spacing w:line="240" w:lineRule="exact"/>
              <w:jc w:val="left"/>
              <w:rPr>
                <w:rFonts w:ascii="Times New Roman" w:hAnsi="Times New Roman" w:eastAsia="仿宋_GB2312"/>
                <w:sz w:val="18"/>
                <w:szCs w:val="18"/>
              </w:rPr>
            </w:pPr>
          </w:p>
        </w:tc>
        <w:tc>
          <w:tcPr>
            <w:tcW w:w="2997"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先修课程：普通植物病理学、</w:t>
            </w:r>
            <w:r>
              <w:rPr>
                <w:rFonts w:hint="eastAsia" w:ascii="Times New Roman" w:hAnsi="Times New Roman" w:eastAsia="仿宋_GB2312"/>
                <w:color w:val="000000"/>
                <w:sz w:val="18"/>
                <w:szCs w:val="18"/>
                <w:lang w:eastAsia="zh-CN"/>
              </w:rPr>
              <w:t>农业气象学B</w:t>
            </w:r>
            <w:r>
              <w:rPr>
                <w:rFonts w:ascii="Times New Roman" w:hAnsi="Times New Roman" w:eastAsia="仿宋_GB2312"/>
                <w:color w:val="000000"/>
                <w:sz w:val="18"/>
                <w:szCs w:val="18"/>
              </w:rPr>
              <w:t>等；后修课程：农业植物病理学</w:t>
            </w:r>
            <w:r>
              <w:rPr>
                <w:rFonts w:hint="eastAsia" w:ascii="宋体" w:hAnsi="宋体" w:cs="宋体"/>
                <w:color w:val="000000"/>
                <w:sz w:val="18"/>
                <w:szCs w:val="18"/>
              </w:rPr>
              <w:t>Ⅱ</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7.农业植物病理学</w:t>
            </w:r>
            <w:r>
              <w:rPr>
                <w:rFonts w:hint="eastAsia" w:ascii="宋体" w:hAnsi="宋体" w:cs="宋体"/>
                <w:color w:val="000000"/>
                <w:sz w:val="18"/>
                <w:szCs w:val="18"/>
              </w:rPr>
              <w:t>Ⅱ</w:t>
            </w:r>
            <w:r>
              <w:rPr>
                <w:rFonts w:ascii="Times New Roman" w:hAnsi="Times New Roman" w:eastAsia="仿宋_GB2312"/>
                <w:color w:val="000000"/>
                <w:sz w:val="18"/>
                <w:szCs w:val="18"/>
              </w:rPr>
              <w:t>（及实验）</w:t>
            </w:r>
          </w:p>
        </w:tc>
        <w:tc>
          <w:tcPr>
            <w:tcW w:w="740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培养学生掌握大田作物主要真菌、细菌、病毒等病害的识别特征，发生发展规律，以及综合防治措施与策略。培养学生掌握大田作物主要病害的症状特点及其病原特征，同时培养学生的独立动手操作能力、团队合作精神及创新意识。</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先修课程：普通植物病理学、</w:t>
            </w:r>
            <w:r>
              <w:rPr>
                <w:rFonts w:hint="eastAsia" w:ascii="Times New Roman" w:hAnsi="Times New Roman" w:eastAsia="仿宋_GB2312"/>
                <w:color w:val="000000"/>
                <w:sz w:val="18"/>
                <w:szCs w:val="18"/>
                <w:lang w:eastAsia="zh-CN"/>
              </w:rPr>
              <w:t>农业气象学B</w:t>
            </w:r>
            <w:r>
              <w:rPr>
                <w:rFonts w:ascii="Times New Roman" w:hAnsi="Times New Roman" w:eastAsia="仿宋_GB2312"/>
                <w:color w:val="000000"/>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8.农业昆虫学</w:t>
            </w:r>
            <w:r>
              <w:rPr>
                <w:rFonts w:hint="eastAsia" w:ascii="宋体" w:hAnsi="宋体" w:cs="宋体"/>
                <w:color w:val="000000"/>
                <w:sz w:val="18"/>
                <w:szCs w:val="18"/>
              </w:rPr>
              <w:t>Ⅰ</w:t>
            </w:r>
            <w:r>
              <w:rPr>
                <w:rFonts w:ascii="Times New Roman" w:hAnsi="Times New Roman" w:eastAsia="仿宋_GB2312"/>
                <w:color w:val="000000"/>
                <w:sz w:val="18"/>
                <w:szCs w:val="18"/>
              </w:rPr>
              <w:t>（及实验）</w:t>
            </w:r>
          </w:p>
        </w:tc>
        <w:tc>
          <w:tcPr>
            <w:tcW w:w="740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掌握害虫防治方法，地下害虫、大田作物害虫、蔬菜害虫的为害特点，发生规律，预测预报及综合治理措施等。补充课堂讲授内容，提高学生动手能力、观察能力、绘画能力、综合分析能力，掌握大田作物、蔬菜等主要害虫形态识别、危害症状识别。</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先修课程：普通昆虫学；后修课程：害虫生物防治、昆虫生态与预测预报等。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9.农业昆虫学</w:t>
            </w:r>
            <w:r>
              <w:rPr>
                <w:rFonts w:hint="eastAsia" w:ascii="宋体" w:hAnsi="宋体" w:cs="宋体"/>
                <w:color w:val="000000"/>
                <w:sz w:val="18"/>
                <w:szCs w:val="18"/>
              </w:rPr>
              <w:t>Ⅱ</w:t>
            </w:r>
            <w:r>
              <w:rPr>
                <w:rFonts w:ascii="Times New Roman" w:hAnsi="Times New Roman" w:eastAsia="仿宋_GB2312"/>
                <w:color w:val="000000"/>
                <w:sz w:val="18"/>
                <w:szCs w:val="18"/>
              </w:rPr>
              <w:t>（及实验）</w:t>
            </w:r>
          </w:p>
        </w:tc>
        <w:tc>
          <w:tcPr>
            <w:tcW w:w="740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掌握害虫防治方法，果树害虫的为害特点，发生规律，预测预报及综合治理措施等。加深理解课堂讲授内容，提高学生动手能力、观察能力、绘画能力、综合分析能力，掌握果树主要害虫形态识别、危害症状识别。</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先修课程：普通昆虫学、农业昆虫学</w:t>
            </w:r>
            <w:r>
              <w:rPr>
                <w:rFonts w:hint="eastAsia" w:ascii="宋体" w:hAnsi="宋体" w:cs="宋体"/>
                <w:color w:val="000000"/>
                <w:sz w:val="18"/>
                <w:szCs w:val="18"/>
              </w:rPr>
              <w:t>Ⅰ</w:t>
            </w:r>
            <w:r>
              <w:rPr>
                <w:rFonts w:ascii="Times New Roman" w:hAnsi="Times New Roman" w:eastAsia="仿宋_GB2312"/>
                <w:color w:val="000000"/>
                <w:sz w:val="18"/>
                <w:szCs w:val="18"/>
              </w:rPr>
              <w:t>；后修课程：害虫生物防治、昆虫生态与预测预报等。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10.植物化学保护</w:t>
            </w:r>
            <w:r>
              <w:rPr>
                <w:rFonts w:hint="eastAsia" w:ascii="宋体" w:hAnsi="宋体" w:cs="宋体"/>
                <w:color w:val="000000"/>
                <w:sz w:val="18"/>
                <w:szCs w:val="18"/>
              </w:rPr>
              <w:t>Ⅰ</w:t>
            </w:r>
            <w:r>
              <w:rPr>
                <w:rFonts w:ascii="Times New Roman" w:hAnsi="Times New Roman" w:eastAsia="仿宋_GB2312"/>
                <w:color w:val="000000"/>
                <w:sz w:val="18"/>
                <w:szCs w:val="18"/>
              </w:rPr>
              <w:t>（及实验）</w:t>
            </w:r>
          </w:p>
        </w:tc>
        <w:tc>
          <w:tcPr>
            <w:tcW w:w="740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掌握植物化学保护的基本概念、农药的剂型与使用方法、杀虫杀螨剂的作用基础、主要品种的特性，培养有效使用杀虫剂（杀螨剂）防除农业生产害虫（害螨）的能力。掌握农药制剂质量检测、杀虫剂生物测定方法与数据处理技术，培养评定农药质量检测和生物活性评定的能力。</w:t>
            </w:r>
          </w:p>
          <w:p>
            <w:pPr>
              <w:adjustRightInd w:val="0"/>
              <w:snapToGrid w:val="0"/>
              <w:spacing w:line="240" w:lineRule="exact"/>
              <w:rPr>
                <w:rFonts w:ascii="Times New Roman" w:hAnsi="Times New Roman" w:eastAsia="仿宋_GB2312"/>
                <w:color w:val="000000"/>
                <w:sz w:val="18"/>
                <w:szCs w:val="18"/>
              </w:rPr>
            </w:pP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w:t>
            </w:r>
            <w:r>
              <w:rPr>
                <w:rFonts w:hint="eastAsia" w:ascii="Times New Roman" w:hAnsi="Times New Roman" w:eastAsia="仿宋_GB2312"/>
                <w:color w:val="000000"/>
                <w:sz w:val="18"/>
                <w:szCs w:val="18"/>
                <w:lang w:eastAsia="zh-CN"/>
              </w:rPr>
              <w:t>有机化学C</w:t>
            </w:r>
            <w:r>
              <w:rPr>
                <w:rFonts w:ascii="Times New Roman" w:hAnsi="Times New Roman" w:eastAsia="仿宋_GB2312"/>
                <w:color w:val="000000"/>
                <w:sz w:val="18"/>
                <w:szCs w:val="18"/>
              </w:rPr>
              <w:t>、普通植物病理学、普通昆虫学、农业植物病理学、农业昆虫学；后修课程：植物化学保护</w:t>
            </w:r>
            <w:r>
              <w:rPr>
                <w:rFonts w:hint="eastAsia" w:ascii="宋体" w:hAnsi="宋体" w:cs="宋体"/>
                <w:color w:val="000000"/>
                <w:sz w:val="18"/>
                <w:szCs w:val="18"/>
              </w:rPr>
              <w:t>Ⅱ</w:t>
            </w:r>
            <w:r>
              <w:rPr>
                <w:rFonts w:ascii="Times New Roman" w:hAnsi="Times New Roman" w:eastAsia="仿宋_GB2312"/>
                <w:color w:val="000000"/>
                <w:sz w:val="18"/>
                <w:szCs w:val="18"/>
              </w:rPr>
              <w:t>、</w:t>
            </w:r>
            <w:r>
              <w:rPr>
                <w:rFonts w:hint="eastAsia" w:ascii="Times New Roman" w:hAnsi="Times New Roman" w:eastAsia="仿宋_GB2312"/>
                <w:color w:val="000000"/>
                <w:sz w:val="18"/>
                <w:szCs w:val="18"/>
                <w:lang w:eastAsia="zh-CN"/>
              </w:rPr>
              <w:t>农药毒理学A</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11.植物化学保护</w:t>
            </w:r>
            <w:r>
              <w:rPr>
                <w:rFonts w:hint="eastAsia" w:ascii="宋体" w:hAnsi="宋体" w:cs="宋体"/>
                <w:color w:val="000000"/>
                <w:sz w:val="18"/>
                <w:szCs w:val="18"/>
              </w:rPr>
              <w:t>Ⅱ</w:t>
            </w:r>
            <w:r>
              <w:rPr>
                <w:rFonts w:ascii="Times New Roman" w:hAnsi="Times New Roman" w:eastAsia="仿宋_GB2312"/>
                <w:color w:val="000000"/>
                <w:sz w:val="18"/>
                <w:szCs w:val="18"/>
              </w:rPr>
              <w:t>（及实验）</w:t>
            </w:r>
          </w:p>
        </w:tc>
        <w:tc>
          <w:tcPr>
            <w:tcW w:w="740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主要讲述杀菌剂和除草剂的作用基础、杀菌剂和除草剂主要品种的理化性质及其在农业上的应用特点、农业有害生物抗药性与综合治理、农药与环境安全、农药生物测定与田间药效试验等内容。培养安全合理使用杀菌剂和除草剂有效防除植物病害和农田杂草的能力正确评价农药活性和药效的基本能力。掌握杀菌剂、除草剂生物测定方法与数据处理技术，掌握波尔多液与石硫合剂的配制技术，培养评定杀菌剂/除草剂生物活性评定的能力。</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先修课程：植物化学保护</w:t>
            </w:r>
            <w:r>
              <w:rPr>
                <w:rFonts w:hint="eastAsia" w:ascii="宋体" w:hAnsi="宋体" w:cs="宋体"/>
                <w:color w:val="000000"/>
                <w:sz w:val="18"/>
                <w:szCs w:val="18"/>
              </w:rPr>
              <w:t>Ⅰ</w:t>
            </w:r>
            <w:r>
              <w:rPr>
                <w:rFonts w:ascii="Times New Roman" w:hAnsi="Times New Roman" w:eastAsia="仿宋_GB2312"/>
                <w:color w:val="000000"/>
                <w:sz w:val="18"/>
                <w:szCs w:val="18"/>
              </w:rPr>
              <w:t>、农业植物病理学</w:t>
            </w:r>
            <w:r>
              <w:rPr>
                <w:rFonts w:hint="eastAsia" w:ascii="宋体" w:hAnsi="宋体" w:cs="宋体"/>
                <w:color w:val="000000"/>
                <w:sz w:val="18"/>
                <w:szCs w:val="18"/>
              </w:rPr>
              <w:t>Ⅱ</w:t>
            </w:r>
            <w:r>
              <w:rPr>
                <w:rFonts w:ascii="Times New Roman" w:hAnsi="Times New Roman" w:eastAsia="仿宋_GB2312"/>
                <w:color w:val="000000"/>
                <w:sz w:val="18"/>
                <w:szCs w:val="18"/>
              </w:rPr>
              <w:t>；后修课程：农药环境毒理学。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专业拓展课程</w:t>
            </w:r>
          </w:p>
        </w:tc>
        <w:tc>
          <w:tcPr>
            <w:tcW w:w="667"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选修</w:t>
            </w:r>
          </w:p>
        </w:tc>
        <w:tc>
          <w:tcPr>
            <w:tcW w:w="2715" w:type="dxa"/>
            <w:vAlign w:val="center"/>
          </w:tcPr>
          <w:p>
            <w:pPr>
              <w:adjustRightInd w:val="0"/>
              <w:snapToGrid w:val="0"/>
              <w:spacing w:line="240" w:lineRule="exact"/>
              <w:rPr>
                <w:rFonts w:hint="eastAsia" w:ascii="Times New Roman" w:hAnsi="Times New Roman" w:eastAsia="仿宋_GB2312"/>
                <w:bCs/>
                <w:sz w:val="18"/>
                <w:szCs w:val="18"/>
                <w:lang w:eastAsia="zh-CN"/>
              </w:rPr>
            </w:pPr>
            <w:r>
              <w:rPr>
                <w:rFonts w:ascii="Times New Roman" w:hAnsi="Times New Roman" w:eastAsia="仿宋_GB2312"/>
                <w:color w:val="000000"/>
                <w:sz w:val="18"/>
                <w:szCs w:val="18"/>
              </w:rPr>
              <w:t>1.</w:t>
            </w:r>
            <w:r>
              <w:rPr>
                <w:rFonts w:hint="eastAsia" w:ascii="Times New Roman" w:hAnsi="Times New Roman" w:eastAsia="仿宋_GB2312"/>
                <w:color w:val="000000"/>
                <w:sz w:val="18"/>
                <w:szCs w:val="18"/>
                <w:lang w:eastAsia="zh-CN"/>
              </w:rPr>
              <w:t>作物栽培学A</w:t>
            </w:r>
          </w:p>
        </w:tc>
        <w:tc>
          <w:tcPr>
            <w:tcW w:w="7407" w:type="dxa"/>
          </w:tcPr>
          <w:p>
            <w:pPr>
              <w:widowControl/>
              <w:adjustRightInd w:val="0"/>
              <w:snapToGrid w:val="0"/>
              <w:spacing w:line="240" w:lineRule="exact"/>
              <w:jc w:val="left"/>
              <w:rPr>
                <w:rFonts w:ascii="Times New Roman" w:hAnsi="Times New Roman" w:eastAsia="仿宋_GB2312"/>
                <w:b/>
                <w:bCs/>
                <w:sz w:val="18"/>
                <w:szCs w:val="18"/>
              </w:rPr>
            </w:pPr>
            <w:r>
              <w:rPr>
                <w:rFonts w:ascii="Times New Roman" w:hAnsi="Times New Roman" w:eastAsia="仿宋_GB2312"/>
                <w:sz w:val="18"/>
                <w:szCs w:val="18"/>
              </w:rPr>
              <w:t>了解各种农作物的经济价值和发展前景，掌握其生长发育的基本规律以及栽培技术措施的基本原理，明晰无公害生产技术、标准化化生产技术、作物品质生理与技术等内容。</w:t>
            </w:r>
          </w:p>
        </w:tc>
        <w:tc>
          <w:tcPr>
            <w:tcW w:w="2997" w:type="dxa"/>
            <w:vAlign w:val="center"/>
          </w:tcPr>
          <w:p>
            <w:pPr>
              <w:widowControl/>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sz w:val="18"/>
                <w:szCs w:val="18"/>
              </w:rPr>
              <w:t>先修课程：植物学、生理学、</w:t>
            </w:r>
            <w:r>
              <w:rPr>
                <w:rFonts w:hint="eastAsia" w:ascii="Times New Roman" w:hAnsi="Times New Roman" w:eastAsia="仿宋_GB2312"/>
                <w:sz w:val="18"/>
                <w:szCs w:val="18"/>
                <w:lang w:eastAsia="zh-CN"/>
              </w:rPr>
              <w:t>农业气象学B</w:t>
            </w:r>
            <w:r>
              <w:rPr>
                <w:rFonts w:ascii="Times New Roman" w:hAnsi="Times New Roman" w:eastAsia="仿宋_GB2312"/>
                <w:sz w:val="18"/>
                <w:szCs w:val="18"/>
              </w:rPr>
              <w:t>等；后修课程：植物保护专业课。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2.</w:t>
            </w:r>
            <w:r>
              <w:rPr>
                <w:rFonts w:hint="eastAsia" w:ascii="Times New Roman" w:hAnsi="Times New Roman" w:eastAsia="仿宋_GB2312"/>
                <w:color w:val="000000"/>
                <w:sz w:val="18"/>
                <w:szCs w:val="18"/>
                <w:lang w:eastAsia="zh-CN"/>
              </w:rPr>
              <w:t>土壤肥料学C</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掌握土壤和肥料的一般知识和实验方法，能够进行土壤物理、化学、生物学属性的观测与分析，具有从事农田土壤的质量评价、肥料鉴别与质量评价的基本能力。</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先修课程：</w:t>
            </w:r>
            <w:r>
              <w:rPr>
                <w:rFonts w:hint="eastAsia" w:ascii="Times New Roman" w:hAnsi="Times New Roman" w:eastAsia="仿宋_GB2312"/>
                <w:sz w:val="18"/>
                <w:szCs w:val="18"/>
                <w:lang w:eastAsia="zh-CN"/>
              </w:rPr>
              <w:t>植物生理学A</w:t>
            </w:r>
            <w:r>
              <w:rPr>
                <w:rFonts w:ascii="Times New Roman" w:hAnsi="Times New Roman" w:eastAsia="仿宋_GB2312"/>
                <w:sz w:val="18"/>
                <w:szCs w:val="18"/>
              </w:rPr>
              <w:t>；后修课程：植物保护专业课。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3.</w:t>
            </w:r>
            <w:r>
              <w:rPr>
                <w:rFonts w:hint="eastAsia" w:ascii="Times New Roman" w:hAnsi="Times New Roman" w:eastAsia="仿宋_GB2312"/>
                <w:color w:val="000000"/>
                <w:sz w:val="18"/>
                <w:szCs w:val="18"/>
                <w:lang w:eastAsia="zh-CN"/>
              </w:rPr>
              <w:t>分子生物学C</w:t>
            </w:r>
          </w:p>
        </w:tc>
        <w:tc>
          <w:tcPr>
            <w:tcW w:w="7407" w:type="dxa"/>
          </w:tcPr>
          <w:p>
            <w:pPr>
              <w:widowControl/>
              <w:adjustRightInd w:val="0"/>
              <w:snapToGrid w:val="0"/>
              <w:spacing w:line="240" w:lineRule="exact"/>
              <w:rPr>
                <w:rFonts w:ascii="Times New Roman" w:hAnsi="Times New Roman" w:eastAsia="仿宋_GB2312"/>
                <w:sz w:val="18"/>
                <w:szCs w:val="18"/>
              </w:rPr>
            </w:pPr>
            <w:r>
              <w:rPr>
                <w:rFonts w:hint="eastAsia" w:ascii="Times New Roman" w:hAnsi="Times New Roman" w:eastAsia="仿宋_GB2312"/>
                <w:color w:val="000000"/>
                <w:sz w:val="18"/>
                <w:szCs w:val="18"/>
                <w:lang w:eastAsia="zh-CN"/>
              </w:rPr>
              <w:t>分子生物学</w:t>
            </w:r>
            <w:r>
              <w:rPr>
                <w:rFonts w:ascii="Times New Roman" w:hAnsi="Times New Roman" w:eastAsia="仿宋_GB2312"/>
                <w:color w:val="000000"/>
                <w:sz w:val="18"/>
                <w:szCs w:val="18"/>
              </w:rPr>
              <w:t>主要是研究生物大分子的结构与功能、遗传信息的表达及其调控等内容。培养学生掌握</w:t>
            </w:r>
            <w:r>
              <w:rPr>
                <w:rFonts w:hint="eastAsia" w:ascii="Times New Roman" w:hAnsi="Times New Roman" w:eastAsia="仿宋_GB2312"/>
                <w:color w:val="000000"/>
                <w:sz w:val="18"/>
                <w:szCs w:val="18"/>
                <w:lang w:eastAsia="zh-CN"/>
              </w:rPr>
              <w:t>分子生物学</w:t>
            </w:r>
            <w:r>
              <w:rPr>
                <w:rFonts w:ascii="Times New Roman" w:hAnsi="Times New Roman" w:eastAsia="仿宋_GB2312"/>
                <w:color w:val="000000"/>
                <w:sz w:val="18"/>
                <w:szCs w:val="18"/>
              </w:rPr>
              <w:t>的基本概念、原理和研究方法，熟悉</w:t>
            </w:r>
            <w:r>
              <w:rPr>
                <w:rFonts w:hint="eastAsia" w:ascii="Times New Roman" w:hAnsi="Times New Roman" w:eastAsia="仿宋_GB2312"/>
                <w:color w:val="000000"/>
                <w:sz w:val="18"/>
                <w:szCs w:val="18"/>
                <w:lang w:eastAsia="zh-CN"/>
              </w:rPr>
              <w:t>分子生物学</w:t>
            </w:r>
            <w:r>
              <w:rPr>
                <w:rFonts w:ascii="Times New Roman" w:hAnsi="Times New Roman" w:eastAsia="仿宋_GB2312"/>
                <w:color w:val="000000"/>
                <w:sz w:val="18"/>
                <w:szCs w:val="18"/>
              </w:rPr>
              <w:t>实验方法与操作技术，提高学生运用</w:t>
            </w:r>
            <w:r>
              <w:rPr>
                <w:rFonts w:hint="eastAsia" w:ascii="Times New Roman" w:hAnsi="Times New Roman" w:eastAsia="仿宋_GB2312"/>
                <w:color w:val="000000"/>
                <w:sz w:val="18"/>
                <w:szCs w:val="18"/>
                <w:lang w:eastAsia="zh-CN"/>
              </w:rPr>
              <w:t>分子生物学</w:t>
            </w:r>
            <w:r>
              <w:rPr>
                <w:rFonts w:ascii="Times New Roman" w:hAnsi="Times New Roman" w:eastAsia="仿宋_GB2312"/>
                <w:color w:val="000000"/>
                <w:sz w:val="18"/>
                <w:szCs w:val="18"/>
              </w:rPr>
              <w:t>分析和解决农业生产实际问题的意识和能力。</w:t>
            </w:r>
          </w:p>
        </w:tc>
        <w:tc>
          <w:tcPr>
            <w:tcW w:w="299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w:t>
            </w:r>
            <w:r>
              <w:rPr>
                <w:rFonts w:hint="eastAsia" w:ascii="Times New Roman" w:hAnsi="Times New Roman" w:eastAsia="仿宋_GB2312"/>
                <w:sz w:val="18"/>
                <w:szCs w:val="18"/>
                <w:lang w:eastAsia="zh-CN"/>
              </w:rPr>
              <w:t>基础生物化学A</w:t>
            </w:r>
            <w:r>
              <w:rPr>
                <w:rFonts w:ascii="Times New Roman" w:hAnsi="Times New Roman" w:eastAsia="仿宋_GB2312"/>
                <w:sz w:val="18"/>
                <w:szCs w:val="18"/>
              </w:rPr>
              <w:t>、</w:t>
            </w:r>
            <w:r>
              <w:rPr>
                <w:rFonts w:hint="eastAsia" w:ascii="Times New Roman" w:hAnsi="Times New Roman" w:eastAsia="仿宋_GB2312"/>
                <w:sz w:val="18"/>
                <w:szCs w:val="18"/>
                <w:lang w:eastAsia="zh-CN"/>
              </w:rPr>
              <w:t>普通遗传学B</w:t>
            </w:r>
            <w:r>
              <w:rPr>
                <w:rFonts w:ascii="Times New Roman" w:hAnsi="Times New Roman" w:eastAsia="仿宋_GB2312"/>
                <w:sz w:val="18"/>
                <w:szCs w:val="18"/>
              </w:rPr>
              <w:t>、普通化学、</w:t>
            </w:r>
            <w:r>
              <w:rPr>
                <w:rFonts w:hint="eastAsia" w:ascii="Times New Roman" w:hAnsi="Times New Roman" w:eastAsia="仿宋_GB2312"/>
                <w:sz w:val="18"/>
                <w:szCs w:val="18"/>
                <w:lang w:eastAsia="zh-CN"/>
              </w:rPr>
              <w:t>有机化学C</w:t>
            </w:r>
            <w:r>
              <w:rPr>
                <w:rFonts w:ascii="Times New Roman" w:hAnsi="Times New Roman" w:eastAsia="仿宋_GB2312"/>
                <w:sz w:val="18"/>
                <w:szCs w:val="18"/>
              </w:rPr>
              <w:t>、分析化学II。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4.</w:t>
            </w:r>
            <w:r>
              <w:rPr>
                <w:rFonts w:hint="eastAsia" w:ascii="Times New Roman" w:hAnsi="Times New Roman" w:eastAsia="仿宋_GB2312"/>
                <w:color w:val="000000"/>
                <w:sz w:val="18"/>
                <w:szCs w:val="18"/>
                <w:lang w:eastAsia="zh-CN"/>
              </w:rPr>
              <w:t>农业气象学B</w:t>
            </w:r>
          </w:p>
        </w:tc>
        <w:tc>
          <w:tcPr>
            <w:tcW w:w="7407" w:type="dxa"/>
            <w:vAlign w:val="center"/>
          </w:tcPr>
          <w:p>
            <w:pPr>
              <w:widowControl/>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sz w:val="18"/>
                <w:szCs w:val="18"/>
              </w:rPr>
              <w:t>掌握农业自然资源和农业自然灾害的变化、分布规律，为农业生产，包括农业区划、规划、作物布局、作物栽培管理的提供技术支持。</w:t>
            </w:r>
          </w:p>
        </w:tc>
        <w:tc>
          <w:tcPr>
            <w:tcW w:w="2997" w:type="dxa"/>
          </w:tcPr>
          <w:p>
            <w:pPr>
              <w:pStyle w:val="14"/>
              <w:widowControl/>
              <w:adjustRightInd w:val="0"/>
              <w:snapToGrid w:val="0"/>
              <w:spacing w:before="0" w:beforeAutospacing="0" w:after="0" w:afterAutospacing="0" w:line="240" w:lineRule="exact"/>
              <w:rPr>
                <w:rFonts w:eastAsia="仿宋_GB2312"/>
                <w:sz w:val="18"/>
                <w:szCs w:val="18"/>
              </w:rPr>
            </w:pPr>
            <w:r>
              <w:rPr>
                <w:rFonts w:eastAsia="仿宋_GB2312"/>
                <w:kern w:val="2"/>
                <w:sz w:val="18"/>
                <w:szCs w:val="18"/>
              </w:rPr>
              <w:t>先修课程：大学物理学、植物学；后修课程：植物保护专业课。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hint="eastAsia" w:ascii="Times New Roman" w:hAnsi="Times New Roman" w:eastAsia="仿宋_GB2312"/>
                <w:color w:val="000000"/>
                <w:sz w:val="18"/>
                <w:szCs w:val="18"/>
                <w:lang w:eastAsia="zh-CN"/>
              </w:rPr>
            </w:pPr>
            <w:r>
              <w:rPr>
                <w:rFonts w:ascii="Times New Roman" w:hAnsi="Times New Roman" w:eastAsia="仿宋_GB2312"/>
                <w:sz w:val="18"/>
                <w:szCs w:val="18"/>
              </w:rPr>
              <w:t>5.</w:t>
            </w:r>
            <w:r>
              <w:rPr>
                <w:rFonts w:hint="eastAsia" w:ascii="Times New Roman" w:hAnsi="Times New Roman" w:eastAsia="仿宋_GB2312"/>
                <w:sz w:val="18"/>
                <w:szCs w:val="18"/>
                <w:lang w:eastAsia="zh-CN"/>
              </w:rPr>
              <w:t>普通微生物学B</w:t>
            </w:r>
          </w:p>
        </w:tc>
        <w:tc>
          <w:tcPr>
            <w:tcW w:w="7407" w:type="dxa"/>
            <w:vAlign w:val="center"/>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掌握微生物的分类、与环境和其它生物协同进化的规律，了解微生物的一般实验方法，具备微生物分离、培养、鉴定、染色、消毒、灭菌、无菌操作等基本操作技能。</w:t>
            </w:r>
          </w:p>
        </w:tc>
        <w:tc>
          <w:tcPr>
            <w:tcW w:w="2997" w:type="dxa"/>
          </w:tcPr>
          <w:p>
            <w:pPr>
              <w:widowControl/>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先修课程：普通化学、</w:t>
            </w:r>
            <w:r>
              <w:rPr>
                <w:rFonts w:hint="eastAsia" w:ascii="Times New Roman" w:hAnsi="Times New Roman" w:eastAsia="仿宋_GB2312"/>
                <w:sz w:val="18"/>
                <w:szCs w:val="18"/>
                <w:lang w:eastAsia="zh-CN"/>
              </w:rPr>
              <w:t>有机化学C</w:t>
            </w:r>
            <w:r>
              <w:rPr>
                <w:rFonts w:ascii="Times New Roman" w:hAnsi="Times New Roman" w:eastAsia="仿宋_GB2312"/>
                <w:sz w:val="18"/>
                <w:szCs w:val="18"/>
              </w:rPr>
              <w:t>、无机化学；后修课程：植物保护专业课。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hint="eastAsia" w:ascii="Times New Roman" w:hAnsi="Times New Roman" w:eastAsia="仿宋_GB2312"/>
                <w:sz w:val="18"/>
                <w:szCs w:val="18"/>
                <w:lang w:eastAsia="zh-CN"/>
              </w:rPr>
            </w:pPr>
            <w:r>
              <w:rPr>
                <w:rFonts w:ascii="Times New Roman" w:hAnsi="Times New Roman" w:eastAsia="仿宋_GB2312"/>
                <w:sz w:val="18"/>
                <w:szCs w:val="18"/>
              </w:rPr>
              <w:t>6.</w:t>
            </w:r>
            <w:r>
              <w:rPr>
                <w:rFonts w:hint="eastAsia" w:ascii="Times New Roman" w:hAnsi="Times New Roman" w:eastAsia="仿宋_GB2312"/>
                <w:sz w:val="18"/>
                <w:szCs w:val="18"/>
                <w:lang w:eastAsia="zh-CN"/>
              </w:rPr>
              <w:t>农药毒理学A</w:t>
            </w:r>
          </w:p>
        </w:tc>
        <w:tc>
          <w:tcPr>
            <w:tcW w:w="740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讲述农药对有害生物的作用，包括其作用方式、作用机理、代谢、抗药性、在环境中的行为、对非靶标生物及环境生态的影响等的一门学科。通过了解农药对有害生物的作用，系统掌握农药的租用方式、作用机理等基本理论及研究方法，为农药的合理使用提供理论依据，为新农药开发提供研究思路和方法。</w:t>
            </w:r>
          </w:p>
        </w:tc>
        <w:tc>
          <w:tcPr>
            <w:tcW w:w="299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先修课程：植物化学保护及实验、</w:t>
            </w:r>
            <w:r>
              <w:rPr>
                <w:rFonts w:hint="eastAsia" w:ascii="Times New Roman" w:hAnsi="Times New Roman" w:eastAsia="仿宋_GB2312"/>
                <w:color w:val="000000"/>
                <w:sz w:val="18"/>
                <w:szCs w:val="18"/>
                <w:lang w:eastAsia="zh-CN"/>
              </w:rPr>
              <w:t>植物生理学A</w:t>
            </w:r>
            <w:r>
              <w:rPr>
                <w:rFonts w:ascii="Times New Roman" w:hAnsi="Times New Roman" w:eastAsia="仿宋_GB2312"/>
                <w:color w:val="000000"/>
                <w:sz w:val="18"/>
                <w:szCs w:val="18"/>
              </w:rPr>
              <w:t>、仪器分析、</w:t>
            </w:r>
            <w:r>
              <w:rPr>
                <w:rFonts w:hint="eastAsia" w:ascii="Times New Roman" w:hAnsi="Times New Roman" w:eastAsia="仿宋_GB2312"/>
                <w:color w:val="000000"/>
                <w:sz w:val="18"/>
                <w:szCs w:val="18"/>
                <w:lang w:eastAsia="zh-CN"/>
              </w:rPr>
              <w:t>分子生物学C</w:t>
            </w:r>
            <w:r>
              <w:rPr>
                <w:rFonts w:ascii="Times New Roman" w:hAnsi="Times New Roman" w:eastAsia="仿宋_GB2312"/>
                <w:color w:val="000000"/>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bCs/>
                <w:sz w:val="18"/>
                <w:szCs w:val="18"/>
              </w:rPr>
            </w:pPr>
            <w:r>
              <w:rPr>
                <w:rFonts w:ascii="Times New Roman" w:hAnsi="Times New Roman" w:eastAsia="仿宋_GB2312"/>
                <w:sz w:val="18"/>
                <w:szCs w:val="18"/>
              </w:rPr>
              <w:t>7.生物农药</w:t>
            </w:r>
          </w:p>
        </w:tc>
        <w:tc>
          <w:tcPr>
            <w:tcW w:w="7407" w:type="dxa"/>
          </w:tcPr>
          <w:p>
            <w:pPr>
              <w:adjustRightInd w:val="0"/>
              <w:snapToGrid w:val="0"/>
              <w:spacing w:line="240" w:lineRule="exact"/>
              <w:jc w:val="left"/>
              <w:rPr>
                <w:rFonts w:ascii="Times New Roman" w:hAnsi="Times New Roman" w:eastAsia="仿宋_GB2312"/>
                <w:b/>
                <w:bCs/>
                <w:sz w:val="18"/>
                <w:szCs w:val="18"/>
              </w:rPr>
            </w:pPr>
            <w:r>
              <w:rPr>
                <w:rFonts w:ascii="Times New Roman" w:hAnsi="Times New Roman" w:eastAsia="仿宋_GB2312"/>
                <w:color w:val="000000"/>
                <w:sz w:val="18"/>
                <w:szCs w:val="18"/>
              </w:rPr>
              <w:t>掌握生物农药的主要特点，掌握生物农药主要品种的特性；培养利用不同生物农药品种特性，有效地防治有害生物的能力；培养现代有害生物防治的IPM理念。</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先修课程：植物学、</w:t>
            </w:r>
            <w:r>
              <w:rPr>
                <w:rFonts w:hint="eastAsia" w:ascii="Times New Roman" w:hAnsi="Times New Roman" w:eastAsia="仿宋_GB2312"/>
                <w:color w:val="000000"/>
                <w:sz w:val="18"/>
                <w:szCs w:val="18"/>
                <w:lang w:eastAsia="zh-CN"/>
              </w:rPr>
              <w:t>有机化学C</w:t>
            </w:r>
            <w:r>
              <w:rPr>
                <w:rFonts w:ascii="Times New Roman" w:hAnsi="Times New Roman" w:eastAsia="仿宋_GB2312"/>
                <w:color w:val="000000"/>
                <w:sz w:val="18"/>
                <w:szCs w:val="18"/>
              </w:rPr>
              <w:t>、生物化学、普通昆虫、农业昆虫学等。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8.植物病害生物防治</w:t>
            </w:r>
          </w:p>
        </w:tc>
        <w:tc>
          <w:tcPr>
            <w:tcW w:w="740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培养学生掌握植物病害生物防治的基础知识、原理及其应用，为从事植物病害生物防治和综合防治工作奠定坚实的基础，掌握重要植物病原拮抗微生物的种类、形态特征、致病机理、生产工艺和制剂使用技术。</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先修课程：普通植物病理学，农业植物病理学。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9.昆虫生态及预测预报</w:t>
            </w:r>
          </w:p>
        </w:tc>
        <w:tc>
          <w:tcPr>
            <w:tcW w:w="740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该课程的目的任务是通过教学使学生掌握环境条件对昆虫的影响，昆虫种群以及生物群落和生态系的特征、数量变动规律，掌握害虫预测预报的基本理论和方法，培养学生从事相关害虫预测预报工作的能力，为农业害虫的防治提供信息技术保障，并应用生态学知识解决农业生产中的实际问题。</w:t>
            </w:r>
          </w:p>
        </w:tc>
        <w:tc>
          <w:tcPr>
            <w:tcW w:w="299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先修课程：普通昆虫学、农业昆虫学。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10.害虫生物防治</w:t>
            </w:r>
          </w:p>
        </w:tc>
        <w:tc>
          <w:tcPr>
            <w:tcW w:w="7407" w:type="dxa"/>
          </w:tcPr>
          <w:p>
            <w:pPr>
              <w:widowControl/>
              <w:adjustRightInd w:val="0"/>
              <w:snapToGrid w:val="0"/>
              <w:spacing w:line="240" w:lineRule="exact"/>
              <w:rPr>
                <w:rFonts w:ascii="Times New Roman" w:hAnsi="Times New Roman" w:eastAsia="仿宋_GB2312"/>
                <w:color w:val="000000"/>
                <w:kern w:val="0"/>
                <w:sz w:val="18"/>
                <w:szCs w:val="18"/>
              </w:rPr>
            </w:pPr>
            <w:r>
              <w:rPr>
                <w:rFonts w:ascii="Times New Roman" w:hAnsi="Times New Roman" w:eastAsia="仿宋_GB2312"/>
                <w:color w:val="000000"/>
                <w:sz w:val="18"/>
                <w:szCs w:val="18"/>
              </w:rPr>
              <w:t>授课内容包括害虫生物防治的理论基础、利用天敌昆虫防治害虫、昆虫病原微生物（细菌、 真菌和病毒）的应用、昆虫病原线虫的应用、转基因抗虫植物、昆虫性信息素及昆虫生长调节剂和生物农药。</w:t>
            </w:r>
          </w:p>
        </w:tc>
        <w:tc>
          <w:tcPr>
            <w:tcW w:w="299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先修课程：普通昆虫学、农业昆虫学等。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11.植物检疫学</w:t>
            </w:r>
          </w:p>
        </w:tc>
        <w:tc>
          <w:tcPr>
            <w:tcW w:w="740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掌握基本的检疫法律法规，植物检疫的基本理论、知识和技术，常见的检疫病原微生物、昆虫、杂草等的为害习性、传播途径和防治方法等。</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先修课程：普通昆虫学、普通植物病理学等。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12.植物免疫学</w:t>
            </w:r>
          </w:p>
        </w:tc>
        <w:tc>
          <w:tcPr>
            <w:tcW w:w="740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主要讲授植物抗病性类型和因素，病原物的致病性因素和致病机制，寄主－病原菌互作及其相互关系，介绍植物抗病性应用的理论和方法，以及如何提高和保持植物抗病性。学生通过学习该门课程，为合理利用植物抗病性，使其在植物病害防治中发挥应用最高效率奠定基础。</w:t>
            </w:r>
          </w:p>
        </w:tc>
        <w:tc>
          <w:tcPr>
            <w:tcW w:w="2997" w:type="dxa"/>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先修课程：普通植物病理学、农业植物病理学。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13.农药残留与检测技术</w:t>
            </w:r>
          </w:p>
        </w:tc>
        <w:tc>
          <w:tcPr>
            <w:tcW w:w="7407"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介绍农药残留的基本概念；农药残留的提取和净化的技术；农药残留量仪器分析的基本方法与设备；介绍农药残留分析结果的不确定度评价、实验室分析质量保证与质量控制的一般原则、良好实验室规范（GLP）；主要国家的农药残留管理的机构、法规等内容。</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w:t>
            </w:r>
            <w:r>
              <w:rPr>
                <w:rFonts w:hint="eastAsia" w:ascii="Times New Roman" w:hAnsi="Times New Roman" w:eastAsia="仿宋_GB2312"/>
                <w:color w:val="000000"/>
                <w:sz w:val="18"/>
                <w:szCs w:val="18"/>
                <w:lang w:eastAsia="zh-CN"/>
              </w:rPr>
              <w:t>有机化学C</w:t>
            </w:r>
            <w:r>
              <w:rPr>
                <w:rFonts w:ascii="Times New Roman" w:hAnsi="Times New Roman" w:eastAsia="仿宋_GB2312"/>
                <w:color w:val="000000"/>
                <w:sz w:val="18"/>
                <w:szCs w:val="18"/>
              </w:rPr>
              <w:t>、分析化学、仪器分析、植物化学保护等。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14.杂草学</w:t>
            </w:r>
          </w:p>
        </w:tc>
        <w:tc>
          <w:tcPr>
            <w:tcW w:w="7407" w:type="dxa"/>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color w:val="000000"/>
                <w:sz w:val="18"/>
                <w:szCs w:val="18"/>
              </w:rPr>
              <w:t>掌握杂草的概念、农田杂草的分类、农田杂草的生物学特性、农田杂草的防治方法。</w:t>
            </w:r>
          </w:p>
        </w:tc>
        <w:tc>
          <w:tcPr>
            <w:tcW w:w="2997" w:type="dxa"/>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color w:val="000000"/>
                <w:sz w:val="18"/>
                <w:szCs w:val="18"/>
              </w:rPr>
              <w:t>先修课程：植物学、植物化学保护等。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15.人工智能与植物保护</w:t>
            </w:r>
          </w:p>
        </w:tc>
        <w:tc>
          <w:tcPr>
            <w:tcW w:w="740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培养学生掌握物联网和无人机等技术的定义和基本原理及应用，了解物联网和无人机等技术的发展，了解物联网和无人机的关键技术和方法，认识物联网和无人机植保的体系与功能。</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sz w:val="18"/>
                <w:szCs w:val="18"/>
              </w:rPr>
              <w:t>先修课程：普通昆虫学、普通植物病理学等。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16.植病研究法</w:t>
            </w:r>
          </w:p>
        </w:tc>
        <w:tc>
          <w:tcPr>
            <w:tcW w:w="7407" w:type="dxa"/>
          </w:tcPr>
          <w:p>
            <w:pPr>
              <w:widowControl/>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介绍植物病理学研究的方法和原理，为开展科学研究打下基础。除常规的植物病理学研究方法外，还涉及现代</w:t>
            </w:r>
            <w:r>
              <w:rPr>
                <w:rFonts w:hint="eastAsia" w:ascii="Times New Roman" w:hAnsi="Times New Roman" w:eastAsia="仿宋_GB2312"/>
                <w:color w:val="000000"/>
                <w:sz w:val="18"/>
                <w:szCs w:val="18"/>
                <w:lang w:eastAsia="zh-CN"/>
              </w:rPr>
              <w:t>分子生物学</w:t>
            </w:r>
            <w:r>
              <w:rPr>
                <w:rFonts w:ascii="Times New Roman" w:hAnsi="Times New Roman" w:eastAsia="仿宋_GB2312"/>
                <w:color w:val="000000"/>
                <w:sz w:val="18"/>
                <w:szCs w:val="18"/>
              </w:rPr>
              <w:t>技术在植物病理学中的应用及其相应技术方法和原理。</w:t>
            </w:r>
          </w:p>
        </w:tc>
        <w:tc>
          <w:tcPr>
            <w:tcW w:w="299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color w:val="000000"/>
                <w:sz w:val="18"/>
                <w:szCs w:val="18"/>
              </w:rPr>
              <w:t>先修课程：普通植物病理学、</w:t>
            </w:r>
            <w:r>
              <w:rPr>
                <w:rFonts w:hint="eastAsia" w:ascii="Times New Roman" w:hAnsi="Times New Roman" w:eastAsia="仿宋_GB2312"/>
                <w:color w:val="000000"/>
                <w:sz w:val="18"/>
                <w:szCs w:val="18"/>
                <w:lang w:eastAsia="zh-CN"/>
              </w:rPr>
              <w:t>普通微生物学B</w:t>
            </w:r>
            <w:r>
              <w:rPr>
                <w:rFonts w:ascii="Times New Roman" w:hAnsi="Times New Roman"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17.植物病害流行学</w:t>
            </w:r>
          </w:p>
        </w:tc>
        <w:tc>
          <w:tcPr>
            <w:tcW w:w="740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通过本课的学习，让学生从群体水平上重新认识植物病害，掌握病害流行的预测方法，了解不同类型病害的管理策略，学习植物病害流行研究方法，为以后的工作和学习打下良好的基础。</w:t>
            </w:r>
          </w:p>
        </w:tc>
        <w:tc>
          <w:tcPr>
            <w:tcW w:w="2997" w:type="dxa"/>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先修课程：普通植物病理学、农业植物病理学。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18.昆虫学研究法</w:t>
            </w:r>
          </w:p>
        </w:tc>
        <w:tc>
          <w:tcPr>
            <w:tcW w:w="7407" w:type="dxa"/>
            <w:vAlign w:val="center"/>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培养学生掌握昆虫学研究的基本实验操作技能，提高动手能力以及发现问题和解决问题的能力。</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先修课程：普通昆虫学、农业昆虫学。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FF0000"/>
                <w:sz w:val="18"/>
                <w:szCs w:val="18"/>
              </w:rPr>
            </w:pPr>
            <w:r>
              <w:rPr>
                <w:rFonts w:ascii="Times New Roman" w:hAnsi="Times New Roman" w:eastAsia="仿宋_GB2312"/>
                <w:sz w:val="18"/>
                <w:szCs w:val="18"/>
              </w:rPr>
              <w:t>19.农药加工技术</w:t>
            </w:r>
          </w:p>
        </w:tc>
        <w:tc>
          <w:tcPr>
            <w:tcW w:w="7407" w:type="dxa"/>
            <w:vAlign w:val="center"/>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讲述农药剂型加工的历史和发展趋势，熟悉主要农药剂型的组成、配制理论、加工流程及使用方法，掌握农药剂型及制剂的设计、制备和生产、质量控制的理论知识及基本技能，具备从事农药制剂的研究、开发和生产的基本能力。</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先修课程：植物化学保护。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20.农药营销学</w:t>
            </w:r>
          </w:p>
        </w:tc>
        <w:tc>
          <w:tcPr>
            <w:tcW w:w="7407" w:type="dxa"/>
            <w:vAlign w:val="center"/>
          </w:tcPr>
          <w:p>
            <w:pPr>
              <w:widowControl/>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学习农药营销理论，线上线下手段，产品布局，路演等。</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先修课程：植物化学保护。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color w:val="000000"/>
                <w:sz w:val="18"/>
                <w:szCs w:val="18"/>
              </w:rPr>
            </w:pPr>
            <w:r>
              <w:rPr>
                <w:rFonts w:ascii="Times New Roman" w:hAnsi="Times New Roman" w:eastAsia="仿宋_GB2312"/>
                <w:sz w:val="18"/>
                <w:szCs w:val="18"/>
              </w:rPr>
              <w:t>21.植保药械</w:t>
            </w:r>
          </w:p>
        </w:tc>
        <w:tc>
          <w:tcPr>
            <w:tcW w:w="7407"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bCs/>
                <w:sz w:val="18"/>
                <w:szCs w:val="18"/>
              </w:rPr>
              <w:t>介绍各类植保器械的作用、组成、工作原理、适用场所等</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先修课程：大学物理、植物化学保护。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kern w:val="0"/>
                <w:sz w:val="18"/>
                <w:szCs w:val="18"/>
              </w:rPr>
              <w:t>22.植物保护政策法规</w:t>
            </w:r>
          </w:p>
        </w:tc>
        <w:tc>
          <w:tcPr>
            <w:tcW w:w="7407"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color w:val="000000"/>
                <w:sz w:val="18"/>
                <w:szCs w:val="18"/>
              </w:rPr>
              <w:t>介绍植物保护及相关领域的政策和法规。</w:t>
            </w:r>
          </w:p>
        </w:tc>
        <w:tc>
          <w:tcPr>
            <w:tcW w:w="2997" w:type="dxa"/>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color w:val="000000"/>
                <w:sz w:val="18"/>
                <w:szCs w:val="18"/>
              </w:rPr>
              <w:t>先修课程：植物检疫学等。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bCs/>
                <w:sz w:val="18"/>
                <w:szCs w:val="18"/>
              </w:rPr>
            </w:pPr>
            <w:r>
              <w:rPr>
                <w:rFonts w:ascii="Times New Roman" w:hAnsi="Times New Roman" w:eastAsia="仿宋_GB2312"/>
                <w:sz w:val="18"/>
                <w:szCs w:val="18"/>
              </w:rPr>
              <w:t>23.植物保护学科研究进展专题</w:t>
            </w:r>
          </w:p>
        </w:tc>
        <w:tc>
          <w:tcPr>
            <w:tcW w:w="7407" w:type="dxa"/>
            <w:vAlign w:val="center"/>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介绍植物保护学科国内外最新研究进展和产业发展动态，提高学生综合运用专业知识的能力，激发学生从事科学研究的兴趣。</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先修课程：植物病理学、昆虫学、植物化学保护等。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kern w:val="0"/>
                <w:sz w:val="18"/>
                <w:szCs w:val="18"/>
              </w:rPr>
            </w:pPr>
            <w:r>
              <w:rPr>
                <w:rFonts w:ascii="Times New Roman" w:hAnsi="Times New Roman" w:eastAsia="仿宋_GB2312"/>
                <w:sz w:val="18"/>
                <w:szCs w:val="18"/>
              </w:rPr>
              <w:t>24.植物保护试验设计与数据分析</w:t>
            </w:r>
          </w:p>
        </w:tc>
        <w:tc>
          <w:tcPr>
            <w:tcW w:w="7407" w:type="dxa"/>
            <w:vAlign w:val="center"/>
          </w:tcPr>
          <w:p>
            <w:pPr>
              <w:widowControl/>
              <w:adjustRightInd w:val="0"/>
              <w:snapToGrid w:val="0"/>
              <w:spacing w:line="240" w:lineRule="exact"/>
              <w:rPr>
                <w:rFonts w:ascii="Times New Roman" w:hAnsi="Times New Roman" w:eastAsia="仿宋_GB2312"/>
                <w:b/>
                <w:bCs/>
                <w:sz w:val="18"/>
                <w:szCs w:val="18"/>
              </w:rPr>
            </w:pPr>
            <w:r>
              <w:rPr>
                <w:rFonts w:ascii="Times New Roman" w:hAnsi="Times New Roman" w:eastAsia="仿宋_GB2312"/>
                <w:color w:val="000000"/>
                <w:sz w:val="18"/>
                <w:szCs w:val="18"/>
              </w:rPr>
              <w:t>介绍植物保护试验设计及数据分析原理和方法在生物科学中的应用，是植物保护专业的重要选修课程。培养学生的逻辑思维能力，使学生了解本课程的基本原理，掌握基本概念和方法，能初步运用数学的方法啦研究生物学的规律。</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先修课程：植物化学保护、农业植物病理学、农业昆虫学等；后续：植保专业毕业实习、毕业论文（设计）。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25.植物保护专业英语</w:t>
            </w:r>
          </w:p>
        </w:tc>
        <w:tc>
          <w:tcPr>
            <w:tcW w:w="7407" w:type="dxa"/>
            <w:vAlign w:val="center"/>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是一门综合性课程，包括昆虫学、植物病理学、植物化学保护、英文等多个学科的教学内容。通过本课程学习，要求学生掌握生物学、植物保护等领域的专业英语概念和词汇，为学生利用英文工具拓宽知识面，追踪相关学科科学研究的国际前沿，今后从事专业工作打下基础。</w:t>
            </w:r>
          </w:p>
        </w:tc>
        <w:tc>
          <w:tcPr>
            <w:tcW w:w="299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先修课程：普通昆虫学、植物病理学、植物化学保护等。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80" w:lineRule="exact"/>
              <w:jc w:val="left"/>
              <w:rPr>
                <w:rFonts w:ascii="Times New Roman" w:hAnsi="Times New Roman" w:eastAsia="仿宋_GB2312"/>
                <w:sz w:val="18"/>
                <w:szCs w:val="18"/>
              </w:rPr>
            </w:pPr>
            <w:r>
              <w:rPr>
                <w:rFonts w:ascii="Times New Roman" w:hAnsi="Times New Roman" w:eastAsia="仿宋_GB2312"/>
                <w:sz w:val="18"/>
                <w:szCs w:val="18"/>
              </w:rPr>
              <w:t>26.农业生态学</w:t>
            </w:r>
          </w:p>
        </w:tc>
        <w:tc>
          <w:tcPr>
            <w:tcW w:w="7407" w:type="dxa"/>
            <w:vAlign w:val="center"/>
          </w:tcPr>
          <w:p>
            <w:pPr>
              <w:widowControl/>
              <w:adjustRightInd w:val="0"/>
              <w:snapToGrid w:val="0"/>
              <w:spacing w:line="280" w:lineRule="exact"/>
              <w:jc w:val="left"/>
              <w:rPr>
                <w:rFonts w:ascii="Times New Roman" w:hAnsi="Times New Roman" w:eastAsia="仿宋_GB2312"/>
                <w:color w:val="000000"/>
                <w:sz w:val="18"/>
                <w:szCs w:val="18"/>
              </w:rPr>
            </w:pPr>
            <w:r>
              <w:rPr>
                <w:rFonts w:ascii="Times New Roman" w:hAnsi="Times New Roman" w:eastAsia="仿宋_GB2312"/>
                <w:sz w:val="18"/>
                <w:szCs w:val="18"/>
              </w:rPr>
              <w:t>掌握运用生态学和系统论的原理和方法，分析农业生态环境中各个构成因素之间的相互作用、协同演变，调节控制和持续发展规律，为合理有效运用农业环境因子提升植物保护效果奠定理论基础。</w:t>
            </w:r>
          </w:p>
        </w:tc>
        <w:tc>
          <w:tcPr>
            <w:tcW w:w="2997" w:type="dxa"/>
          </w:tcPr>
          <w:p>
            <w:pPr>
              <w:widowControl/>
              <w:adjustRightInd w:val="0"/>
              <w:snapToGrid w:val="0"/>
              <w:spacing w:line="240" w:lineRule="exact"/>
              <w:rPr>
                <w:rFonts w:ascii="Times New Roman" w:hAnsi="Times New Roman"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实习实践课程.</w:t>
            </w:r>
          </w:p>
        </w:tc>
        <w:tc>
          <w:tcPr>
            <w:tcW w:w="667" w:type="dxa"/>
            <w:vMerge w:val="restart"/>
            <w:vAlign w:val="center"/>
          </w:tcPr>
          <w:p>
            <w:pPr>
              <w:adjustRightInd w:val="0"/>
              <w:snapToGrid w:val="0"/>
              <w:spacing w:line="240" w:lineRule="exact"/>
              <w:jc w:val="center"/>
              <w:rPr>
                <w:rFonts w:ascii="Times New Roman" w:hAnsi="Times New Roman" w:eastAsia="仿宋_GB2312"/>
                <w:b/>
                <w:bCs/>
                <w:sz w:val="18"/>
                <w:szCs w:val="18"/>
              </w:rPr>
            </w:pPr>
            <w:r>
              <w:rPr>
                <w:rFonts w:ascii="Times New Roman" w:hAnsi="Times New Roman" w:eastAsia="仿宋_GB2312"/>
                <w:b/>
                <w:bCs/>
                <w:sz w:val="18"/>
                <w:szCs w:val="18"/>
              </w:rPr>
              <w:t>必修</w:t>
            </w: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1.劳动实践</w:t>
            </w:r>
          </w:p>
        </w:tc>
        <w:tc>
          <w:tcPr>
            <w:tcW w:w="7407" w:type="dxa"/>
          </w:tcPr>
          <w:p>
            <w:pPr>
              <w:widowControl/>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kern w:val="0"/>
                <w:sz w:val="18"/>
                <w:szCs w:val="18"/>
                <w:lang w:val="zh-CN"/>
              </w:rPr>
              <w:t>通过课程实践，将专业与公益劳动有机结合，提高学生的全面综合素质，培养学生环保意识、质量意识及团队意识。让学生正确理解劳动态度、工作责任心和团队合作的重要作用和意义。</w:t>
            </w:r>
          </w:p>
        </w:tc>
        <w:tc>
          <w:tcPr>
            <w:tcW w:w="2997" w:type="dxa"/>
          </w:tcPr>
          <w:p>
            <w:pPr>
              <w:widowControl/>
              <w:adjustRightInd w:val="0"/>
              <w:snapToGrid w:val="0"/>
              <w:spacing w:line="240" w:lineRule="exact"/>
              <w:rPr>
                <w:rFonts w:ascii="Times New Roman" w:hAnsi="Times New Roman"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jc w:val="left"/>
              <w:rPr>
                <w:rFonts w:ascii="Times New Roman" w:hAnsi="Times New Roman" w:eastAsia="仿宋_GB2312"/>
                <w:sz w:val="18"/>
                <w:szCs w:val="18"/>
              </w:rPr>
            </w:pPr>
            <w:r>
              <w:rPr>
                <w:rFonts w:ascii="Times New Roman" w:hAnsi="Times New Roman" w:eastAsia="仿宋_GB2312"/>
                <w:sz w:val="18"/>
                <w:szCs w:val="18"/>
              </w:rPr>
              <w:t>2.入学教育、军训（含军事理论）</w:t>
            </w:r>
          </w:p>
        </w:tc>
        <w:tc>
          <w:tcPr>
            <w:tcW w:w="7407" w:type="dxa"/>
          </w:tcPr>
          <w:p>
            <w:pPr>
              <w:widowControl/>
              <w:adjustRightInd w:val="0"/>
              <w:snapToGrid w:val="0"/>
              <w:spacing w:line="240" w:lineRule="exact"/>
              <w:rPr>
                <w:rFonts w:ascii="Times New Roman" w:hAnsi="Times New Roman" w:eastAsia="仿宋_GB2312"/>
                <w:kern w:val="0"/>
                <w:sz w:val="18"/>
                <w:szCs w:val="18"/>
                <w:lang w:val="zh-CN"/>
              </w:rPr>
            </w:pPr>
            <w:r>
              <w:rPr>
                <w:rFonts w:ascii="Times New Roman" w:hAnsi="Times New Roman" w:eastAsia="仿宋_GB2312"/>
                <w:bCs/>
                <w:sz w:val="18"/>
                <w:szCs w:val="18"/>
              </w:rPr>
              <w:t>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997" w:type="dxa"/>
          </w:tcPr>
          <w:p>
            <w:pPr>
              <w:widowControl/>
              <w:adjustRightInd w:val="0"/>
              <w:snapToGrid w:val="0"/>
              <w:spacing w:line="240" w:lineRule="exact"/>
              <w:rPr>
                <w:rFonts w:ascii="Times New Roman" w:hAnsi="Times New Roman"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b/>
                <w:color w:val="000000"/>
                <w:kern w:val="0"/>
                <w:sz w:val="18"/>
                <w:szCs w:val="18"/>
                <w:lang w:val="zh-CN"/>
              </w:rPr>
            </w:pPr>
            <w:r>
              <w:rPr>
                <w:rFonts w:ascii="Times New Roman" w:hAnsi="Times New Roman" w:eastAsia="仿宋_GB2312"/>
                <w:color w:val="000000"/>
                <w:kern w:val="0"/>
                <w:sz w:val="18"/>
                <w:szCs w:val="18"/>
                <w:lang w:val="zh-CN"/>
              </w:rPr>
              <w:t>3.毕业教育</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color w:val="000000"/>
                <w:kern w:val="0"/>
                <w:sz w:val="18"/>
                <w:szCs w:val="18"/>
                <w:lang w:val="zh-CN"/>
              </w:rPr>
              <w:t>使学生进一步树立正确的世界观、人生观、价值观；建立就业、择业、创业、可持续发展的观念；树立爱国家、爱学校、爱单位、爱人民的观念；增强学生适应社会、回报社会的意识和能力。</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color w:val="000000"/>
                <w:kern w:val="0"/>
                <w:sz w:val="18"/>
                <w:szCs w:val="18"/>
                <w:lang w:val="zh-CN"/>
              </w:rPr>
              <w:t>先修课程：植保专业毕业实习、毕业论文（设计）。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4.大学生体质健康测试</w:t>
            </w:r>
          </w:p>
        </w:tc>
        <w:tc>
          <w:tcPr>
            <w:tcW w:w="7407" w:type="dxa"/>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《国家学生体质健康标准登记卡》规范记录每一名学生的体质健康测试成绩及其评定等级。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5.第二课堂实践</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使在校大学生具有加深对本专业的了解、确认适合的职业、为向职场过渡做准备、增强就业竞争优势等。</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6.《创业基础》实践</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帮助学生对创业树立全面认识和体验，切实提高创业意识和创业能力，培养有创业和创新精神的青年人才。</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7.思想政治理论课综合实践</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培养学生树立坚定正确的政治方向、优良的道德情操、人文素养、职业道德和社会责任感。</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8.《大学生心理健康教育》实践</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9.大学生就业指导</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sz w:val="18"/>
                <w:szCs w:val="18"/>
              </w:rPr>
              <w:t>使大学毕业生能够及时的完善知识储备,调整就业心态,获得就业信息,加快并改善大学生就业。</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lang w:val="zh-CN"/>
              </w:rPr>
            </w:pPr>
            <w:bookmarkStart w:id="6" w:name="OLE_LINK46"/>
            <w:r>
              <w:rPr>
                <w:rFonts w:ascii="Times New Roman" w:hAnsi="Times New Roman" w:eastAsia="仿宋_GB2312"/>
                <w:sz w:val="18"/>
                <w:szCs w:val="18"/>
              </w:rPr>
              <w:t>10.植物学实习</w:t>
            </w:r>
            <w:bookmarkEnd w:id="6"/>
          </w:p>
        </w:tc>
        <w:tc>
          <w:tcPr>
            <w:tcW w:w="7407" w:type="dxa"/>
          </w:tcPr>
          <w:p>
            <w:pPr>
              <w:adjustRightInd w:val="0"/>
              <w:snapToGrid w:val="0"/>
              <w:spacing w:line="240" w:lineRule="exact"/>
              <w:rPr>
                <w:rFonts w:ascii="Times New Roman" w:hAnsi="Times New Roman" w:eastAsia="仿宋_GB2312"/>
                <w:color w:val="000000"/>
                <w:kern w:val="0"/>
                <w:sz w:val="18"/>
                <w:szCs w:val="18"/>
              </w:rPr>
            </w:pPr>
            <w:r>
              <w:rPr>
                <w:rFonts w:ascii="Times New Roman" w:hAnsi="Times New Roman" w:eastAsia="仿宋_GB2312"/>
                <w:color w:val="000000"/>
                <w:kern w:val="0"/>
                <w:sz w:val="18"/>
                <w:szCs w:val="18"/>
                <w:lang w:val="zh-CN"/>
              </w:rPr>
              <w:t>认识自然界中植物的多样性，掌握植物标本采集、解剖、描述、绘图等，有利于培养和提供学生的实际工作能力。</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color w:val="000000"/>
                <w:kern w:val="0"/>
                <w:sz w:val="18"/>
                <w:szCs w:val="18"/>
                <w:lang w:val="zh-CN"/>
              </w:rPr>
              <w:t>先修课程：植物学；后修课程：植物保护专业课。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kern w:val="0"/>
                <w:sz w:val="18"/>
                <w:szCs w:val="18"/>
                <w:highlight w:val="yellow"/>
                <w:lang w:val="zh-CN"/>
              </w:rPr>
            </w:pPr>
            <w:r>
              <w:rPr>
                <w:rFonts w:ascii="Times New Roman" w:hAnsi="Times New Roman" w:eastAsia="仿宋_GB2312"/>
                <w:bCs/>
                <w:sz w:val="18"/>
                <w:szCs w:val="18"/>
              </w:rPr>
              <w:t>11.植物生产认识实习</w:t>
            </w:r>
          </w:p>
        </w:tc>
        <w:tc>
          <w:tcPr>
            <w:tcW w:w="7407" w:type="dxa"/>
            <w:vAlign w:val="center"/>
          </w:tcPr>
          <w:p>
            <w:pPr>
              <w:adjustRightInd w:val="0"/>
              <w:snapToGrid w:val="0"/>
              <w:spacing w:line="240" w:lineRule="exact"/>
              <w:rPr>
                <w:rFonts w:ascii="Times New Roman" w:hAnsi="Times New Roman" w:eastAsia="仿宋_GB2312"/>
                <w:color w:val="000000"/>
                <w:kern w:val="0"/>
                <w:sz w:val="18"/>
                <w:szCs w:val="18"/>
                <w:lang w:val="zh-CN"/>
              </w:rPr>
            </w:pPr>
            <w:r>
              <w:rPr>
                <w:rFonts w:ascii="Times New Roman" w:hAnsi="Times New Roman" w:eastAsia="仿宋_GB2312"/>
                <w:bCs/>
                <w:sz w:val="18"/>
                <w:szCs w:val="18"/>
              </w:rPr>
              <w:t>栽培主要农作物，观察其生长发育，认识物候期、常见多发病虫草害等。</w:t>
            </w:r>
          </w:p>
        </w:tc>
        <w:tc>
          <w:tcPr>
            <w:tcW w:w="2997" w:type="dxa"/>
          </w:tcPr>
          <w:p>
            <w:pPr>
              <w:adjustRightInd w:val="0"/>
              <w:snapToGrid w:val="0"/>
              <w:spacing w:line="240" w:lineRule="exact"/>
              <w:rPr>
                <w:rFonts w:ascii="Times New Roman" w:hAnsi="Times New Roman" w:eastAsia="仿宋_GB2312"/>
                <w:color w:val="000000"/>
                <w:kern w:val="0"/>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tcPr>
          <w:p>
            <w:pPr>
              <w:adjustRightInd w:val="0"/>
              <w:snapToGrid w:val="0"/>
              <w:spacing w:line="240" w:lineRule="exact"/>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b/>
                <w:bCs/>
                <w:sz w:val="18"/>
                <w:szCs w:val="18"/>
              </w:rPr>
            </w:pPr>
            <w:r>
              <w:rPr>
                <w:rFonts w:ascii="Times New Roman" w:hAnsi="Times New Roman" w:eastAsia="仿宋_GB2312"/>
                <w:sz w:val="18"/>
                <w:szCs w:val="18"/>
              </w:rPr>
              <w:t>12.</w:t>
            </w:r>
            <w:r>
              <w:rPr>
                <w:rFonts w:hint="eastAsia" w:ascii="Times New Roman" w:hAnsi="Times New Roman" w:eastAsia="仿宋_GB2312"/>
                <w:sz w:val="18"/>
                <w:szCs w:val="18"/>
              </w:rPr>
              <w:t>《普通植物病理学》课程教学实习</w:t>
            </w:r>
          </w:p>
        </w:tc>
        <w:tc>
          <w:tcPr>
            <w:tcW w:w="7407" w:type="dxa"/>
          </w:tcPr>
          <w:p>
            <w:pPr>
              <w:pStyle w:val="8"/>
              <w:tabs>
                <w:tab w:val="left" w:pos="540"/>
              </w:tabs>
              <w:adjustRightInd w:val="0"/>
              <w:snapToGrid w:val="0"/>
              <w:spacing w:after="0" w:line="240" w:lineRule="exact"/>
              <w:ind w:left="0" w:leftChars="0"/>
              <w:rPr>
                <w:rFonts w:eastAsia="仿宋_GB2312"/>
                <w:color w:val="000000"/>
                <w:kern w:val="2"/>
                <w:sz w:val="18"/>
                <w:szCs w:val="18"/>
                <w:lang w:val="en-US"/>
              </w:rPr>
            </w:pPr>
            <w:r>
              <w:rPr>
                <w:rFonts w:eastAsia="仿宋_GB2312"/>
                <w:color w:val="000000"/>
                <w:kern w:val="2"/>
                <w:sz w:val="18"/>
                <w:szCs w:val="18"/>
                <w:lang w:val="en-US"/>
              </w:rPr>
              <w:t>培养学生识别和鉴定出对农业生产造成重要病害的病原物的形态特征和属种名称。并学会植物病原菌鉴定工具书的使用方法，学会实习报告的写作，学会病害调查与损失估计的一般方法及调查数据的统计分析和掌握植物病害标本采集制作和保存的基本方法。</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w:t>
            </w:r>
            <w:r>
              <w:rPr>
                <w:rFonts w:ascii="Times New Roman" w:hAnsi="Times New Roman" w:eastAsia="仿宋_GB2312"/>
                <w:kern w:val="0"/>
                <w:sz w:val="18"/>
                <w:szCs w:val="18"/>
                <w:lang w:val="zh-CN"/>
              </w:rPr>
              <w:t>植物病理学</w:t>
            </w:r>
            <w:r>
              <w:rPr>
                <w:rFonts w:hint="eastAsia" w:ascii="宋体" w:hAnsi="宋体" w:cs="宋体"/>
                <w:kern w:val="0"/>
                <w:sz w:val="18"/>
                <w:szCs w:val="18"/>
                <w:lang w:val="zh-CN"/>
              </w:rPr>
              <w:t>Ⅰ</w:t>
            </w:r>
            <w:r>
              <w:rPr>
                <w:rFonts w:ascii="Times New Roman" w:hAnsi="Times New Roman" w:eastAsia="仿宋_GB2312"/>
                <w:kern w:val="0"/>
                <w:sz w:val="18"/>
                <w:szCs w:val="18"/>
                <w:lang w:val="zh-CN"/>
              </w:rPr>
              <w:t>-</w:t>
            </w:r>
            <w:r>
              <w:rPr>
                <w:rFonts w:hint="eastAsia" w:ascii="宋体" w:hAnsi="宋体" w:cs="宋体"/>
                <w:kern w:val="0"/>
                <w:sz w:val="18"/>
                <w:szCs w:val="18"/>
                <w:lang w:val="zh-CN"/>
              </w:rPr>
              <w:t>Ⅱ</w:t>
            </w:r>
            <w:r>
              <w:rPr>
                <w:rFonts w:ascii="Times New Roman" w:hAnsi="Times New Roman" w:eastAsia="仿宋_GB2312"/>
                <w:kern w:val="0"/>
                <w:sz w:val="18"/>
                <w:szCs w:val="18"/>
                <w:lang w:val="zh-CN"/>
              </w:rPr>
              <w:t>及实验。后修课程：农业植物病理学等。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tcPr>
          <w:p>
            <w:pPr>
              <w:adjustRightInd w:val="0"/>
              <w:snapToGrid w:val="0"/>
              <w:spacing w:line="240" w:lineRule="exact"/>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b/>
                <w:bCs/>
                <w:sz w:val="18"/>
                <w:szCs w:val="18"/>
              </w:rPr>
            </w:pPr>
            <w:r>
              <w:rPr>
                <w:rFonts w:ascii="Times New Roman" w:hAnsi="Times New Roman" w:eastAsia="仿宋_GB2312"/>
                <w:sz w:val="18"/>
                <w:szCs w:val="18"/>
              </w:rPr>
              <w:t>13.</w:t>
            </w:r>
            <w:r>
              <w:rPr>
                <w:rFonts w:hint="eastAsia" w:ascii="Times New Roman" w:hAnsi="Times New Roman" w:eastAsia="仿宋_GB2312"/>
                <w:sz w:val="18"/>
                <w:szCs w:val="18"/>
              </w:rPr>
              <w:t>《普通昆虫学》课程教学实习</w:t>
            </w:r>
          </w:p>
        </w:tc>
        <w:tc>
          <w:tcPr>
            <w:tcW w:w="7407" w:type="dxa"/>
          </w:tcPr>
          <w:p>
            <w:pPr>
              <w:pStyle w:val="8"/>
              <w:tabs>
                <w:tab w:val="left" w:pos="540"/>
              </w:tabs>
              <w:adjustRightInd w:val="0"/>
              <w:snapToGrid w:val="0"/>
              <w:spacing w:after="0" w:line="240" w:lineRule="exact"/>
              <w:ind w:left="0" w:leftChars="0"/>
              <w:rPr>
                <w:rFonts w:eastAsia="仿宋_GB2312"/>
                <w:sz w:val="18"/>
                <w:szCs w:val="18"/>
              </w:rPr>
            </w:pPr>
            <w:r>
              <w:rPr>
                <w:rFonts w:eastAsia="仿宋_GB2312"/>
                <w:sz w:val="18"/>
                <w:szCs w:val="18"/>
              </w:rPr>
              <w:t>实践环节，室外采集昆虫标本，室内制作标本及将所采集的标本鉴定到目或科；掌握昆虫标本的采集方法、制作方法，具备利用昆虫检索表鉴定昆虫标本的能力。</w:t>
            </w:r>
          </w:p>
        </w:tc>
        <w:tc>
          <w:tcPr>
            <w:tcW w:w="2997" w:type="dxa"/>
          </w:tcPr>
          <w:p>
            <w:pPr>
              <w:pStyle w:val="8"/>
              <w:tabs>
                <w:tab w:val="left" w:pos="540"/>
              </w:tabs>
              <w:adjustRightInd w:val="0"/>
              <w:snapToGrid w:val="0"/>
              <w:spacing w:after="0" w:line="240" w:lineRule="exact"/>
              <w:ind w:left="0" w:leftChars="0"/>
              <w:rPr>
                <w:rFonts w:eastAsia="仿宋_GB2312"/>
                <w:sz w:val="18"/>
                <w:szCs w:val="18"/>
              </w:rPr>
            </w:pPr>
            <w:r>
              <w:rPr>
                <w:rFonts w:eastAsia="仿宋_GB2312"/>
                <w:sz w:val="18"/>
                <w:szCs w:val="18"/>
              </w:rPr>
              <w:t>先修课程：普通昆虫学</w:t>
            </w:r>
            <w:r>
              <w:rPr>
                <w:rFonts w:hint="eastAsia" w:ascii="宋体" w:hAnsi="宋体" w:cs="宋体"/>
                <w:sz w:val="18"/>
                <w:szCs w:val="18"/>
              </w:rPr>
              <w:t>Ⅰ</w:t>
            </w:r>
            <w:r>
              <w:rPr>
                <w:rFonts w:eastAsia="仿宋_GB2312"/>
                <w:sz w:val="18"/>
                <w:szCs w:val="18"/>
              </w:rPr>
              <w:t>-</w:t>
            </w:r>
            <w:r>
              <w:rPr>
                <w:rFonts w:hint="eastAsia" w:ascii="宋体" w:hAnsi="宋体" w:cs="宋体"/>
                <w:sz w:val="18"/>
                <w:szCs w:val="18"/>
              </w:rPr>
              <w:t>Ⅱ</w:t>
            </w:r>
            <w:r>
              <w:rPr>
                <w:rFonts w:eastAsia="仿宋_GB2312"/>
                <w:sz w:val="18"/>
                <w:szCs w:val="18"/>
              </w:rPr>
              <w:t>及实验。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tcPr>
          <w:p>
            <w:pPr>
              <w:adjustRightInd w:val="0"/>
              <w:snapToGrid w:val="0"/>
              <w:spacing w:line="240" w:lineRule="exact"/>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sz w:val="18"/>
                <w:szCs w:val="18"/>
              </w:rPr>
              <w:t>14.</w:t>
            </w:r>
            <w:r>
              <w:rPr>
                <w:rFonts w:hint="eastAsia" w:ascii="Times New Roman" w:hAnsi="Times New Roman" w:eastAsia="仿宋_GB2312"/>
                <w:sz w:val="18"/>
                <w:szCs w:val="18"/>
              </w:rPr>
              <w:t>植物保护</w:t>
            </w:r>
            <w:r>
              <w:rPr>
                <w:rFonts w:ascii="Times New Roman" w:hAnsi="Times New Roman" w:eastAsia="仿宋_GB2312"/>
                <w:sz w:val="18"/>
                <w:szCs w:val="18"/>
              </w:rPr>
              <w:t>专业</w:t>
            </w:r>
            <w:r>
              <w:rPr>
                <w:rFonts w:hint="eastAsia" w:ascii="Times New Roman" w:hAnsi="Times New Roman" w:eastAsia="仿宋_GB2312"/>
                <w:sz w:val="18"/>
                <w:szCs w:val="18"/>
              </w:rPr>
              <w:t>（创新实验班）</w:t>
            </w:r>
            <w:r>
              <w:rPr>
                <w:rFonts w:ascii="Times New Roman" w:hAnsi="Times New Roman" w:eastAsia="仿宋_GB2312"/>
                <w:sz w:val="18"/>
                <w:szCs w:val="18"/>
              </w:rPr>
              <w:t>科研训练与课程论文（设计）</w:t>
            </w:r>
          </w:p>
        </w:tc>
        <w:tc>
          <w:tcPr>
            <w:tcW w:w="7407"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以科学研究的基本过程为主线，让学生具备必要的基本技能训练如学会查阅整理资料、体验科研选题、设计试验方案、撰写课程论文。</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先修课程：普通植物病理学、普通昆虫学等；后修课程：植保专业毕业实习、毕业论文（设计）。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tcPr>
          <w:p>
            <w:pPr>
              <w:adjustRightInd w:val="0"/>
              <w:snapToGrid w:val="0"/>
              <w:spacing w:line="240" w:lineRule="exact"/>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15.植物化学保护教学实习</w:t>
            </w:r>
          </w:p>
        </w:tc>
        <w:tc>
          <w:tcPr>
            <w:tcW w:w="7407"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包括工厂参观和田间试验两方面，通过参观使学生了解农药生产、包装过程及农业企业的管理与运作方式，使学生对我国农药企业有个感性认识，毕业后进入农业企业能尽快适应工作。田间试验通过试验设计、布置与实施，使学生熟悉农药田间试验的过程。</w:t>
            </w:r>
          </w:p>
          <w:p>
            <w:pPr>
              <w:adjustRightInd w:val="0"/>
              <w:snapToGrid w:val="0"/>
              <w:spacing w:line="240" w:lineRule="exact"/>
              <w:rPr>
                <w:rFonts w:ascii="Times New Roman" w:hAnsi="Times New Roman" w:eastAsia="仿宋_GB2312"/>
                <w:color w:val="000000"/>
                <w:sz w:val="18"/>
                <w:szCs w:val="18"/>
              </w:rPr>
            </w:pP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先修课程：植物化学保护、农业植物病理学等；后修课程：农药残留分析与检测技术、生物农药、农药加工技术等。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tcPr>
          <w:p>
            <w:pPr>
              <w:adjustRightInd w:val="0"/>
              <w:snapToGrid w:val="0"/>
              <w:spacing w:line="240" w:lineRule="exact"/>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sz w:val="18"/>
                <w:szCs w:val="18"/>
              </w:rPr>
            </w:pPr>
            <w:r>
              <w:rPr>
                <w:rFonts w:ascii="Times New Roman" w:hAnsi="Times New Roman" w:eastAsia="仿宋_GB2312"/>
                <w:sz w:val="18"/>
                <w:szCs w:val="18"/>
              </w:rPr>
              <w:t>16.植保专业技能训练及专业生产实习</w:t>
            </w:r>
          </w:p>
        </w:tc>
        <w:tc>
          <w:tcPr>
            <w:tcW w:w="7407" w:type="dxa"/>
            <w:vAlign w:val="center"/>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该实习是植物保护专业本科生整个教学计划里的一个重要组成部分，是农业昆虫学、农业植物病理学等理论与实践相结合的重要环节。通过实习，增强学生对重要农业病虫害的田间识别、调查和预测预报的能力，了解主要作物的物候期及病虫害发生情况，防治技术等，锻炼学生分析和解决实际问题的能力。</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先修课程：农业植物病理学、农业昆虫学等；后修课程：害虫生物防治、植物病害生物防治等。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74" w:type="dxa"/>
            <w:vMerge w:val="continue"/>
            <w:vAlign w:val="center"/>
          </w:tcPr>
          <w:p>
            <w:pPr>
              <w:adjustRightInd w:val="0"/>
              <w:snapToGrid w:val="0"/>
              <w:spacing w:line="240" w:lineRule="exact"/>
              <w:jc w:val="center"/>
              <w:rPr>
                <w:rFonts w:ascii="Times New Roman" w:hAnsi="Times New Roman" w:eastAsia="仿宋_GB2312"/>
                <w:b/>
                <w:bCs/>
                <w:sz w:val="18"/>
                <w:szCs w:val="18"/>
              </w:rPr>
            </w:pPr>
          </w:p>
        </w:tc>
        <w:tc>
          <w:tcPr>
            <w:tcW w:w="667" w:type="dxa"/>
            <w:vMerge w:val="continue"/>
          </w:tcPr>
          <w:p>
            <w:pPr>
              <w:adjustRightInd w:val="0"/>
              <w:snapToGrid w:val="0"/>
              <w:spacing w:line="240" w:lineRule="exact"/>
              <w:rPr>
                <w:rFonts w:ascii="Times New Roman" w:hAnsi="Times New Roman" w:eastAsia="仿宋_GB2312"/>
                <w:b/>
                <w:bCs/>
                <w:sz w:val="18"/>
                <w:szCs w:val="18"/>
              </w:rPr>
            </w:pPr>
          </w:p>
        </w:tc>
        <w:tc>
          <w:tcPr>
            <w:tcW w:w="2715" w:type="dxa"/>
            <w:vAlign w:val="center"/>
          </w:tcPr>
          <w:p>
            <w:pPr>
              <w:adjustRightInd w:val="0"/>
              <w:snapToGrid w:val="0"/>
              <w:spacing w:line="240" w:lineRule="exact"/>
              <w:rPr>
                <w:rFonts w:ascii="Times New Roman" w:hAnsi="Times New Roman" w:eastAsia="仿宋_GB2312"/>
                <w:b/>
                <w:bCs/>
                <w:sz w:val="18"/>
                <w:szCs w:val="18"/>
              </w:rPr>
            </w:pPr>
            <w:r>
              <w:rPr>
                <w:rFonts w:ascii="Times New Roman" w:hAnsi="Times New Roman" w:eastAsia="仿宋_GB2312"/>
                <w:sz w:val="18"/>
                <w:szCs w:val="18"/>
              </w:rPr>
              <w:t>17.</w:t>
            </w:r>
            <w:r>
              <w:rPr>
                <w:rFonts w:hint="eastAsia" w:ascii="Times New Roman" w:hAnsi="Times New Roman" w:eastAsia="仿宋_GB2312"/>
                <w:sz w:val="18"/>
                <w:szCs w:val="18"/>
              </w:rPr>
              <w:t xml:space="preserve"> 植物保护</w:t>
            </w:r>
            <w:r>
              <w:rPr>
                <w:rFonts w:ascii="Times New Roman" w:hAnsi="Times New Roman" w:eastAsia="仿宋_GB2312"/>
                <w:sz w:val="18"/>
                <w:szCs w:val="18"/>
              </w:rPr>
              <w:t>专业</w:t>
            </w:r>
            <w:r>
              <w:rPr>
                <w:rFonts w:hint="eastAsia" w:ascii="Times New Roman" w:hAnsi="Times New Roman" w:eastAsia="仿宋_GB2312"/>
                <w:sz w:val="18"/>
                <w:szCs w:val="18"/>
              </w:rPr>
              <w:t>（创新实验班）</w:t>
            </w:r>
            <w:r>
              <w:rPr>
                <w:rFonts w:ascii="Times New Roman" w:hAnsi="Times New Roman" w:eastAsia="仿宋_GB2312"/>
                <w:sz w:val="18"/>
                <w:szCs w:val="18"/>
              </w:rPr>
              <w:t>毕业实习、毕业论文（设计）</w:t>
            </w:r>
          </w:p>
        </w:tc>
        <w:tc>
          <w:tcPr>
            <w:tcW w:w="7407" w:type="dxa"/>
            <w:vAlign w:val="center"/>
          </w:tcPr>
          <w:p>
            <w:pPr>
              <w:pStyle w:val="8"/>
              <w:tabs>
                <w:tab w:val="left" w:pos="540"/>
              </w:tabs>
              <w:adjustRightInd w:val="0"/>
              <w:snapToGrid w:val="0"/>
              <w:spacing w:after="0" w:line="240" w:lineRule="exact"/>
              <w:ind w:left="0" w:leftChars="0"/>
              <w:rPr>
                <w:rFonts w:eastAsia="仿宋_GB2312"/>
                <w:color w:val="000000"/>
                <w:kern w:val="2"/>
                <w:sz w:val="18"/>
                <w:szCs w:val="18"/>
                <w:lang w:val="en-US"/>
              </w:rPr>
            </w:pPr>
            <w:r>
              <w:rPr>
                <w:rFonts w:eastAsia="仿宋_GB2312"/>
                <w:color w:val="000000"/>
                <w:kern w:val="2"/>
                <w:sz w:val="18"/>
                <w:szCs w:val="18"/>
                <w:lang w:val="en-US"/>
              </w:rPr>
              <w:t>围绕给定毕业题目，检索、阅读与比较相关中外文献资料，拟定创新性研究或设计方案，对方案进行论证、分析和组织实施，撰写毕业论文、编写设计报告或绘制工程图，讲解研究或设计结果并进行答辩。</w:t>
            </w:r>
          </w:p>
        </w:tc>
        <w:tc>
          <w:tcPr>
            <w:tcW w:w="2997" w:type="dxa"/>
          </w:tcPr>
          <w:p>
            <w:pPr>
              <w:adjustRightInd w:val="0"/>
              <w:snapToGrid w:val="0"/>
              <w:spacing w:line="240" w:lineRule="exact"/>
              <w:rPr>
                <w:rFonts w:ascii="Times New Roman" w:hAnsi="Times New Roman" w:eastAsia="仿宋_GB2312"/>
                <w:color w:val="000000"/>
                <w:sz w:val="18"/>
                <w:szCs w:val="18"/>
              </w:rPr>
            </w:pPr>
            <w:r>
              <w:rPr>
                <w:rFonts w:ascii="Times New Roman" w:hAnsi="Times New Roman" w:eastAsia="仿宋_GB2312"/>
                <w:color w:val="000000"/>
                <w:sz w:val="18"/>
                <w:szCs w:val="18"/>
              </w:rPr>
              <w:t>先修课程：农业病理学、农业昆虫学、植物化学保护等。</w:t>
            </w:r>
          </w:p>
        </w:tc>
      </w:tr>
    </w:tbl>
    <w:p>
      <w:pPr>
        <w:widowControl/>
        <w:spacing w:line="360" w:lineRule="auto"/>
        <w:ind w:firstLine="210" w:firstLineChars="100"/>
        <w:rPr>
          <w:rFonts w:ascii="Times New Roman" w:hAnsi="Times New Roman" w:eastAsia="仿宋_GB2312"/>
          <w:kern w:val="0"/>
        </w:rPr>
      </w:pPr>
    </w:p>
    <w:p>
      <w:pPr>
        <w:widowControl/>
        <w:spacing w:line="360" w:lineRule="auto"/>
        <w:ind w:firstLine="281" w:firstLineChars="100"/>
        <w:rPr>
          <w:rFonts w:ascii="Times New Roman" w:hAnsi="Times New Roman" w:eastAsia="仿宋_GB2312"/>
          <w:b/>
          <w:bCs/>
          <w:kern w:val="0"/>
          <w:sz w:val="28"/>
          <w:szCs w:val="28"/>
        </w:rPr>
        <w:sectPr>
          <w:pgSz w:w="16838" w:h="11906" w:orient="landscape"/>
          <w:pgMar w:top="1531" w:right="1021" w:bottom="1361" w:left="1531" w:header="851" w:footer="992" w:gutter="0"/>
          <w:pgBorders>
            <w:top w:val="none" w:sz="0" w:space="0"/>
            <w:left w:val="none" w:sz="0" w:space="0"/>
            <w:bottom w:val="none" w:sz="0" w:space="0"/>
            <w:right w:val="none" w:sz="0" w:space="0"/>
          </w:pgBorders>
          <w:cols w:space="720" w:num="1"/>
          <w:docGrid w:linePitch="312" w:charSpace="0"/>
        </w:sectPr>
      </w:pP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r>
        <w:rPr>
          <w:rFonts w:ascii="Times New Roman" w:hAnsi="Times New Roman" w:eastAsia="仿宋_GB2312"/>
          <w:b/>
          <w:bCs/>
          <w:kern w:val="0"/>
          <w:sz w:val="28"/>
          <w:szCs w:val="28"/>
        </w:rPr>
        <w:t>撰写人签字：黄金光、陈巨莲（植保所）</w:t>
      </w: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r>
        <w:rPr>
          <w:rFonts w:ascii="Times New Roman" w:hAnsi="Times New Roman" w:eastAsia="仿宋_GB2312"/>
          <w:b/>
          <w:bCs/>
          <w:kern w:val="0"/>
          <w:sz w:val="28"/>
          <w:szCs w:val="28"/>
        </w:rPr>
        <w:t>教学院长签字：黄金光</w:t>
      </w: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r>
        <w:rPr>
          <w:rFonts w:ascii="Times New Roman" w:hAnsi="Times New Roman" w:eastAsia="仿宋_GB2312"/>
          <w:b/>
          <w:bCs/>
          <w:kern w:val="0"/>
          <w:sz w:val="28"/>
          <w:szCs w:val="28"/>
        </w:rPr>
        <w:t>教授委员会主任委员签字：刘同先</w:t>
      </w:r>
    </w:p>
    <w:p>
      <w:pPr>
        <w:widowControl/>
        <w:spacing w:line="360" w:lineRule="auto"/>
        <w:ind w:firstLine="281" w:firstLineChars="100"/>
        <w:rPr>
          <w:rFonts w:ascii="Times New Roman" w:hAnsi="Times New Roman" w:eastAsia="仿宋_GB2312"/>
          <w:b/>
          <w:bCs/>
          <w:kern w:val="0"/>
          <w:sz w:val="28"/>
          <w:szCs w:val="28"/>
        </w:rPr>
      </w:pPr>
    </w:p>
    <w:p>
      <w:pPr>
        <w:widowControl/>
        <w:spacing w:line="360" w:lineRule="auto"/>
        <w:ind w:firstLine="281" w:firstLineChars="100"/>
        <w:rPr>
          <w:rFonts w:ascii="Times New Roman" w:hAnsi="Times New Roman" w:eastAsia="仿宋_GB2312"/>
          <w:b/>
          <w:bCs/>
          <w:kern w:val="0"/>
          <w:sz w:val="28"/>
          <w:szCs w:val="28"/>
        </w:rPr>
      </w:pPr>
      <w:r>
        <w:rPr>
          <w:rFonts w:ascii="Times New Roman" w:hAnsi="Times New Roman" w:eastAsia="仿宋_GB2312"/>
          <w:b/>
          <w:bCs/>
          <w:kern w:val="0"/>
          <w:sz w:val="28"/>
          <w:szCs w:val="28"/>
        </w:rPr>
        <w:t>院长签字  刘同先</w:t>
      </w:r>
    </w:p>
    <w:p>
      <w:pPr>
        <w:rPr>
          <w:rFonts w:ascii="Times New Roman" w:hAnsi="Times New Roman"/>
        </w:rPr>
      </w:pPr>
    </w:p>
    <w:sectPr>
      <w:pgSz w:w="11906" w:h="16838"/>
      <w:pgMar w:top="1531" w:right="1134" w:bottom="1021" w:left="1531"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F2E"/>
    <w:rsid w:val="0000100C"/>
    <w:rsid w:val="000041B5"/>
    <w:rsid w:val="000048CB"/>
    <w:rsid w:val="00005409"/>
    <w:rsid w:val="00005EAC"/>
    <w:rsid w:val="00012545"/>
    <w:rsid w:val="000179D6"/>
    <w:rsid w:val="00022EB1"/>
    <w:rsid w:val="00031148"/>
    <w:rsid w:val="00032707"/>
    <w:rsid w:val="00035218"/>
    <w:rsid w:val="0003528A"/>
    <w:rsid w:val="00037228"/>
    <w:rsid w:val="00037FDF"/>
    <w:rsid w:val="0004177C"/>
    <w:rsid w:val="000457EE"/>
    <w:rsid w:val="00046CF1"/>
    <w:rsid w:val="00062519"/>
    <w:rsid w:val="0006642B"/>
    <w:rsid w:val="000747CC"/>
    <w:rsid w:val="0007731F"/>
    <w:rsid w:val="00080164"/>
    <w:rsid w:val="00081F2B"/>
    <w:rsid w:val="00084DD8"/>
    <w:rsid w:val="00087079"/>
    <w:rsid w:val="00091999"/>
    <w:rsid w:val="00092D91"/>
    <w:rsid w:val="00096A13"/>
    <w:rsid w:val="00096FF1"/>
    <w:rsid w:val="00097141"/>
    <w:rsid w:val="00097B84"/>
    <w:rsid w:val="000A27EA"/>
    <w:rsid w:val="000A38E0"/>
    <w:rsid w:val="000A5C82"/>
    <w:rsid w:val="000B0252"/>
    <w:rsid w:val="000B13B1"/>
    <w:rsid w:val="000B5E80"/>
    <w:rsid w:val="000C1167"/>
    <w:rsid w:val="000C28FE"/>
    <w:rsid w:val="000C6321"/>
    <w:rsid w:val="000D7D2A"/>
    <w:rsid w:val="000E0D8D"/>
    <w:rsid w:val="000E3D7D"/>
    <w:rsid w:val="000F02EF"/>
    <w:rsid w:val="000F66EB"/>
    <w:rsid w:val="000F68A9"/>
    <w:rsid w:val="001012DF"/>
    <w:rsid w:val="001015E6"/>
    <w:rsid w:val="00103860"/>
    <w:rsid w:val="00104877"/>
    <w:rsid w:val="00107D4D"/>
    <w:rsid w:val="001166C7"/>
    <w:rsid w:val="0012061A"/>
    <w:rsid w:val="0012096A"/>
    <w:rsid w:val="001221D8"/>
    <w:rsid w:val="00125B64"/>
    <w:rsid w:val="001275E8"/>
    <w:rsid w:val="001326D8"/>
    <w:rsid w:val="00135403"/>
    <w:rsid w:val="00141DFA"/>
    <w:rsid w:val="00143210"/>
    <w:rsid w:val="00146B8F"/>
    <w:rsid w:val="00147E00"/>
    <w:rsid w:val="0015296D"/>
    <w:rsid w:val="00155A57"/>
    <w:rsid w:val="001568B9"/>
    <w:rsid w:val="00167220"/>
    <w:rsid w:val="001679DD"/>
    <w:rsid w:val="00167D07"/>
    <w:rsid w:val="0017095F"/>
    <w:rsid w:val="0017338E"/>
    <w:rsid w:val="00176E88"/>
    <w:rsid w:val="001771C6"/>
    <w:rsid w:val="00181CA9"/>
    <w:rsid w:val="001A0526"/>
    <w:rsid w:val="001A345D"/>
    <w:rsid w:val="001B0444"/>
    <w:rsid w:val="001B07BC"/>
    <w:rsid w:val="001B0BAF"/>
    <w:rsid w:val="001B1856"/>
    <w:rsid w:val="001C1141"/>
    <w:rsid w:val="001C1DD9"/>
    <w:rsid w:val="001C3436"/>
    <w:rsid w:val="001C3BE2"/>
    <w:rsid w:val="001C78E6"/>
    <w:rsid w:val="001E2C26"/>
    <w:rsid w:val="001E7445"/>
    <w:rsid w:val="001F4EBF"/>
    <w:rsid w:val="00202EB9"/>
    <w:rsid w:val="002036A0"/>
    <w:rsid w:val="002103C5"/>
    <w:rsid w:val="0021470D"/>
    <w:rsid w:val="0021667E"/>
    <w:rsid w:val="002217C6"/>
    <w:rsid w:val="00224741"/>
    <w:rsid w:val="002257A5"/>
    <w:rsid w:val="00227613"/>
    <w:rsid w:val="00234493"/>
    <w:rsid w:val="002370DD"/>
    <w:rsid w:val="002430EC"/>
    <w:rsid w:val="00246379"/>
    <w:rsid w:val="00246C1D"/>
    <w:rsid w:val="00254079"/>
    <w:rsid w:val="00257078"/>
    <w:rsid w:val="00260F40"/>
    <w:rsid w:val="002623B0"/>
    <w:rsid w:val="00264C18"/>
    <w:rsid w:val="00265C2A"/>
    <w:rsid w:val="002729AA"/>
    <w:rsid w:val="00274AD9"/>
    <w:rsid w:val="00283D49"/>
    <w:rsid w:val="00284397"/>
    <w:rsid w:val="002877AE"/>
    <w:rsid w:val="00295A39"/>
    <w:rsid w:val="00296A62"/>
    <w:rsid w:val="002B258A"/>
    <w:rsid w:val="002B5694"/>
    <w:rsid w:val="002B62BD"/>
    <w:rsid w:val="002C188A"/>
    <w:rsid w:val="002C2DD2"/>
    <w:rsid w:val="002C2E68"/>
    <w:rsid w:val="002C4AD4"/>
    <w:rsid w:val="002C6841"/>
    <w:rsid w:val="002C7973"/>
    <w:rsid w:val="002D45E9"/>
    <w:rsid w:val="002D5D5E"/>
    <w:rsid w:val="002F0B28"/>
    <w:rsid w:val="002F19AD"/>
    <w:rsid w:val="002F1C41"/>
    <w:rsid w:val="002F6745"/>
    <w:rsid w:val="00301512"/>
    <w:rsid w:val="00312275"/>
    <w:rsid w:val="00317072"/>
    <w:rsid w:val="003207F8"/>
    <w:rsid w:val="00327823"/>
    <w:rsid w:val="00330828"/>
    <w:rsid w:val="00331E44"/>
    <w:rsid w:val="0033248D"/>
    <w:rsid w:val="00340394"/>
    <w:rsid w:val="003409E6"/>
    <w:rsid w:val="00345D83"/>
    <w:rsid w:val="00346AF3"/>
    <w:rsid w:val="00364018"/>
    <w:rsid w:val="003660D0"/>
    <w:rsid w:val="00373B15"/>
    <w:rsid w:val="00376355"/>
    <w:rsid w:val="00380C2A"/>
    <w:rsid w:val="00386AE2"/>
    <w:rsid w:val="003874D5"/>
    <w:rsid w:val="00390BAE"/>
    <w:rsid w:val="00395C6D"/>
    <w:rsid w:val="003960B4"/>
    <w:rsid w:val="00396643"/>
    <w:rsid w:val="003A2D25"/>
    <w:rsid w:val="003A6EE7"/>
    <w:rsid w:val="003B0937"/>
    <w:rsid w:val="003C0139"/>
    <w:rsid w:val="003C0BDA"/>
    <w:rsid w:val="003C43C5"/>
    <w:rsid w:val="003D645A"/>
    <w:rsid w:val="003D6F04"/>
    <w:rsid w:val="003E678B"/>
    <w:rsid w:val="003E7727"/>
    <w:rsid w:val="003F0C62"/>
    <w:rsid w:val="003F2C33"/>
    <w:rsid w:val="003F69F6"/>
    <w:rsid w:val="003F6D62"/>
    <w:rsid w:val="00401DC1"/>
    <w:rsid w:val="0040314E"/>
    <w:rsid w:val="00405654"/>
    <w:rsid w:val="00405E8C"/>
    <w:rsid w:val="004126A9"/>
    <w:rsid w:val="00413490"/>
    <w:rsid w:val="00414D5F"/>
    <w:rsid w:val="00421E33"/>
    <w:rsid w:val="004264AA"/>
    <w:rsid w:val="004266EB"/>
    <w:rsid w:val="00430784"/>
    <w:rsid w:val="00431B45"/>
    <w:rsid w:val="0043318C"/>
    <w:rsid w:val="00440029"/>
    <w:rsid w:val="00444A13"/>
    <w:rsid w:val="00446E20"/>
    <w:rsid w:val="00452FA8"/>
    <w:rsid w:val="004578BD"/>
    <w:rsid w:val="00457C03"/>
    <w:rsid w:val="004611ED"/>
    <w:rsid w:val="00461303"/>
    <w:rsid w:val="00467922"/>
    <w:rsid w:val="0047352F"/>
    <w:rsid w:val="00474334"/>
    <w:rsid w:val="00475489"/>
    <w:rsid w:val="00475A42"/>
    <w:rsid w:val="00490C3D"/>
    <w:rsid w:val="00490EFE"/>
    <w:rsid w:val="00492D78"/>
    <w:rsid w:val="0049486E"/>
    <w:rsid w:val="0049651E"/>
    <w:rsid w:val="004A403E"/>
    <w:rsid w:val="004B6C07"/>
    <w:rsid w:val="004C15B8"/>
    <w:rsid w:val="004C483A"/>
    <w:rsid w:val="004D1956"/>
    <w:rsid w:val="004D3C43"/>
    <w:rsid w:val="004E004C"/>
    <w:rsid w:val="004E3D1D"/>
    <w:rsid w:val="004E5430"/>
    <w:rsid w:val="004E5C1E"/>
    <w:rsid w:val="00504BC2"/>
    <w:rsid w:val="00507E03"/>
    <w:rsid w:val="00517144"/>
    <w:rsid w:val="00526940"/>
    <w:rsid w:val="00533787"/>
    <w:rsid w:val="00533A70"/>
    <w:rsid w:val="00535D14"/>
    <w:rsid w:val="00537BD1"/>
    <w:rsid w:val="00541D6E"/>
    <w:rsid w:val="0054245A"/>
    <w:rsid w:val="00543088"/>
    <w:rsid w:val="0054347B"/>
    <w:rsid w:val="00551FE9"/>
    <w:rsid w:val="00554502"/>
    <w:rsid w:val="00555875"/>
    <w:rsid w:val="005635D4"/>
    <w:rsid w:val="005641A1"/>
    <w:rsid w:val="00573019"/>
    <w:rsid w:val="00574149"/>
    <w:rsid w:val="0057737A"/>
    <w:rsid w:val="00587C66"/>
    <w:rsid w:val="00590548"/>
    <w:rsid w:val="0059103C"/>
    <w:rsid w:val="00594C46"/>
    <w:rsid w:val="0059752A"/>
    <w:rsid w:val="005B0660"/>
    <w:rsid w:val="005C07B8"/>
    <w:rsid w:val="005C313A"/>
    <w:rsid w:val="005D0C0F"/>
    <w:rsid w:val="005D19D7"/>
    <w:rsid w:val="005D3CE2"/>
    <w:rsid w:val="005D627C"/>
    <w:rsid w:val="005E17DA"/>
    <w:rsid w:val="005E2B42"/>
    <w:rsid w:val="005E3BAC"/>
    <w:rsid w:val="005F071E"/>
    <w:rsid w:val="005F2A4F"/>
    <w:rsid w:val="005F4200"/>
    <w:rsid w:val="006007E7"/>
    <w:rsid w:val="006063CE"/>
    <w:rsid w:val="00610E3A"/>
    <w:rsid w:val="00611B74"/>
    <w:rsid w:val="00611F79"/>
    <w:rsid w:val="00615D37"/>
    <w:rsid w:val="00622A1E"/>
    <w:rsid w:val="006256A7"/>
    <w:rsid w:val="00626380"/>
    <w:rsid w:val="00631EC2"/>
    <w:rsid w:val="0063229C"/>
    <w:rsid w:val="006336B7"/>
    <w:rsid w:val="00635543"/>
    <w:rsid w:val="00636C09"/>
    <w:rsid w:val="006416BF"/>
    <w:rsid w:val="00643EB1"/>
    <w:rsid w:val="00646204"/>
    <w:rsid w:val="006531E3"/>
    <w:rsid w:val="00654839"/>
    <w:rsid w:val="0066035D"/>
    <w:rsid w:val="00665425"/>
    <w:rsid w:val="00670499"/>
    <w:rsid w:val="00673A16"/>
    <w:rsid w:val="006774B8"/>
    <w:rsid w:val="00677785"/>
    <w:rsid w:val="00684D3E"/>
    <w:rsid w:val="00685416"/>
    <w:rsid w:val="00687B23"/>
    <w:rsid w:val="006964F0"/>
    <w:rsid w:val="006A7D20"/>
    <w:rsid w:val="006C19FE"/>
    <w:rsid w:val="006D2E4B"/>
    <w:rsid w:val="006D7DDE"/>
    <w:rsid w:val="006E0F09"/>
    <w:rsid w:val="006E7960"/>
    <w:rsid w:val="006F1818"/>
    <w:rsid w:val="0071641C"/>
    <w:rsid w:val="00721B7E"/>
    <w:rsid w:val="0072303E"/>
    <w:rsid w:val="00726818"/>
    <w:rsid w:val="0073275B"/>
    <w:rsid w:val="00734676"/>
    <w:rsid w:val="00740207"/>
    <w:rsid w:val="00743138"/>
    <w:rsid w:val="007436A6"/>
    <w:rsid w:val="0075256F"/>
    <w:rsid w:val="00753636"/>
    <w:rsid w:val="00754219"/>
    <w:rsid w:val="00756D82"/>
    <w:rsid w:val="00764E03"/>
    <w:rsid w:val="00766898"/>
    <w:rsid w:val="007810EE"/>
    <w:rsid w:val="00782F12"/>
    <w:rsid w:val="00785A16"/>
    <w:rsid w:val="00785D34"/>
    <w:rsid w:val="007917B9"/>
    <w:rsid w:val="00793A87"/>
    <w:rsid w:val="007A06AE"/>
    <w:rsid w:val="007A7EE5"/>
    <w:rsid w:val="007B4CFB"/>
    <w:rsid w:val="007B5491"/>
    <w:rsid w:val="007B7F75"/>
    <w:rsid w:val="007C0D53"/>
    <w:rsid w:val="007C2CBB"/>
    <w:rsid w:val="007C38A8"/>
    <w:rsid w:val="007C5707"/>
    <w:rsid w:val="007D11A2"/>
    <w:rsid w:val="007D74C4"/>
    <w:rsid w:val="007E1FA5"/>
    <w:rsid w:val="007E47A2"/>
    <w:rsid w:val="007E798C"/>
    <w:rsid w:val="007F42FE"/>
    <w:rsid w:val="007F7B0A"/>
    <w:rsid w:val="00801495"/>
    <w:rsid w:val="00804571"/>
    <w:rsid w:val="00804F6C"/>
    <w:rsid w:val="00810C20"/>
    <w:rsid w:val="00814420"/>
    <w:rsid w:val="0081683F"/>
    <w:rsid w:val="00817541"/>
    <w:rsid w:val="00835C48"/>
    <w:rsid w:val="008369C7"/>
    <w:rsid w:val="00850C55"/>
    <w:rsid w:val="00855B4A"/>
    <w:rsid w:val="00862281"/>
    <w:rsid w:val="008633EB"/>
    <w:rsid w:val="008655FD"/>
    <w:rsid w:val="008664A1"/>
    <w:rsid w:val="00866F1D"/>
    <w:rsid w:val="00870B65"/>
    <w:rsid w:val="00873522"/>
    <w:rsid w:val="008754DA"/>
    <w:rsid w:val="00881D7C"/>
    <w:rsid w:val="00883C09"/>
    <w:rsid w:val="008852CC"/>
    <w:rsid w:val="00890DE2"/>
    <w:rsid w:val="00891389"/>
    <w:rsid w:val="00891396"/>
    <w:rsid w:val="00897F29"/>
    <w:rsid w:val="008A70FA"/>
    <w:rsid w:val="008B003D"/>
    <w:rsid w:val="008B27F9"/>
    <w:rsid w:val="008B716E"/>
    <w:rsid w:val="008C1456"/>
    <w:rsid w:val="008C7C1C"/>
    <w:rsid w:val="008D6BD9"/>
    <w:rsid w:val="008D7F68"/>
    <w:rsid w:val="008E566E"/>
    <w:rsid w:val="008E5A0C"/>
    <w:rsid w:val="008E5DEA"/>
    <w:rsid w:val="008F0AEA"/>
    <w:rsid w:val="008F15F4"/>
    <w:rsid w:val="008F2A6E"/>
    <w:rsid w:val="008F464C"/>
    <w:rsid w:val="008F6989"/>
    <w:rsid w:val="008F727A"/>
    <w:rsid w:val="00907EAE"/>
    <w:rsid w:val="00910888"/>
    <w:rsid w:val="00912415"/>
    <w:rsid w:val="00922F5B"/>
    <w:rsid w:val="00924BD1"/>
    <w:rsid w:val="00931EC0"/>
    <w:rsid w:val="009343EC"/>
    <w:rsid w:val="00935A59"/>
    <w:rsid w:val="00941C8C"/>
    <w:rsid w:val="009426E2"/>
    <w:rsid w:val="00943D9D"/>
    <w:rsid w:val="00962F98"/>
    <w:rsid w:val="009721B4"/>
    <w:rsid w:val="00972300"/>
    <w:rsid w:val="00976D34"/>
    <w:rsid w:val="009776F0"/>
    <w:rsid w:val="00980CD8"/>
    <w:rsid w:val="00983C50"/>
    <w:rsid w:val="009902F4"/>
    <w:rsid w:val="009918D0"/>
    <w:rsid w:val="00991E34"/>
    <w:rsid w:val="009942B9"/>
    <w:rsid w:val="00995519"/>
    <w:rsid w:val="00996A7B"/>
    <w:rsid w:val="009A0F39"/>
    <w:rsid w:val="009A3BFB"/>
    <w:rsid w:val="009A7D5E"/>
    <w:rsid w:val="009B166C"/>
    <w:rsid w:val="009B555B"/>
    <w:rsid w:val="009B6D0B"/>
    <w:rsid w:val="009C406F"/>
    <w:rsid w:val="009C6F90"/>
    <w:rsid w:val="009D099B"/>
    <w:rsid w:val="009D3D25"/>
    <w:rsid w:val="009D60B8"/>
    <w:rsid w:val="009E4B6E"/>
    <w:rsid w:val="009E4F2A"/>
    <w:rsid w:val="009F1B04"/>
    <w:rsid w:val="009F46EF"/>
    <w:rsid w:val="009F63DC"/>
    <w:rsid w:val="009F7123"/>
    <w:rsid w:val="00A01A18"/>
    <w:rsid w:val="00A05D1A"/>
    <w:rsid w:val="00A1007A"/>
    <w:rsid w:val="00A13DD4"/>
    <w:rsid w:val="00A1481D"/>
    <w:rsid w:val="00A1686F"/>
    <w:rsid w:val="00A25726"/>
    <w:rsid w:val="00A30CE0"/>
    <w:rsid w:val="00A34DC9"/>
    <w:rsid w:val="00A42833"/>
    <w:rsid w:val="00A44CAF"/>
    <w:rsid w:val="00A44F29"/>
    <w:rsid w:val="00A54C70"/>
    <w:rsid w:val="00A570B9"/>
    <w:rsid w:val="00A60595"/>
    <w:rsid w:val="00A61AEC"/>
    <w:rsid w:val="00A635EE"/>
    <w:rsid w:val="00A6560E"/>
    <w:rsid w:val="00A71DCD"/>
    <w:rsid w:val="00A8390F"/>
    <w:rsid w:val="00A84236"/>
    <w:rsid w:val="00A8638F"/>
    <w:rsid w:val="00A86AD9"/>
    <w:rsid w:val="00A87211"/>
    <w:rsid w:val="00A92416"/>
    <w:rsid w:val="00AA3E27"/>
    <w:rsid w:val="00AA4C84"/>
    <w:rsid w:val="00AA553C"/>
    <w:rsid w:val="00AA7703"/>
    <w:rsid w:val="00AB14EF"/>
    <w:rsid w:val="00AB460D"/>
    <w:rsid w:val="00AB5BB4"/>
    <w:rsid w:val="00AB5CCE"/>
    <w:rsid w:val="00AC2077"/>
    <w:rsid w:val="00AC56A2"/>
    <w:rsid w:val="00AD0BE0"/>
    <w:rsid w:val="00AE1C9F"/>
    <w:rsid w:val="00AE2D98"/>
    <w:rsid w:val="00AE3BCD"/>
    <w:rsid w:val="00AE4F4D"/>
    <w:rsid w:val="00AE6218"/>
    <w:rsid w:val="00AF7DED"/>
    <w:rsid w:val="00B02476"/>
    <w:rsid w:val="00B1163A"/>
    <w:rsid w:val="00B1704B"/>
    <w:rsid w:val="00B22759"/>
    <w:rsid w:val="00B240D8"/>
    <w:rsid w:val="00B30381"/>
    <w:rsid w:val="00B351A6"/>
    <w:rsid w:val="00B354B8"/>
    <w:rsid w:val="00B41BFD"/>
    <w:rsid w:val="00B42B64"/>
    <w:rsid w:val="00B449CE"/>
    <w:rsid w:val="00B47BC2"/>
    <w:rsid w:val="00B50EA1"/>
    <w:rsid w:val="00B5461F"/>
    <w:rsid w:val="00B55299"/>
    <w:rsid w:val="00B56554"/>
    <w:rsid w:val="00B5758B"/>
    <w:rsid w:val="00B60943"/>
    <w:rsid w:val="00B6121D"/>
    <w:rsid w:val="00B674A7"/>
    <w:rsid w:val="00B71D61"/>
    <w:rsid w:val="00B73AFE"/>
    <w:rsid w:val="00B76751"/>
    <w:rsid w:val="00B836CE"/>
    <w:rsid w:val="00B85404"/>
    <w:rsid w:val="00B858FA"/>
    <w:rsid w:val="00B9269D"/>
    <w:rsid w:val="00B94667"/>
    <w:rsid w:val="00B978A1"/>
    <w:rsid w:val="00BA3C3F"/>
    <w:rsid w:val="00BA5527"/>
    <w:rsid w:val="00BB327C"/>
    <w:rsid w:val="00BC2E43"/>
    <w:rsid w:val="00BD2042"/>
    <w:rsid w:val="00BD6027"/>
    <w:rsid w:val="00BF1F7F"/>
    <w:rsid w:val="00BF5AD3"/>
    <w:rsid w:val="00BF6CC6"/>
    <w:rsid w:val="00BF7730"/>
    <w:rsid w:val="00C05363"/>
    <w:rsid w:val="00C07BB0"/>
    <w:rsid w:val="00C14634"/>
    <w:rsid w:val="00C15EFB"/>
    <w:rsid w:val="00C208EF"/>
    <w:rsid w:val="00C242EA"/>
    <w:rsid w:val="00C25291"/>
    <w:rsid w:val="00C27EC8"/>
    <w:rsid w:val="00C3124E"/>
    <w:rsid w:val="00C31D13"/>
    <w:rsid w:val="00C322F2"/>
    <w:rsid w:val="00C33C7D"/>
    <w:rsid w:val="00C45114"/>
    <w:rsid w:val="00C50334"/>
    <w:rsid w:val="00C5382B"/>
    <w:rsid w:val="00C53D2C"/>
    <w:rsid w:val="00C54E72"/>
    <w:rsid w:val="00C5550F"/>
    <w:rsid w:val="00C609D8"/>
    <w:rsid w:val="00C62BBC"/>
    <w:rsid w:val="00C634A4"/>
    <w:rsid w:val="00C72D4C"/>
    <w:rsid w:val="00C74F37"/>
    <w:rsid w:val="00C76480"/>
    <w:rsid w:val="00C84944"/>
    <w:rsid w:val="00C92B97"/>
    <w:rsid w:val="00C93926"/>
    <w:rsid w:val="00C9400F"/>
    <w:rsid w:val="00CA16E0"/>
    <w:rsid w:val="00CA239F"/>
    <w:rsid w:val="00CB0D71"/>
    <w:rsid w:val="00CB15DE"/>
    <w:rsid w:val="00CB3B9C"/>
    <w:rsid w:val="00CB6369"/>
    <w:rsid w:val="00CB6B89"/>
    <w:rsid w:val="00CC0CAE"/>
    <w:rsid w:val="00CC4A34"/>
    <w:rsid w:val="00CE30C9"/>
    <w:rsid w:val="00CF0688"/>
    <w:rsid w:val="00CF26F3"/>
    <w:rsid w:val="00CF7206"/>
    <w:rsid w:val="00D065E1"/>
    <w:rsid w:val="00D12D55"/>
    <w:rsid w:val="00D13189"/>
    <w:rsid w:val="00D14421"/>
    <w:rsid w:val="00D200CD"/>
    <w:rsid w:val="00D22E63"/>
    <w:rsid w:val="00D2443E"/>
    <w:rsid w:val="00D43230"/>
    <w:rsid w:val="00D46875"/>
    <w:rsid w:val="00D5075B"/>
    <w:rsid w:val="00D53050"/>
    <w:rsid w:val="00D57D8E"/>
    <w:rsid w:val="00D62CF2"/>
    <w:rsid w:val="00D64EE6"/>
    <w:rsid w:val="00D723F4"/>
    <w:rsid w:val="00D80060"/>
    <w:rsid w:val="00D81AED"/>
    <w:rsid w:val="00D82B2E"/>
    <w:rsid w:val="00D92B94"/>
    <w:rsid w:val="00D977D5"/>
    <w:rsid w:val="00DA363F"/>
    <w:rsid w:val="00DA42E7"/>
    <w:rsid w:val="00DA55CD"/>
    <w:rsid w:val="00DA55DB"/>
    <w:rsid w:val="00DC5067"/>
    <w:rsid w:val="00DC5949"/>
    <w:rsid w:val="00DC6006"/>
    <w:rsid w:val="00DD5A9E"/>
    <w:rsid w:val="00DE0756"/>
    <w:rsid w:val="00DE1D0F"/>
    <w:rsid w:val="00DE6982"/>
    <w:rsid w:val="00DF00BD"/>
    <w:rsid w:val="00DF05C8"/>
    <w:rsid w:val="00DF47B1"/>
    <w:rsid w:val="00DF65FC"/>
    <w:rsid w:val="00E00E03"/>
    <w:rsid w:val="00E026A6"/>
    <w:rsid w:val="00E03404"/>
    <w:rsid w:val="00E03AB4"/>
    <w:rsid w:val="00E03C25"/>
    <w:rsid w:val="00E062F3"/>
    <w:rsid w:val="00E06523"/>
    <w:rsid w:val="00E1263A"/>
    <w:rsid w:val="00E139D2"/>
    <w:rsid w:val="00E14EA3"/>
    <w:rsid w:val="00E20645"/>
    <w:rsid w:val="00E20BD3"/>
    <w:rsid w:val="00E2238F"/>
    <w:rsid w:val="00E262F1"/>
    <w:rsid w:val="00E31F8C"/>
    <w:rsid w:val="00E33189"/>
    <w:rsid w:val="00E36A25"/>
    <w:rsid w:val="00E3731A"/>
    <w:rsid w:val="00E41BBB"/>
    <w:rsid w:val="00E435A1"/>
    <w:rsid w:val="00E454E5"/>
    <w:rsid w:val="00E5060F"/>
    <w:rsid w:val="00E52129"/>
    <w:rsid w:val="00E54374"/>
    <w:rsid w:val="00E5516D"/>
    <w:rsid w:val="00E617D2"/>
    <w:rsid w:val="00E637F4"/>
    <w:rsid w:val="00E6635F"/>
    <w:rsid w:val="00E7192B"/>
    <w:rsid w:val="00E72401"/>
    <w:rsid w:val="00E733A1"/>
    <w:rsid w:val="00E74C7D"/>
    <w:rsid w:val="00E875EB"/>
    <w:rsid w:val="00E90F6F"/>
    <w:rsid w:val="00E91B4F"/>
    <w:rsid w:val="00E92CBC"/>
    <w:rsid w:val="00E9350B"/>
    <w:rsid w:val="00E93697"/>
    <w:rsid w:val="00EA25A9"/>
    <w:rsid w:val="00EA39D1"/>
    <w:rsid w:val="00EA657D"/>
    <w:rsid w:val="00EA69AE"/>
    <w:rsid w:val="00EC15B2"/>
    <w:rsid w:val="00ED00C4"/>
    <w:rsid w:val="00ED0180"/>
    <w:rsid w:val="00ED0586"/>
    <w:rsid w:val="00ED7A2C"/>
    <w:rsid w:val="00EE0DFC"/>
    <w:rsid w:val="00EE28A6"/>
    <w:rsid w:val="00EF1A72"/>
    <w:rsid w:val="00EF1F6A"/>
    <w:rsid w:val="00EF221C"/>
    <w:rsid w:val="00EF42E5"/>
    <w:rsid w:val="00F14448"/>
    <w:rsid w:val="00F150A8"/>
    <w:rsid w:val="00F16A94"/>
    <w:rsid w:val="00F1734A"/>
    <w:rsid w:val="00F21204"/>
    <w:rsid w:val="00F42018"/>
    <w:rsid w:val="00F523AD"/>
    <w:rsid w:val="00F53F2E"/>
    <w:rsid w:val="00F5403E"/>
    <w:rsid w:val="00F6265F"/>
    <w:rsid w:val="00F63FA4"/>
    <w:rsid w:val="00F662CC"/>
    <w:rsid w:val="00F70355"/>
    <w:rsid w:val="00F70A69"/>
    <w:rsid w:val="00F728BF"/>
    <w:rsid w:val="00F76047"/>
    <w:rsid w:val="00F76583"/>
    <w:rsid w:val="00F776F5"/>
    <w:rsid w:val="00F85097"/>
    <w:rsid w:val="00F87567"/>
    <w:rsid w:val="00F90B1C"/>
    <w:rsid w:val="00F910A6"/>
    <w:rsid w:val="00F948C8"/>
    <w:rsid w:val="00F96C81"/>
    <w:rsid w:val="00FA4431"/>
    <w:rsid w:val="00FA6D20"/>
    <w:rsid w:val="00FA761C"/>
    <w:rsid w:val="00FB050F"/>
    <w:rsid w:val="00FC41DD"/>
    <w:rsid w:val="00FD3589"/>
    <w:rsid w:val="00FD365D"/>
    <w:rsid w:val="00FE6968"/>
    <w:rsid w:val="00FE7AA0"/>
    <w:rsid w:val="00FF0276"/>
    <w:rsid w:val="00FF17A1"/>
    <w:rsid w:val="00FF18DD"/>
    <w:rsid w:val="00FF343F"/>
    <w:rsid w:val="00FF388F"/>
    <w:rsid w:val="015B58D2"/>
    <w:rsid w:val="02865893"/>
    <w:rsid w:val="02C77F0B"/>
    <w:rsid w:val="04602D47"/>
    <w:rsid w:val="075C6A4D"/>
    <w:rsid w:val="07F7457A"/>
    <w:rsid w:val="080F772D"/>
    <w:rsid w:val="08C84305"/>
    <w:rsid w:val="08E54D25"/>
    <w:rsid w:val="0A25284D"/>
    <w:rsid w:val="0A842F22"/>
    <w:rsid w:val="0C4648F5"/>
    <w:rsid w:val="0D6F72C9"/>
    <w:rsid w:val="0D7D41DE"/>
    <w:rsid w:val="0DB107E4"/>
    <w:rsid w:val="10F31509"/>
    <w:rsid w:val="129F285B"/>
    <w:rsid w:val="135C4BA6"/>
    <w:rsid w:val="163469D1"/>
    <w:rsid w:val="19A64BB7"/>
    <w:rsid w:val="1BB94C12"/>
    <w:rsid w:val="1BDB19E5"/>
    <w:rsid w:val="1C170FBC"/>
    <w:rsid w:val="1E512915"/>
    <w:rsid w:val="1EE13247"/>
    <w:rsid w:val="1EF56501"/>
    <w:rsid w:val="21905AD2"/>
    <w:rsid w:val="22867C8D"/>
    <w:rsid w:val="233D7F4E"/>
    <w:rsid w:val="253C26F4"/>
    <w:rsid w:val="258A2C4E"/>
    <w:rsid w:val="26C320E6"/>
    <w:rsid w:val="293863EA"/>
    <w:rsid w:val="2AFB34CF"/>
    <w:rsid w:val="2D7B5D67"/>
    <w:rsid w:val="2E047E57"/>
    <w:rsid w:val="2EB45A18"/>
    <w:rsid w:val="2F6B0854"/>
    <w:rsid w:val="32254CC5"/>
    <w:rsid w:val="33A45521"/>
    <w:rsid w:val="37796571"/>
    <w:rsid w:val="3B0E52AD"/>
    <w:rsid w:val="3B9A21ED"/>
    <w:rsid w:val="3C7C7EF7"/>
    <w:rsid w:val="3CAF3C61"/>
    <w:rsid w:val="3E2A0066"/>
    <w:rsid w:val="3E5D69D1"/>
    <w:rsid w:val="408C1137"/>
    <w:rsid w:val="40DE4D77"/>
    <w:rsid w:val="417632C1"/>
    <w:rsid w:val="41C57875"/>
    <w:rsid w:val="41D50692"/>
    <w:rsid w:val="42031175"/>
    <w:rsid w:val="42593FA3"/>
    <w:rsid w:val="452E1828"/>
    <w:rsid w:val="45DB3C98"/>
    <w:rsid w:val="46AD109D"/>
    <w:rsid w:val="47147874"/>
    <w:rsid w:val="478D7362"/>
    <w:rsid w:val="47FA01E9"/>
    <w:rsid w:val="48064BC4"/>
    <w:rsid w:val="4B230257"/>
    <w:rsid w:val="4B836454"/>
    <w:rsid w:val="50077357"/>
    <w:rsid w:val="53C91B16"/>
    <w:rsid w:val="57792C30"/>
    <w:rsid w:val="593465AB"/>
    <w:rsid w:val="5B610F5D"/>
    <w:rsid w:val="5C142E43"/>
    <w:rsid w:val="5FC12B71"/>
    <w:rsid w:val="646B4854"/>
    <w:rsid w:val="65C12D5E"/>
    <w:rsid w:val="65C15B64"/>
    <w:rsid w:val="6AA204B6"/>
    <w:rsid w:val="6C805A63"/>
    <w:rsid w:val="6E7C1AA9"/>
    <w:rsid w:val="70694236"/>
    <w:rsid w:val="7488789A"/>
    <w:rsid w:val="756F3472"/>
    <w:rsid w:val="78ED74D1"/>
    <w:rsid w:val="7D7511C3"/>
    <w:rsid w:val="7DCC2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55"/>
    <w:qFormat/>
    <w:uiPriority w:val="1"/>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60"/>
    <w:qFormat/>
    <w:uiPriority w:val="1"/>
    <w:pPr>
      <w:keepNext/>
      <w:keepLines/>
      <w:spacing w:before="260" w:after="260" w:line="416" w:lineRule="auto"/>
      <w:outlineLvl w:val="1"/>
    </w:pPr>
    <w:rPr>
      <w:rFonts w:ascii="Calibri Light" w:hAnsi="Calibri Light"/>
      <w:b/>
      <w:bCs/>
      <w:kern w:val="0"/>
      <w:sz w:val="32"/>
      <w:szCs w:val="32"/>
    </w:rPr>
  </w:style>
  <w:style w:type="paragraph" w:styleId="4">
    <w:name w:val="heading 3"/>
    <w:basedOn w:val="1"/>
    <w:next w:val="1"/>
    <w:link w:val="59"/>
    <w:qFormat/>
    <w:uiPriority w:val="9"/>
    <w:pPr>
      <w:keepNext/>
      <w:keepLines/>
      <w:autoSpaceDE w:val="0"/>
      <w:autoSpaceDN w:val="0"/>
      <w:spacing w:before="260" w:after="260" w:line="416" w:lineRule="auto"/>
      <w:jc w:val="left"/>
      <w:outlineLvl w:val="2"/>
    </w:pPr>
    <w:rPr>
      <w:rFonts w:ascii="宋体" w:hAnsi="宋体"/>
      <w:b/>
      <w:bCs/>
      <w:kern w:val="0"/>
      <w:sz w:val="32"/>
      <w:szCs w:val="32"/>
      <w:lang w:eastAsia="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szCs w:val="24"/>
    </w:rPr>
  </w:style>
  <w:style w:type="paragraph" w:styleId="6">
    <w:name w:val="annotation text"/>
    <w:basedOn w:val="1"/>
    <w:link w:val="66"/>
    <w:unhideWhenUsed/>
    <w:qFormat/>
    <w:uiPriority w:val="0"/>
    <w:pPr>
      <w:jc w:val="left"/>
    </w:pPr>
  </w:style>
  <w:style w:type="paragraph" w:styleId="7">
    <w:name w:val="Body Text"/>
    <w:basedOn w:val="1"/>
    <w:link w:val="54"/>
    <w:qFormat/>
    <w:uiPriority w:val="1"/>
    <w:pPr>
      <w:autoSpaceDE w:val="0"/>
      <w:autoSpaceDN w:val="0"/>
      <w:spacing w:before="9"/>
      <w:ind w:left="117" w:firstLine="440"/>
      <w:jc w:val="left"/>
    </w:pPr>
    <w:rPr>
      <w:rFonts w:ascii="宋体" w:hAnsi="宋体"/>
      <w:kern w:val="0"/>
      <w:sz w:val="22"/>
      <w:szCs w:val="20"/>
      <w:lang w:eastAsia="en-US"/>
    </w:rPr>
  </w:style>
  <w:style w:type="paragraph" w:styleId="8">
    <w:name w:val="Body Text Indent"/>
    <w:basedOn w:val="1"/>
    <w:link w:val="69"/>
    <w:qFormat/>
    <w:uiPriority w:val="99"/>
    <w:pPr>
      <w:spacing w:after="120"/>
      <w:ind w:left="420" w:leftChars="200"/>
    </w:pPr>
    <w:rPr>
      <w:rFonts w:ascii="Times New Roman" w:hAnsi="Times New Roman"/>
      <w:kern w:val="0"/>
      <w:sz w:val="20"/>
      <w:szCs w:val="24"/>
      <w:lang w:val="zh-CN"/>
    </w:rPr>
  </w:style>
  <w:style w:type="paragraph" w:styleId="9">
    <w:name w:val="Plain Text"/>
    <w:basedOn w:val="1"/>
    <w:link w:val="62"/>
    <w:qFormat/>
    <w:uiPriority w:val="0"/>
    <w:rPr>
      <w:rFonts w:ascii="宋体" w:hAnsi="Courier New"/>
      <w:kern w:val="0"/>
      <w:sz w:val="20"/>
      <w:szCs w:val="21"/>
    </w:rPr>
  </w:style>
  <w:style w:type="paragraph" w:styleId="10">
    <w:name w:val="Balloon Text"/>
    <w:basedOn w:val="1"/>
    <w:link w:val="44"/>
    <w:unhideWhenUsed/>
    <w:qFormat/>
    <w:uiPriority w:val="0"/>
    <w:rPr>
      <w:rFonts w:ascii="Times New Roman" w:hAnsi="Times New Roman"/>
      <w:kern w:val="0"/>
      <w:sz w:val="18"/>
      <w:szCs w:val="18"/>
    </w:rPr>
  </w:style>
  <w:style w:type="paragraph" w:styleId="11">
    <w:name w:val="footer"/>
    <w:basedOn w:val="1"/>
    <w:link w:val="56"/>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link w:val="67"/>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3">
    <w:name w:val="Subtitle"/>
    <w:basedOn w:val="1"/>
    <w:next w:val="1"/>
    <w:link w:val="48"/>
    <w:qFormat/>
    <w:uiPriority w:val="0"/>
    <w:pPr>
      <w:spacing w:before="240" w:after="60" w:line="312" w:lineRule="auto"/>
      <w:jc w:val="center"/>
      <w:outlineLvl w:val="1"/>
    </w:pPr>
    <w:rPr>
      <w:rFonts w:ascii="Calibri Light" w:hAnsi="Calibri Light"/>
      <w:b/>
      <w:bCs/>
      <w:kern w:val="28"/>
      <w:sz w:val="32"/>
      <w:szCs w:val="32"/>
    </w:rPr>
  </w:style>
  <w:style w:type="paragraph" w:styleId="14">
    <w:name w:val="Normal (Web)"/>
    <w:basedOn w:val="1"/>
    <w:qFormat/>
    <w:uiPriority w:val="99"/>
    <w:pPr>
      <w:spacing w:before="100" w:beforeAutospacing="1" w:after="100" w:afterAutospacing="1"/>
      <w:jc w:val="left"/>
    </w:pPr>
    <w:rPr>
      <w:rFonts w:ascii="Times New Roman" w:hAnsi="Times New Roman"/>
      <w:kern w:val="0"/>
      <w:sz w:val="24"/>
    </w:rPr>
  </w:style>
  <w:style w:type="paragraph" w:styleId="15">
    <w:name w:val="Title"/>
    <w:basedOn w:val="1"/>
    <w:next w:val="1"/>
    <w:link w:val="65"/>
    <w:qFormat/>
    <w:uiPriority w:val="0"/>
    <w:pPr>
      <w:spacing w:before="240" w:after="60"/>
      <w:jc w:val="center"/>
      <w:outlineLvl w:val="0"/>
    </w:pPr>
    <w:rPr>
      <w:rFonts w:ascii="Calibri Light" w:hAnsi="Calibri Light"/>
      <w:b/>
      <w:bCs/>
      <w:kern w:val="0"/>
      <w:sz w:val="32"/>
      <w:szCs w:val="32"/>
    </w:rPr>
  </w:style>
  <w:style w:type="paragraph" w:styleId="16">
    <w:name w:val="annotation subject"/>
    <w:basedOn w:val="6"/>
    <w:next w:val="6"/>
    <w:link w:val="46"/>
    <w:unhideWhenUsed/>
    <w:qFormat/>
    <w:uiPriority w:val="0"/>
    <w:rPr>
      <w:rFonts w:ascii="Times New Roman" w:hAnsi="Times New Roman"/>
      <w:b/>
      <w:bCs/>
      <w:kern w:val="0"/>
      <w:sz w:val="20"/>
      <w:szCs w:val="20"/>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0"/>
    <w:rPr>
      <w:b/>
      <w:bCs/>
    </w:rPr>
  </w:style>
  <w:style w:type="character" w:styleId="21">
    <w:name w:val="Emphasis"/>
    <w:qFormat/>
    <w:uiPriority w:val="20"/>
    <w:rPr>
      <w:i/>
      <w:iCs/>
    </w:rPr>
  </w:style>
  <w:style w:type="character" w:styleId="22">
    <w:name w:val="Hyperlink"/>
    <w:unhideWhenUsed/>
    <w:qFormat/>
    <w:uiPriority w:val="99"/>
    <w:rPr>
      <w:color w:val="0000FF"/>
      <w:u w:val="single"/>
    </w:rPr>
  </w:style>
  <w:style w:type="character" w:styleId="23">
    <w:name w:val="annotation reference"/>
    <w:unhideWhenUsed/>
    <w:qFormat/>
    <w:uiPriority w:val="0"/>
    <w:rPr>
      <w:sz w:val="21"/>
      <w:szCs w:val="21"/>
    </w:rPr>
  </w:style>
  <w:style w:type="paragraph" w:customStyle="1" w:styleId="24">
    <w:name w:val="reader-word-layer reader-word-s1-8"/>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6">
    <w:name w:val="正文1"/>
    <w:qFormat/>
    <w:uiPriority w:val="0"/>
    <w:pPr>
      <w:jc w:val="both"/>
    </w:pPr>
    <w:rPr>
      <w:rFonts w:ascii="Calibri" w:hAnsi="Calibri" w:eastAsia="宋体" w:cs="Times New Roman"/>
      <w:kern w:val="2"/>
      <w:sz w:val="21"/>
      <w:szCs w:val="21"/>
      <w:lang w:val="en-US" w:eastAsia="zh-CN" w:bidi="ar-SA"/>
    </w:rPr>
  </w:style>
  <w:style w:type="paragraph" w:styleId="27">
    <w:name w:val="No Spacing"/>
    <w:qFormat/>
    <w:uiPriority w:val="99"/>
    <w:pPr>
      <w:widowControl w:val="0"/>
      <w:jc w:val="both"/>
    </w:pPr>
    <w:rPr>
      <w:rFonts w:ascii="宋体" w:hAnsi="Calibri" w:eastAsia="宋体" w:cs="Times New Roman"/>
      <w:kern w:val="2"/>
      <w:sz w:val="28"/>
      <w:lang w:val="en-US" w:eastAsia="zh-CN" w:bidi="ar-SA"/>
    </w:rPr>
  </w:style>
  <w:style w:type="paragraph" w:customStyle="1" w:styleId="28">
    <w:name w:val="reader-word-layer reader-word-s1-8 reader-word-s1-2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9">
    <w:name w:val="Char"/>
    <w:basedOn w:val="1"/>
    <w:qFormat/>
    <w:uiPriority w:val="0"/>
    <w:pPr>
      <w:spacing w:line="360" w:lineRule="auto"/>
    </w:pPr>
    <w:rPr>
      <w:rFonts w:ascii="Times New Roman" w:hAnsi="Times New Roman"/>
      <w:szCs w:val="21"/>
    </w:rPr>
  </w:style>
  <w:style w:type="paragraph" w:customStyle="1" w:styleId="30">
    <w:name w:val="Default Paragraph Font Para Char Char Char Char Char Char"/>
    <w:basedOn w:val="1"/>
    <w:qFormat/>
    <w:uiPriority w:val="0"/>
    <w:pPr>
      <w:widowControl/>
      <w:spacing w:after="160" w:line="240" w:lineRule="exact"/>
      <w:jc w:val="left"/>
    </w:pPr>
    <w:rPr>
      <w:rFonts w:ascii="Times New Roman" w:hAnsi="Times New Roman"/>
      <w:szCs w:val="24"/>
    </w:rPr>
  </w:style>
  <w:style w:type="paragraph" w:customStyle="1" w:styleId="31">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2">
    <w:name w:val="默认段落字体 Para Char"/>
    <w:basedOn w:val="1"/>
    <w:qFormat/>
    <w:uiPriority w:val="0"/>
    <w:pPr>
      <w:spacing w:beforeLines="50" w:afterLines="50"/>
      <w:jc w:val="left"/>
    </w:pPr>
    <w:rPr>
      <w:rFonts w:ascii="Times New Roman" w:hAnsi="Times New Roman"/>
      <w:sz w:val="30"/>
      <w:szCs w:val="32"/>
    </w:rPr>
  </w:style>
  <w:style w:type="paragraph" w:styleId="33">
    <w:name w:val="Quote"/>
    <w:basedOn w:val="1"/>
    <w:next w:val="1"/>
    <w:link w:val="64"/>
    <w:qFormat/>
    <w:uiPriority w:val="99"/>
    <w:rPr>
      <w:rFonts w:ascii="Times New Roman" w:hAnsi="Times New Roman"/>
      <w:i/>
      <w:iCs/>
      <w:color w:val="000000"/>
      <w:kern w:val="0"/>
      <w:sz w:val="20"/>
      <w:szCs w:val="24"/>
    </w:rPr>
  </w:style>
  <w:style w:type="paragraph" w:customStyle="1" w:styleId="34">
    <w:name w:val="reader-word-layer reader-word-s1-28"/>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reader-word-layer reader-word-s1-2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reader-word-layer reader-word-s1-2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7">
    <w:name w:val="reader-word-layer reader-word-s1-18"/>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9">
    <w:name w:val="reader-word-layer reader-word-s1-1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1">
    <w:name w:val="Table Paragraph"/>
    <w:basedOn w:val="1"/>
    <w:qFormat/>
    <w:uiPriority w:val="1"/>
    <w:pPr>
      <w:autoSpaceDE w:val="0"/>
      <w:autoSpaceDN w:val="0"/>
      <w:spacing w:before="98"/>
      <w:jc w:val="center"/>
    </w:pPr>
    <w:rPr>
      <w:rFonts w:ascii="宋体" w:hAnsi="宋体" w:cs="宋体"/>
      <w:kern w:val="0"/>
      <w:sz w:val="22"/>
      <w:lang w:eastAsia="en-US"/>
    </w:rPr>
  </w:style>
  <w:style w:type="paragraph" w:styleId="42">
    <w:name w:val="List Paragraph"/>
    <w:basedOn w:val="1"/>
    <w:qFormat/>
    <w:uiPriority w:val="1"/>
    <w:pPr>
      <w:autoSpaceDE w:val="0"/>
      <w:autoSpaceDN w:val="0"/>
      <w:spacing w:before="42"/>
      <w:ind w:left="117" w:right="356" w:firstLine="440"/>
      <w:jc w:val="left"/>
    </w:pPr>
    <w:rPr>
      <w:rFonts w:ascii="宋体" w:hAnsi="宋体" w:cs="宋体"/>
      <w:kern w:val="0"/>
      <w:sz w:val="22"/>
      <w:lang w:eastAsia="en-US"/>
    </w:rPr>
  </w:style>
  <w:style w:type="paragraph" w:customStyle="1" w:styleId="43">
    <w:name w:val="reader-word-layer reader-word-s1-20"/>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44">
    <w:name w:val="批注框文本 Char"/>
    <w:link w:val="10"/>
    <w:qFormat/>
    <w:uiPriority w:val="0"/>
    <w:rPr>
      <w:rFonts w:ascii="Times New Roman" w:hAnsi="Times New Roman" w:eastAsia="宋体" w:cs="Times New Roman"/>
      <w:kern w:val="0"/>
      <w:sz w:val="18"/>
      <w:szCs w:val="18"/>
    </w:rPr>
  </w:style>
  <w:style w:type="character" w:customStyle="1" w:styleId="45">
    <w:name w:val="批注框文本 Char1"/>
    <w:semiHidden/>
    <w:qFormat/>
    <w:uiPriority w:val="99"/>
    <w:rPr>
      <w:kern w:val="2"/>
      <w:sz w:val="18"/>
      <w:szCs w:val="18"/>
    </w:rPr>
  </w:style>
  <w:style w:type="character" w:customStyle="1" w:styleId="46">
    <w:name w:val="批注主题 Char"/>
    <w:link w:val="16"/>
    <w:qFormat/>
    <w:uiPriority w:val="0"/>
    <w:rPr>
      <w:rFonts w:ascii="Times New Roman" w:hAnsi="Times New Roman" w:eastAsia="宋体" w:cs="Times New Roman"/>
      <w:b/>
      <w:bCs/>
      <w:kern w:val="0"/>
      <w:sz w:val="20"/>
      <w:szCs w:val="20"/>
    </w:rPr>
  </w:style>
  <w:style w:type="character" w:customStyle="1" w:styleId="47">
    <w:name w:val="明显强调1"/>
    <w:qFormat/>
    <w:uiPriority w:val="21"/>
    <w:rPr>
      <w:b/>
      <w:bCs/>
      <w:i/>
      <w:iCs/>
      <w:color w:val="5B9BD5"/>
    </w:rPr>
  </w:style>
  <w:style w:type="character" w:customStyle="1" w:styleId="48">
    <w:name w:val="副标题 Char"/>
    <w:link w:val="13"/>
    <w:qFormat/>
    <w:uiPriority w:val="0"/>
    <w:rPr>
      <w:rFonts w:ascii="Calibri Light" w:hAnsi="Calibri Light" w:eastAsia="宋体" w:cs="Times New Roman"/>
      <w:b/>
      <w:bCs/>
      <w:kern w:val="28"/>
      <w:sz w:val="32"/>
      <w:szCs w:val="32"/>
    </w:rPr>
  </w:style>
  <w:style w:type="character" w:customStyle="1" w:styleId="49">
    <w:name w:val="不明显强调1"/>
    <w:qFormat/>
    <w:uiPriority w:val="19"/>
    <w:rPr>
      <w:i/>
      <w:iCs/>
      <w:color w:val="7F7F7F"/>
    </w:rPr>
  </w:style>
  <w:style w:type="character" w:customStyle="1" w:styleId="50">
    <w:name w:val="apple-converted-space"/>
    <w:basedOn w:val="19"/>
    <w:qFormat/>
    <w:uiPriority w:val="0"/>
  </w:style>
  <w:style w:type="character" w:customStyle="1" w:styleId="51">
    <w:name w:val="style11"/>
    <w:qFormat/>
    <w:uiPriority w:val="0"/>
    <w:rPr>
      <w:b/>
      <w:bCs/>
      <w:sz w:val="22"/>
      <w:szCs w:val="22"/>
    </w:rPr>
  </w:style>
  <w:style w:type="character" w:customStyle="1" w:styleId="52">
    <w:name w:val="批注文字 Char1"/>
    <w:qFormat/>
    <w:uiPriority w:val="0"/>
    <w:rPr>
      <w:rFonts w:ascii="宋体" w:hAnsi="宋体" w:cs="宋体"/>
      <w:sz w:val="22"/>
      <w:szCs w:val="22"/>
      <w:lang w:eastAsia="en-US"/>
    </w:rPr>
  </w:style>
  <w:style w:type="character" w:customStyle="1" w:styleId="53">
    <w:name w:val="fontstyle01"/>
    <w:qFormat/>
    <w:uiPriority w:val="0"/>
    <w:rPr>
      <w:rFonts w:hint="eastAsia" w:ascii="仿宋" w:hAnsi="仿宋" w:eastAsia="仿宋"/>
      <w:color w:val="000000"/>
      <w:sz w:val="28"/>
      <w:szCs w:val="28"/>
    </w:rPr>
  </w:style>
  <w:style w:type="character" w:customStyle="1" w:styleId="54">
    <w:name w:val="正文文本 Char"/>
    <w:link w:val="7"/>
    <w:qFormat/>
    <w:uiPriority w:val="1"/>
    <w:rPr>
      <w:rFonts w:ascii="宋体" w:hAnsi="宋体" w:eastAsia="宋体" w:cs="宋体"/>
      <w:kern w:val="0"/>
      <w:sz w:val="22"/>
      <w:lang w:eastAsia="en-US"/>
    </w:rPr>
  </w:style>
  <w:style w:type="character" w:customStyle="1" w:styleId="55">
    <w:name w:val="标题 1 Char"/>
    <w:link w:val="2"/>
    <w:qFormat/>
    <w:uiPriority w:val="1"/>
    <w:rPr>
      <w:rFonts w:ascii="Times New Roman" w:hAnsi="Times New Roman" w:eastAsia="宋体" w:cs="Times New Roman"/>
      <w:b/>
      <w:bCs/>
      <w:kern w:val="44"/>
      <w:sz w:val="44"/>
      <w:szCs w:val="44"/>
    </w:rPr>
  </w:style>
  <w:style w:type="character" w:customStyle="1" w:styleId="56">
    <w:name w:val="页脚 Char"/>
    <w:link w:val="11"/>
    <w:qFormat/>
    <w:uiPriority w:val="99"/>
    <w:rPr>
      <w:sz w:val="18"/>
      <w:szCs w:val="18"/>
    </w:rPr>
  </w:style>
  <w:style w:type="character" w:customStyle="1" w:styleId="57">
    <w:name w:val="txt"/>
    <w:qFormat/>
    <w:uiPriority w:val="0"/>
  </w:style>
  <w:style w:type="character" w:customStyle="1" w:styleId="58">
    <w:name w:val="fontstyle11"/>
    <w:qFormat/>
    <w:uiPriority w:val="0"/>
    <w:rPr>
      <w:rFonts w:hint="default" w:ascii="Times New Roman" w:hAnsi="Times New Roman" w:cs="Times New Roman"/>
      <w:color w:val="000000"/>
      <w:sz w:val="22"/>
      <w:szCs w:val="22"/>
    </w:rPr>
  </w:style>
  <w:style w:type="character" w:customStyle="1" w:styleId="59">
    <w:name w:val="标题 3 Char"/>
    <w:link w:val="4"/>
    <w:semiHidden/>
    <w:qFormat/>
    <w:uiPriority w:val="9"/>
    <w:rPr>
      <w:rFonts w:ascii="宋体" w:hAnsi="宋体" w:eastAsia="宋体" w:cs="宋体"/>
      <w:b/>
      <w:bCs/>
      <w:kern w:val="0"/>
      <w:sz w:val="32"/>
      <w:szCs w:val="32"/>
      <w:lang w:eastAsia="en-US"/>
    </w:rPr>
  </w:style>
  <w:style w:type="character" w:customStyle="1" w:styleId="60">
    <w:name w:val="标题 2 Char"/>
    <w:link w:val="3"/>
    <w:qFormat/>
    <w:uiPriority w:val="1"/>
    <w:rPr>
      <w:rFonts w:ascii="Calibri Light" w:hAnsi="Calibri Light" w:eastAsia="宋体" w:cs="Times New Roman"/>
      <w:b/>
      <w:bCs/>
      <w:sz w:val="32"/>
      <w:szCs w:val="32"/>
    </w:rPr>
  </w:style>
  <w:style w:type="character" w:customStyle="1" w:styleId="61">
    <w:name w:val="批注主题 Char1"/>
    <w:semiHidden/>
    <w:qFormat/>
    <w:uiPriority w:val="99"/>
    <w:rPr>
      <w:rFonts w:ascii="宋体" w:hAnsi="宋体" w:cs="宋体"/>
      <w:b/>
      <w:bCs/>
      <w:sz w:val="22"/>
      <w:szCs w:val="22"/>
      <w:lang w:eastAsia="en-US"/>
    </w:rPr>
  </w:style>
  <w:style w:type="character" w:customStyle="1" w:styleId="62">
    <w:name w:val="纯文本 Char"/>
    <w:link w:val="9"/>
    <w:qFormat/>
    <w:uiPriority w:val="0"/>
    <w:rPr>
      <w:rFonts w:ascii="宋体" w:hAnsi="Courier New" w:eastAsia="宋体" w:cs="Courier New"/>
      <w:szCs w:val="21"/>
    </w:rPr>
  </w:style>
  <w:style w:type="character" w:customStyle="1" w:styleId="63">
    <w:name w:val="纯文本 Char1"/>
    <w:semiHidden/>
    <w:qFormat/>
    <w:uiPriority w:val="99"/>
    <w:rPr>
      <w:rFonts w:ascii="宋体" w:hAnsi="Courier New" w:cs="Courier New"/>
      <w:kern w:val="2"/>
      <w:sz w:val="21"/>
      <w:szCs w:val="21"/>
    </w:rPr>
  </w:style>
  <w:style w:type="character" w:customStyle="1" w:styleId="64">
    <w:name w:val="引用 Char"/>
    <w:link w:val="33"/>
    <w:qFormat/>
    <w:uiPriority w:val="99"/>
    <w:rPr>
      <w:rFonts w:ascii="Times New Roman" w:hAnsi="Times New Roman" w:eastAsia="宋体" w:cs="Times New Roman"/>
      <w:i/>
      <w:iCs/>
      <w:color w:val="000000"/>
      <w:szCs w:val="24"/>
    </w:rPr>
  </w:style>
  <w:style w:type="character" w:customStyle="1" w:styleId="65">
    <w:name w:val="标题 Char"/>
    <w:link w:val="15"/>
    <w:qFormat/>
    <w:uiPriority w:val="0"/>
    <w:rPr>
      <w:rFonts w:ascii="Calibri Light" w:hAnsi="Calibri Light" w:eastAsia="宋体" w:cs="Times New Roman"/>
      <w:b/>
      <w:bCs/>
      <w:sz w:val="32"/>
      <w:szCs w:val="32"/>
    </w:rPr>
  </w:style>
  <w:style w:type="character" w:customStyle="1" w:styleId="66">
    <w:name w:val="批注文字 Char"/>
    <w:basedOn w:val="19"/>
    <w:link w:val="6"/>
    <w:qFormat/>
    <w:uiPriority w:val="99"/>
  </w:style>
  <w:style w:type="character" w:customStyle="1" w:styleId="67">
    <w:name w:val="页眉 Char"/>
    <w:link w:val="12"/>
    <w:qFormat/>
    <w:uiPriority w:val="0"/>
    <w:rPr>
      <w:sz w:val="18"/>
      <w:szCs w:val="18"/>
    </w:rPr>
  </w:style>
  <w:style w:type="character" w:customStyle="1" w:styleId="68">
    <w:name w:val="fontstyle21"/>
    <w:qFormat/>
    <w:uiPriority w:val="0"/>
    <w:rPr>
      <w:rFonts w:hint="default" w:ascii="Times New Roman" w:hAnsi="Times New Roman" w:cs="Times New Roman"/>
      <w:color w:val="000000"/>
      <w:sz w:val="22"/>
      <w:szCs w:val="22"/>
    </w:rPr>
  </w:style>
  <w:style w:type="character" w:customStyle="1" w:styleId="69">
    <w:name w:val="正文文本缩进 Char"/>
    <w:link w:val="8"/>
    <w:qFormat/>
    <w:uiPriority w:val="99"/>
    <w:rPr>
      <w:rFonts w:ascii="Times New Roman" w:hAnsi="Times New Roman" w:eastAsia="宋体" w:cs="Times New Roman"/>
      <w:szCs w:val="24"/>
      <w:lang w:val="zh-CN" w:eastAsia="zh-CN"/>
    </w:rPr>
  </w:style>
  <w:style w:type="character" w:customStyle="1" w:styleId="70">
    <w:name w:val="high-light-bg"/>
    <w:basedOn w:val="19"/>
    <w:qFormat/>
    <w:uiPriority w:val="0"/>
  </w:style>
  <w:style w:type="character" w:customStyle="1" w:styleId="71">
    <w:name w:val="NormalCharacter"/>
    <w:qFormat/>
    <w:uiPriority w:val="0"/>
  </w:style>
  <w:style w:type="table" w:customStyle="1" w:styleId="72">
    <w:name w:val="浅色网格 - 着色 61"/>
    <w:basedOn w:val="17"/>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CellMar>
        <w:top w:w="0" w:type="dxa"/>
        <w:left w:w="108" w:type="dxa"/>
        <w:bottom w:w="0" w:type="dxa"/>
        <w:right w:w="108" w:type="dxa"/>
      </w:tblCellMar>
    </w:tblPr>
    <w:tblStylePr w:type="firstRow">
      <w:pPr>
        <w:spacing w:before="0" w:after="0" w:line="240" w:lineRule="auto"/>
      </w:pPr>
      <w:rPr>
        <w:rFonts w:ascii="黑体" w:hAnsi="黑体" w:eastAsia="Symbol" w:cs="Times New Roman"/>
        <w:b/>
        <w:bCs/>
      </w:rPr>
      <w:tcPr>
        <w:tcBorders>
          <w:top w:val="single" w:color="70AD47" w:sz="8" w:space="0"/>
          <w:left w:val="single" w:color="70AD47" w:sz="8" w:space="0"/>
          <w:bottom w:val="single" w:color="70AD47" w:sz="18" w:space="0"/>
          <w:right w:val="single" w:color="70AD47" w:sz="8" w:space="0"/>
          <w:insideH w:val="nil"/>
          <w:insideV w:val="single" w:sz="8" w:space="0"/>
          <w:tl2br w:val="nil"/>
          <w:tr2bl w:val="nil"/>
        </w:tcBorders>
      </w:tcPr>
    </w:tblStylePr>
    <w:tblStylePr w:type="lastRow">
      <w:pPr>
        <w:spacing w:before="0" w:after="0" w:line="240" w:lineRule="auto"/>
      </w:pPr>
      <w:rPr>
        <w:rFonts w:ascii="黑体" w:hAnsi="黑体" w:eastAsia="Symbol" w:cs="Times New Roman"/>
        <w:b/>
        <w:bCs/>
      </w:rPr>
      <w:tcPr>
        <w:tcBorders>
          <w:top w:val="double" w:color="70AD47" w:sz="6" w:space="0"/>
          <w:left w:val="single" w:color="70AD47" w:sz="8" w:space="0"/>
          <w:bottom w:val="single" w:color="70AD47" w:sz="8" w:space="0"/>
          <w:right w:val="single" w:color="70AD47" w:sz="8" w:space="0"/>
          <w:insideH w:val="nil"/>
          <w:insideV w:val="single" w:sz="8" w:space="0"/>
          <w:tl2br w:val="nil"/>
          <w:tr2bl w:val="nil"/>
        </w:tcBorders>
      </w:tcPr>
    </w:tblStylePr>
    <w:tblStylePr w:type="firstCol">
      <w:rPr>
        <w:rFonts w:ascii="黑体" w:hAnsi="黑体" w:eastAsia="Symbol" w:cs="Times New Roman"/>
        <w:b/>
        <w:bCs/>
      </w:rPr>
    </w:tblStylePr>
    <w:tblStylePr w:type="lastCol">
      <w:rPr>
        <w:rFonts w:ascii="黑体" w:hAnsi="黑体" w:eastAsia="Symbol" w:cs="Times New Roman"/>
        <w:b/>
        <w:bCs/>
      </w:rPr>
      <w:tcPr>
        <w:tcBorders>
          <w:top w:val="single" w:color="70AD47" w:sz="8" w:space="0"/>
          <w:left w:val="single" w:color="70AD47" w:sz="8" w:space="0"/>
          <w:bottom w:val="single" w:color="70AD47" w:sz="8" w:space="0"/>
          <w:right w:val="single" w:color="70AD47" w:sz="8" w:space="0"/>
          <w:insideH w:val="nil"/>
          <w:insideV w:val="nil"/>
          <w:tl2br w:val="nil"/>
          <w:tr2bl w:val="nil"/>
        </w:tcBorders>
      </w:tcPr>
    </w:tblStylePr>
    <w:tblStylePr w:type="band1Vert">
      <w:tcPr>
        <w:tcBorders>
          <w:top w:val="single" w:color="70AD47" w:sz="8" w:space="0"/>
          <w:left w:val="single" w:color="70AD47" w:sz="8" w:space="0"/>
          <w:bottom w:val="single" w:color="70AD47" w:sz="8" w:space="0"/>
          <w:right w:val="single" w:color="70AD47" w:sz="8" w:space="0"/>
          <w:insideH w:val="nil"/>
          <w:insideV w:val="nil"/>
          <w:tl2br w:val="nil"/>
          <w:tr2bl w:val="nil"/>
        </w:tcBorders>
        <w:shd w:val="clear" w:color="auto" w:fill="DBEBD0"/>
      </w:tcPr>
    </w:tblStylePr>
    <w:tblStylePr w:type="band1Horz">
      <w:tcPr>
        <w:tcBorders>
          <w:top w:val="single" w:color="70AD47" w:sz="8" w:space="0"/>
          <w:left w:val="single" w:color="70AD47" w:sz="8" w:space="0"/>
          <w:bottom w:val="single" w:color="70AD47" w:sz="8" w:space="0"/>
          <w:right w:val="single" w:color="70AD47" w:sz="8" w:space="0"/>
          <w:insideH w:val="nil"/>
          <w:insideV w:val="single" w:sz="8" w:space="0"/>
          <w:tl2br w:val="nil"/>
          <w:tr2bl w:val="nil"/>
        </w:tcBorders>
        <w:shd w:val="clear" w:color="auto" w:fill="DBEBD0"/>
      </w:tcPr>
    </w:tblStylePr>
    <w:tblStylePr w:type="band2Horz">
      <w:tcPr>
        <w:tcBorders>
          <w:top w:val="single" w:color="70AD47" w:sz="8" w:space="0"/>
          <w:left w:val="single" w:color="70AD47" w:sz="8" w:space="0"/>
          <w:bottom w:val="single" w:color="70AD47" w:sz="8" w:space="0"/>
          <w:right w:val="single" w:color="70AD47" w:sz="8" w:space="0"/>
          <w:insideH w:val="nil"/>
          <w:insideV w:val="single" w:sz="8" w:space="0"/>
          <w:tl2br w:val="nil"/>
          <w:tr2bl w:val="nil"/>
        </w:tcBorders>
      </w:tcPr>
    </w:tblStylePr>
  </w:style>
  <w:style w:type="table" w:customStyle="1" w:styleId="73">
    <w:name w:val="Table Normal"/>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26</Pages>
  <Words>3895</Words>
  <Characters>22208</Characters>
  <Lines>185</Lines>
  <Paragraphs>52</Paragraphs>
  <TotalTime>1</TotalTime>
  <ScaleCrop>false</ScaleCrop>
  <LinksUpToDate>false</LinksUpToDate>
  <CharactersWithSpaces>26051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2020-10-16T06:40:00Z</dcterms:created>
  <dc:creator>qu</dc:creator>
  <cp:lastModifiedBy>oasis</cp:lastModifiedBy>
  <dcterms:modified xsi:type="dcterms:W3CDTF">2021-02-20T02:14:23Z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B47AA2B518904DFB94A09123E59EB3CC</vt:lpwstr>
  </property>
</Properties>
</file>