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eastAsia="黑体"/>
          <w:color w:val="auto"/>
          <w:sz w:val="36"/>
          <w:szCs w:val="36"/>
        </w:rPr>
      </w:pPr>
      <w:bookmarkStart w:id="4" w:name="_GoBack"/>
      <w:r>
        <w:rPr>
          <w:rFonts w:eastAsia="黑体"/>
          <w:color w:val="auto"/>
          <w:sz w:val="36"/>
          <w:szCs w:val="36"/>
        </w:rPr>
        <w:t>物流管理专业人才培养方案</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一、专业名称(中英文)与专业代码</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专业名称：</w:t>
      </w:r>
      <w:r>
        <w:rPr>
          <w:rFonts w:eastAsia="仿宋_GB2312"/>
          <w:color w:val="auto"/>
          <w:sz w:val="24"/>
        </w:rPr>
        <w:t>物流管理</w:t>
      </w:r>
      <w:r>
        <w:rPr>
          <w:rFonts w:hint="eastAsia" w:eastAsia="仿宋_GB2312"/>
          <w:color w:val="auto"/>
          <w:sz w:val="24"/>
        </w:rPr>
        <w:t>：</w:t>
      </w:r>
      <w:r>
        <w:rPr>
          <w:rFonts w:eastAsia="仿宋_GB2312"/>
          <w:color w:val="auto"/>
          <w:sz w:val="24"/>
        </w:rPr>
        <w:t>Logistics Management</w:t>
      </w:r>
    </w:p>
    <w:p>
      <w:pPr>
        <w:adjustRightInd w:val="0"/>
        <w:snapToGrid w:val="0"/>
        <w:spacing w:line="360" w:lineRule="auto"/>
        <w:ind w:firstLine="480" w:firstLineChars="200"/>
        <w:rPr>
          <w:color w:val="auto"/>
          <w:sz w:val="24"/>
        </w:rPr>
      </w:pPr>
      <w:r>
        <w:rPr>
          <w:rFonts w:eastAsia="仿宋_GB2312"/>
          <w:color w:val="auto"/>
          <w:sz w:val="24"/>
        </w:rPr>
        <w:t>专业代码：120601</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二、培养目标</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培养德智体美劳全面发展，对国家和社会具有高度责任感，</w:t>
      </w:r>
      <w:r>
        <w:rPr>
          <w:rFonts w:eastAsia="仿宋_GB2312"/>
          <w:color w:val="auto"/>
          <w:sz w:val="24"/>
        </w:rPr>
        <w:t>具备良好的科学文化素养和国际视野，</w:t>
      </w:r>
      <w:r>
        <w:rPr>
          <w:rFonts w:hint="eastAsia" w:eastAsia="仿宋_GB2312"/>
          <w:color w:val="auto"/>
          <w:sz w:val="24"/>
        </w:rPr>
        <w:t>了解现代物流行业或领域发展动态和问题，掌握供应链管理理论、物流系统优化理论与</w:t>
      </w:r>
      <w:r>
        <w:rPr>
          <w:rFonts w:hint="eastAsia" w:eastAsia="仿宋_GB2312"/>
          <w:color w:val="auto"/>
          <w:sz w:val="24"/>
          <w:lang w:eastAsia="zh-CN"/>
        </w:rPr>
        <w:t>运营管理</w:t>
      </w:r>
      <w:r>
        <w:rPr>
          <w:rFonts w:hint="eastAsia" w:eastAsia="仿宋_GB2312"/>
          <w:color w:val="auto"/>
          <w:sz w:val="24"/>
        </w:rPr>
        <w:t>方法等理论知识，具备供应链设计、物流系统设计、物流业务运作及物流管理的能力</w:t>
      </w:r>
      <w:r>
        <w:rPr>
          <w:rFonts w:eastAsia="仿宋_GB2312"/>
          <w:color w:val="auto"/>
          <w:sz w:val="24"/>
        </w:rPr>
        <w:t>，具有较强创新精神、创业意识</w:t>
      </w:r>
      <w:r>
        <w:rPr>
          <w:rFonts w:hint="eastAsia" w:eastAsia="仿宋_GB2312"/>
          <w:color w:val="auto"/>
          <w:sz w:val="24"/>
        </w:rPr>
        <w:t>的社会主义事业合格建设者和可靠接班人，能够</w:t>
      </w:r>
      <w:r>
        <w:rPr>
          <w:rFonts w:eastAsia="仿宋_GB2312"/>
          <w:color w:val="auto"/>
          <w:sz w:val="24"/>
        </w:rPr>
        <w:t>在各类企事业单位从事工农业产品的供应链及物流系统规划与设计、物流运作及相关工作的</w:t>
      </w:r>
      <w:r>
        <w:rPr>
          <w:rFonts w:eastAsia="仿宋_GB2312"/>
          <w:color w:val="auto"/>
          <w:sz w:val="24"/>
        </w:rPr>
        <w:t>应用型</w:t>
      </w:r>
      <w:r>
        <w:rPr>
          <w:rFonts w:hint="eastAsia" w:eastAsia="仿宋_GB2312"/>
          <w:color w:val="auto"/>
          <w:sz w:val="24"/>
        </w:rPr>
        <w:t>复合型</w:t>
      </w:r>
      <w:r>
        <w:rPr>
          <w:rFonts w:eastAsia="仿宋_GB2312"/>
          <w:color w:val="auto"/>
          <w:sz w:val="24"/>
        </w:rPr>
        <w:t>高级专门人才</w:t>
      </w:r>
      <w:r>
        <w:rPr>
          <w:rFonts w:eastAsia="仿宋_GB2312"/>
          <w:color w:val="auto"/>
          <w:sz w:val="24"/>
        </w:rPr>
        <w:t>。</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本专业毕业生毕业5年以后预期达到以下目标：</w:t>
      </w:r>
    </w:p>
    <w:p>
      <w:pPr>
        <w:adjustRightInd w:val="0"/>
        <w:snapToGrid w:val="0"/>
        <w:spacing w:line="360" w:lineRule="auto"/>
        <w:ind w:firstLine="480" w:firstLineChars="200"/>
        <w:rPr>
          <w:rFonts w:eastAsia="仿宋_GB2312"/>
          <w:color w:val="auto"/>
          <w:sz w:val="24"/>
        </w:rPr>
      </w:pPr>
      <w:r>
        <w:rPr>
          <w:rFonts w:hint="eastAsia" w:ascii="仿宋" w:hAnsi="仿宋" w:eastAsia="仿宋_GB2312" w:cs="仿宋"/>
          <w:color w:val="auto"/>
          <w:kern w:val="0"/>
          <w:sz w:val="24"/>
        </w:rPr>
        <w:t>（1）职业素养：</w:t>
      </w:r>
      <w:r>
        <w:rPr>
          <w:rFonts w:ascii="仿宋" w:hAnsi="仿宋" w:eastAsia="仿宋_GB2312" w:cs="仿宋"/>
          <w:color w:val="auto"/>
          <w:kern w:val="0"/>
          <w:sz w:val="24"/>
        </w:rPr>
        <w:t>具有</w:t>
      </w:r>
      <w:r>
        <w:rPr>
          <w:rFonts w:hint="eastAsia" w:ascii="仿宋" w:hAnsi="仿宋" w:eastAsia="仿宋_GB2312" w:cs="仿宋"/>
          <w:color w:val="auto"/>
          <w:kern w:val="0"/>
          <w:sz w:val="24"/>
        </w:rPr>
        <w:t>高度的社会责任感和使命感，</w:t>
      </w:r>
      <w:r>
        <w:rPr>
          <w:rFonts w:ascii="仿宋" w:hAnsi="仿宋" w:eastAsia="仿宋_GB2312" w:cs="仿宋"/>
          <w:color w:val="auto"/>
          <w:kern w:val="0"/>
          <w:sz w:val="24"/>
        </w:rPr>
        <w:t>良好的</w:t>
      </w:r>
      <w:r>
        <w:rPr>
          <w:rFonts w:hint="eastAsia" w:ascii="仿宋" w:hAnsi="仿宋" w:eastAsia="仿宋_GB2312" w:cs="仿宋"/>
          <w:color w:val="auto"/>
          <w:kern w:val="0"/>
          <w:sz w:val="24"/>
        </w:rPr>
        <w:t>科学文化素养和国际视野，能够在物流管理工作中坚守职业伦理道德规范</w:t>
      </w:r>
      <w:r>
        <w:rPr>
          <w:rFonts w:hint="eastAsia" w:eastAsia="仿宋_GB2312"/>
          <w:color w:val="auto"/>
          <w:sz w:val="24"/>
        </w:rPr>
        <w:t>，</w:t>
      </w:r>
      <w:r>
        <w:rPr>
          <w:rFonts w:hint="eastAsia" w:ascii="仿宋" w:hAnsi="仿宋" w:eastAsia="仿宋_GB2312" w:cs="仿宋"/>
          <w:color w:val="auto"/>
          <w:kern w:val="0"/>
          <w:sz w:val="24"/>
        </w:rPr>
        <w:t>做</w:t>
      </w:r>
      <w:r>
        <w:rPr>
          <w:rFonts w:eastAsia="仿宋_GB2312"/>
          <w:color w:val="auto"/>
          <w:sz w:val="24"/>
        </w:rPr>
        <w:t>社会主义事业合格建设者和可靠接班人</w:t>
      </w:r>
      <w:r>
        <w:rPr>
          <w:rFonts w:hint="eastAsia" w:eastAsia="仿宋_GB2312"/>
          <w:color w:val="auto"/>
          <w:sz w:val="24"/>
        </w:rPr>
        <w:t>。</w:t>
      </w:r>
    </w:p>
    <w:p>
      <w:pPr>
        <w:adjustRightInd w:val="0"/>
        <w:snapToGrid w:val="0"/>
        <w:spacing w:line="360" w:lineRule="auto"/>
        <w:ind w:firstLine="480" w:firstLineChars="200"/>
        <w:rPr>
          <w:rFonts w:eastAsia="仿宋_GB2312"/>
          <w:color w:val="auto"/>
          <w:sz w:val="24"/>
        </w:rPr>
      </w:pPr>
      <w:r>
        <w:rPr>
          <w:rFonts w:hint="eastAsia" w:ascii="仿宋" w:hAnsi="仿宋" w:eastAsia="仿宋_GB2312" w:cs="仿宋"/>
          <w:color w:val="auto"/>
          <w:kern w:val="0"/>
          <w:sz w:val="24"/>
        </w:rPr>
        <w:t>（</w:t>
      </w:r>
      <w:r>
        <w:rPr>
          <w:rFonts w:ascii="仿宋" w:hAnsi="仿宋" w:eastAsia="仿宋_GB2312" w:cs="仿宋"/>
          <w:color w:val="auto"/>
          <w:kern w:val="0"/>
          <w:sz w:val="24"/>
        </w:rPr>
        <w:t>2</w:t>
      </w:r>
      <w:r>
        <w:rPr>
          <w:rFonts w:hint="eastAsia" w:ascii="仿宋" w:hAnsi="仿宋" w:eastAsia="仿宋_GB2312" w:cs="仿宋"/>
          <w:color w:val="auto"/>
          <w:kern w:val="0"/>
          <w:sz w:val="24"/>
        </w:rPr>
        <w:t>）创新能力：具有从事物流及供应链管理工作的基本能力，具有国际视野和创新意识，具有良好的沟通能力和协作能力，具备分析和解决较复杂物流与供应链系统优化和方案设计问题的专业能力与工作经验，能够胜任物流管理及相关领域工作，并成长为业务或管理骨干。</w:t>
      </w:r>
    </w:p>
    <w:p>
      <w:pPr>
        <w:adjustRightInd w:val="0"/>
        <w:snapToGrid w:val="0"/>
        <w:spacing w:line="360" w:lineRule="auto"/>
        <w:ind w:firstLine="480" w:firstLineChars="200"/>
        <w:rPr>
          <w:rFonts w:ascii="仿宋" w:hAnsi="仿宋" w:eastAsia="仿宋_GB2312" w:cs="仿宋"/>
          <w:color w:val="auto"/>
          <w:kern w:val="0"/>
          <w:sz w:val="24"/>
        </w:rPr>
      </w:pPr>
      <w:r>
        <w:rPr>
          <w:rFonts w:hint="eastAsia" w:ascii="仿宋" w:hAnsi="仿宋" w:eastAsia="仿宋_GB2312" w:cs="仿宋"/>
          <w:color w:val="auto"/>
          <w:kern w:val="0"/>
          <w:sz w:val="24"/>
        </w:rPr>
        <w:t>（</w:t>
      </w:r>
      <w:r>
        <w:rPr>
          <w:rFonts w:ascii="仿宋" w:hAnsi="仿宋" w:eastAsia="仿宋_GB2312" w:cs="仿宋"/>
          <w:color w:val="auto"/>
          <w:kern w:val="0"/>
          <w:sz w:val="24"/>
        </w:rPr>
        <w:t>3</w:t>
      </w:r>
      <w:r>
        <w:rPr>
          <w:rFonts w:hint="eastAsia" w:ascii="仿宋" w:hAnsi="仿宋" w:eastAsia="仿宋_GB2312" w:cs="仿宋"/>
          <w:color w:val="auto"/>
          <w:kern w:val="0"/>
          <w:sz w:val="24"/>
        </w:rPr>
        <w:t>）学习能力：具有扎实的专业基础和较高的专业素质，</w:t>
      </w:r>
      <w:r>
        <w:rPr>
          <w:rFonts w:ascii="仿宋" w:hAnsi="仿宋" w:eastAsia="仿宋_GB2312" w:cs="仿宋"/>
          <w:color w:val="auto"/>
          <w:kern w:val="0"/>
          <w:sz w:val="24"/>
        </w:rPr>
        <w:t>能够追踪</w:t>
      </w:r>
      <w:r>
        <w:rPr>
          <w:rFonts w:hint="eastAsia" w:ascii="仿宋" w:hAnsi="仿宋" w:eastAsia="仿宋_GB2312" w:cs="仿宋"/>
          <w:color w:val="auto"/>
          <w:kern w:val="0"/>
          <w:sz w:val="24"/>
        </w:rPr>
        <w:t>物流行业或领域</w:t>
      </w:r>
      <w:r>
        <w:rPr>
          <w:rFonts w:ascii="仿宋" w:hAnsi="仿宋" w:eastAsia="仿宋_GB2312" w:cs="仿宋"/>
          <w:color w:val="auto"/>
          <w:kern w:val="0"/>
          <w:sz w:val="24"/>
        </w:rPr>
        <w:t>的最新进展与发展动态</w:t>
      </w:r>
      <w:r>
        <w:rPr>
          <w:rFonts w:hint="eastAsia" w:ascii="仿宋" w:hAnsi="仿宋" w:eastAsia="仿宋_GB2312" w:cs="仿宋"/>
          <w:color w:val="auto"/>
          <w:kern w:val="0"/>
          <w:sz w:val="24"/>
        </w:rPr>
        <w:t>，具有良好的终身学习习惯，</w:t>
      </w:r>
      <w:r>
        <w:rPr>
          <w:rFonts w:ascii="仿宋" w:hAnsi="仿宋" w:eastAsia="仿宋_GB2312" w:cs="仿宋"/>
          <w:color w:val="auto"/>
          <w:kern w:val="0"/>
          <w:sz w:val="24"/>
        </w:rPr>
        <w:t>具有自主学习、</w:t>
      </w:r>
      <w:r>
        <w:rPr>
          <w:rFonts w:hint="eastAsia" w:ascii="仿宋" w:hAnsi="仿宋" w:eastAsia="仿宋_GB2312" w:cs="仿宋"/>
          <w:color w:val="auto"/>
          <w:kern w:val="0"/>
          <w:sz w:val="24"/>
        </w:rPr>
        <w:t>持续学习</w:t>
      </w:r>
      <w:r>
        <w:rPr>
          <w:rFonts w:ascii="仿宋" w:hAnsi="仿宋" w:eastAsia="仿宋_GB2312" w:cs="仿宋"/>
          <w:color w:val="auto"/>
          <w:kern w:val="0"/>
          <w:sz w:val="24"/>
        </w:rPr>
        <w:t>和适应发展的能力，</w:t>
      </w:r>
      <w:r>
        <w:rPr>
          <w:rFonts w:hint="eastAsia" w:eastAsia="仿宋_GB2312"/>
          <w:color w:val="auto"/>
          <w:sz w:val="24"/>
        </w:rPr>
        <w:t>能够适应</w:t>
      </w:r>
      <w:r>
        <w:rPr>
          <w:rFonts w:eastAsia="仿宋_GB2312"/>
          <w:color w:val="auto"/>
          <w:sz w:val="24"/>
        </w:rPr>
        <w:t>国家、社会和个人</w:t>
      </w:r>
      <w:r>
        <w:rPr>
          <w:rFonts w:hint="eastAsia" w:eastAsia="仿宋_GB2312"/>
          <w:color w:val="auto"/>
          <w:sz w:val="24"/>
        </w:rPr>
        <w:t>成长</w:t>
      </w:r>
      <w:r>
        <w:rPr>
          <w:rFonts w:eastAsia="仿宋_GB2312"/>
          <w:color w:val="auto"/>
          <w:sz w:val="24"/>
        </w:rPr>
        <w:t>发展的需要。</w:t>
      </w:r>
    </w:p>
    <w:p>
      <w:pPr>
        <w:adjustRightInd w:val="0"/>
        <w:snapToGrid w:val="0"/>
        <w:spacing w:line="360" w:lineRule="auto"/>
        <w:ind w:firstLine="480" w:firstLineChars="200"/>
        <w:rPr>
          <w:rFonts w:eastAsia="仿宋_GB2312"/>
          <w:color w:val="auto"/>
          <w:sz w:val="24"/>
        </w:rPr>
      </w:pPr>
    </w:p>
    <w:p>
      <w:pPr>
        <w:adjustRightInd w:val="0"/>
        <w:snapToGrid w:val="0"/>
        <w:spacing w:line="360" w:lineRule="auto"/>
        <w:ind w:firstLine="480" w:firstLineChars="200"/>
        <w:rPr>
          <w:rFonts w:eastAsia="仿宋_GB2312"/>
          <w:color w:val="auto"/>
          <w:sz w:val="24"/>
        </w:rPr>
      </w:pPr>
      <w:r>
        <w:rPr>
          <w:rFonts w:eastAsia="仿宋_GB2312"/>
          <w:color w:val="auto"/>
          <w:sz w:val="24"/>
        </w:rPr>
        <w:t>专业培养特色：</w:t>
      </w:r>
      <w:r>
        <w:rPr>
          <w:rFonts w:hint="eastAsia" w:eastAsia="仿宋_GB2312"/>
          <w:color w:val="auto"/>
          <w:sz w:val="24"/>
        </w:rPr>
        <w:t>本</w:t>
      </w:r>
      <w:r>
        <w:rPr>
          <w:rFonts w:eastAsia="仿宋_GB2312"/>
          <w:color w:val="auto"/>
          <w:sz w:val="24"/>
        </w:rPr>
        <w:t>专业立足于青岛农业大学“地方性、应用型、国际化”的办学定位，以满足地方经济发展对</w:t>
      </w:r>
      <w:r>
        <w:rPr>
          <w:rFonts w:eastAsia="仿宋_GB2312"/>
          <w:color w:val="auto"/>
          <w:sz w:val="24"/>
        </w:rPr>
        <w:t>农产品物流和国际物流</w:t>
      </w:r>
      <w:r>
        <w:rPr>
          <w:rFonts w:eastAsia="仿宋_GB2312"/>
          <w:color w:val="auto"/>
          <w:sz w:val="24"/>
        </w:rPr>
        <w:t>人才需求为依托，明确定位培养能够在各类企业事业单位从事工农业产品的供应链管理、物流系统规划设计与管理活动及沿海港口物流发展的高级应用型物流管理人才。</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三、毕业要求</w:t>
      </w:r>
    </w:p>
    <w:p>
      <w:pPr>
        <w:adjustRightInd w:val="0"/>
        <w:snapToGrid w:val="0"/>
        <w:spacing w:line="360" w:lineRule="auto"/>
        <w:ind w:firstLine="482" w:firstLineChars="200"/>
        <w:rPr>
          <w:rFonts w:eastAsia="楷体_GB2312"/>
          <w:b/>
          <w:color w:val="auto"/>
          <w:sz w:val="24"/>
        </w:rPr>
      </w:pPr>
      <w:r>
        <w:rPr>
          <w:rFonts w:eastAsia="楷体_GB2312"/>
          <w:b/>
          <w:color w:val="auto"/>
          <w:sz w:val="24"/>
        </w:rPr>
        <w:t>（一）毕业基本要求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1.知识要求（A）</w:t>
      </w:r>
    </w:p>
    <w:p>
      <w:pPr>
        <w:adjustRightInd w:val="0"/>
        <w:snapToGrid w:val="0"/>
        <w:spacing w:line="360" w:lineRule="auto"/>
        <w:ind w:firstLine="480" w:firstLineChars="200"/>
        <w:rPr>
          <w:rFonts w:eastAsia="仿宋_GB2312"/>
          <w:color w:val="auto"/>
          <w:sz w:val="24"/>
        </w:rPr>
      </w:pPr>
      <w:r>
        <w:rPr>
          <w:rFonts w:eastAsia="仿宋_GB2312"/>
          <w:color w:val="auto"/>
          <w:sz w:val="24"/>
        </w:rPr>
        <w:t>（A1）人文知识：具有较全面的人文社会科学、自然科学、外语及计算机等方面的基本知识；</w:t>
      </w:r>
    </w:p>
    <w:p>
      <w:pPr>
        <w:adjustRightInd w:val="0"/>
        <w:snapToGrid w:val="0"/>
        <w:spacing w:line="360" w:lineRule="auto"/>
        <w:ind w:firstLine="480" w:firstLineChars="200"/>
        <w:rPr>
          <w:rFonts w:eastAsia="仿宋_GB2312"/>
          <w:color w:val="auto"/>
          <w:sz w:val="24"/>
        </w:rPr>
      </w:pPr>
      <w:r>
        <w:rPr>
          <w:rFonts w:eastAsia="仿宋_GB2312"/>
          <w:color w:val="auto"/>
          <w:sz w:val="24"/>
        </w:rPr>
        <w:t>（A2）经济管理知识：系统掌握管理学、经济学等现代科学的基本理论和基础知识；</w:t>
      </w:r>
    </w:p>
    <w:p>
      <w:pPr>
        <w:adjustRightInd w:val="0"/>
        <w:snapToGrid w:val="0"/>
        <w:spacing w:line="360" w:lineRule="auto"/>
        <w:ind w:firstLine="480" w:firstLineChars="200"/>
        <w:rPr>
          <w:rFonts w:eastAsia="仿宋_GB2312"/>
          <w:color w:val="auto"/>
          <w:sz w:val="24"/>
        </w:rPr>
      </w:pPr>
      <w:r>
        <w:rPr>
          <w:rFonts w:eastAsia="仿宋_GB2312"/>
          <w:color w:val="auto"/>
          <w:sz w:val="24"/>
        </w:rPr>
        <w:t>（A3）专业类知识：掌握物流与供应链管理理论与方法、物流系统优化理论与物流</w:t>
      </w:r>
      <w:r>
        <w:rPr>
          <w:rFonts w:hint="eastAsia" w:eastAsia="仿宋_GB2312"/>
          <w:color w:val="auto"/>
          <w:sz w:val="24"/>
          <w:lang w:eastAsia="zh-CN"/>
        </w:rPr>
        <w:t>运营管理</w:t>
      </w:r>
      <w:r>
        <w:rPr>
          <w:rFonts w:hint="eastAsia" w:eastAsia="仿宋_GB2312"/>
          <w:color w:val="auto"/>
          <w:sz w:val="24"/>
        </w:rPr>
        <w:t>等专业知识</w:t>
      </w:r>
      <w:r>
        <w:rPr>
          <w:rFonts w:eastAsia="仿宋_GB2312"/>
          <w:color w:val="auto"/>
          <w:sz w:val="24"/>
        </w:rPr>
        <w:t>；</w:t>
      </w:r>
    </w:p>
    <w:p>
      <w:pPr>
        <w:adjustRightInd w:val="0"/>
        <w:snapToGrid w:val="0"/>
        <w:spacing w:line="360" w:lineRule="auto"/>
        <w:ind w:firstLine="480" w:firstLineChars="200"/>
        <w:rPr>
          <w:rFonts w:eastAsia="仿宋_GB2312"/>
          <w:color w:val="auto"/>
          <w:sz w:val="24"/>
        </w:rPr>
      </w:pPr>
      <w:r>
        <w:rPr>
          <w:rFonts w:eastAsia="仿宋_GB2312"/>
          <w:color w:val="auto"/>
          <w:sz w:val="24"/>
        </w:rPr>
        <w:t>（A4）专业综合知识：掌握国内外供应链及物流领域理论与实际发展状况和趋势，以及国际物流与农产品物流运作模式，了解</w:t>
      </w:r>
      <w:r>
        <w:rPr>
          <w:rFonts w:hint="eastAsia" w:eastAsia="仿宋_GB2312"/>
          <w:color w:val="auto"/>
          <w:sz w:val="24"/>
          <w:lang w:eastAsia="zh-CN"/>
        </w:rPr>
        <w:t>农产品国际贸易</w:t>
      </w:r>
      <w:r>
        <w:rPr>
          <w:rFonts w:eastAsia="仿宋_GB2312"/>
          <w:color w:val="auto"/>
          <w:sz w:val="24"/>
        </w:rPr>
        <w:t>方面的方针、政策与法规；</w:t>
      </w:r>
    </w:p>
    <w:p>
      <w:pPr>
        <w:adjustRightInd w:val="0"/>
        <w:snapToGrid w:val="0"/>
        <w:spacing w:line="360" w:lineRule="auto"/>
        <w:ind w:firstLine="480" w:firstLineChars="200"/>
        <w:rPr>
          <w:rFonts w:eastAsia="仿宋_GB2312"/>
          <w:color w:val="auto"/>
          <w:sz w:val="24"/>
        </w:rPr>
      </w:pPr>
      <w:r>
        <w:rPr>
          <w:rFonts w:eastAsia="仿宋_GB2312"/>
          <w:color w:val="auto"/>
          <w:sz w:val="24"/>
        </w:rPr>
        <w:t>2.能力要求（B）</w:t>
      </w:r>
    </w:p>
    <w:p>
      <w:pPr>
        <w:adjustRightInd w:val="0"/>
        <w:snapToGrid w:val="0"/>
        <w:spacing w:line="360" w:lineRule="auto"/>
        <w:ind w:firstLine="480" w:firstLineChars="200"/>
        <w:rPr>
          <w:rFonts w:eastAsia="仿宋_GB2312"/>
          <w:color w:val="auto"/>
          <w:sz w:val="24"/>
        </w:rPr>
      </w:pPr>
      <w:r>
        <w:rPr>
          <w:rFonts w:eastAsia="仿宋_GB2312"/>
          <w:color w:val="auto"/>
          <w:sz w:val="24"/>
        </w:rPr>
        <w:t>（B1）知识获取能力：具有自主学习能力、表达能力、社交能力、计算机及信息技术应用能力；</w:t>
      </w:r>
    </w:p>
    <w:p>
      <w:pPr>
        <w:adjustRightInd w:val="0"/>
        <w:snapToGrid w:val="0"/>
        <w:spacing w:line="360" w:lineRule="auto"/>
        <w:ind w:firstLine="480" w:firstLineChars="200"/>
        <w:rPr>
          <w:rFonts w:eastAsia="仿宋_GB2312"/>
          <w:color w:val="auto"/>
          <w:sz w:val="24"/>
        </w:rPr>
      </w:pPr>
      <w:r>
        <w:rPr>
          <w:rFonts w:eastAsia="仿宋_GB2312"/>
          <w:color w:val="auto"/>
          <w:sz w:val="24"/>
        </w:rPr>
        <w:t>（B2）知识应用能力：具备将所学的知识，专业理论与知识</w:t>
      </w:r>
      <w:r>
        <w:rPr>
          <w:rFonts w:hint="eastAsia" w:eastAsia="仿宋_GB2312"/>
          <w:color w:val="auto"/>
          <w:sz w:val="24"/>
        </w:rPr>
        <w:t>融会</w:t>
      </w:r>
      <w:r>
        <w:rPr>
          <w:rFonts w:eastAsia="仿宋_GB2312"/>
          <w:color w:val="auto"/>
          <w:sz w:val="24"/>
        </w:rPr>
        <w:t>贯通，灵活应用于专业实践之中的基本工作技能，能够进行</w:t>
      </w:r>
      <w:r>
        <w:rPr>
          <w:rFonts w:hint="eastAsia" w:eastAsia="仿宋_GB2312"/>
          <w:color w:val="auto"/>
          <w:sz w:val="24"/>
        </w:rPr>
        <w:t>物流与供应链系统</w:t>
      </w:r>
      <w:r>
        <w:rPr>
          <w:rFonts w:eastAsia="仿宋_GB2312"/>
          <w:color w:val="auto"/>
          <w:sz w:val="24"/>
        </w:rPr>
        <w:t>规划、物流业务模式和物流信息系统分析与设计的基本能力；</w:t>
      </w:r>
    </w:p>
    <w:p>
      <w:pPr>
        <w:adjustRightInd w:val="0"/>
        <w:snapToGrid w:val="0"/>
        <w:spacing w:line="360" w:lineRule="auto"/>
        <w:ind w:firstLine="480" w:firstLineChars="200"/>
        <w:rPr>
          <w:rFonts w:eastAsia="仿宋_GB2312"/>
          <w:color w:val="auto"/>
          <w:sz w:val="24"/>
        </w:rPr>
      </w:pPr>
      <w:r>
        <w:rPr>
          <w:rFonts w:eastAsia="仿宋_GB2312"/>
          <w:color w:val="auto"/>
          <w:sz w:val="24"/>
        </w:rPr>
        <w:t>（B3）创新创业能力：</w:t>
      </w:r>
      <w:r>
        <w:rPr>
          <w:rFonts w:hint="eastAsia" w:eastAsia="仿宋_GB2312"/>
          <w:color w:val="auto"/>
          <w:sz w:val="24"/>
        </w:rPr>
        <w:t>具备以创造性思维方法开展科学研究和就业创业实践的创新能力；</w:t>
      </w:r>
    </w:p>
    <w:p>
      <w:pPr>
        <w:adjustRightInd w:val="0"/>
        <w:snapToGrid w:val="0"/>
        <w:spacing w:line="360" w:lineRule="auto"/>
        <w:ind w:firstLine="480" w:firstLineChars="200"/>
        <w:rPr>
          <w:rFonts w:eastAsia="仿宋_GB2312"/>
          <w:color w:val="auto"/>
          <w:sz w:val="24"/>
        </w:rPr>
      </w:pPr>
      <w:r>
        <w:rPr>
          <w:rFonts w:eastAsia="仿宋_GB2312"/>
          <w:color w:val="auto"/>
          <w:sz w:val="24"/>
        </w:rPr>
        <w:t>（B4）沟通协调能力：</w:t>
      </w:r>
      <w:r>
        <w:rPr>
          <w:rFonts w:hint="eastAsia" w:eastAsia="仿宋_GB2312"/>
          <w:color w:val="auto"/>
          <w:sz w:val="24"/>
        </w:rPr>
        <w:t>具备良好的沟通能力和一定的跨文化、跨语言交流与合作能力。</w:t>
      </w:r>
    </w:p>
    <w:p>
      <w:pPr>
        <w:adjustRightInd w:val="0"/>
        <w:snapToGrid w:val="0"/>
        <w:spacing w:line="360" w:lineRule="auto"/>
        <w:ind w:firstLine="480" w:firstLineChars="200"/>
        <w:rPr>
          <w:rFonts w:eastAsia="仿宋_GB2312"/>
          <w:color w:val="auto"/>
          <w:sz w:val="24"/>
        </w:rPr>
      </w:pPr>
      <w:r>
        <w:rPr>
          <w:rFonts w:eastAsia="仿宋_GB2312"/>
          <w:color w:val="auto"/>
          <w:sz w:val="24"/>
        </w:rPr>
        <w:t>3.素质要求（C）</w:t>
      </w:r>
    </w:p>
    <w:p>
      <w:pPr>
        <w:adjustRightInd w:val="0"/>
        <w:snapToGrid w:val="0"/>
        <w:spacing w:line="360" w:lineRule="auto"/>
        <w:ind w:firstLine="480" w:firstLineChars="200"/>
        <w:rPr>
          <w:rFonts w:eastAsia="仿宋_GB2312"/>
          <w:color w:val="auto"/>
          <w:sz w:val="24"/>
        </w:rPr>
      </w:pPr>
      <w:r>
        <w:rPr>
          <w:rFonts w:eastAsia="仿宋_GB2312"/>
          <w:color w:val="auto"/>
          <w:sz w:val="24"/>
        </w:rPr>
        <w:t>（C1）</w:t>
      </w:r>
      <w:r>
        <w:rPr>
          <w:rFonts w:hint="eastAsia" w:eastAsia="仿宋_GB2312"/>
          <w:color w:val="auto"/>
          <w:sz w:val="24"/>
        </w:rPr>
        <w:t>思想道德</w:t>
      </w:r>
      <w:r>
        <w:rPr>
          <w:rFonts w:eastAsia="仿宋_GB2312"/>
          <w:color w:val="auto"/>
          <w:sz w:val="24"/>
        </w:rPr>
        <w:t>素质：热爱祖国，拥护中国共产党的领导，坚持马克思主义，掌握中国特色社会主义理论体系，牢固树立社会主义核心价值观和正确世界观</w:t>
      </w:r>
      <w:r>
        <w:rPr>
          <w:rFonts w:hint="eastAsia" w:eastAsia="仿宋_GB2312"/>
          <w:color w:val="auto"/>
          <w:sz w:val="24"/>
        </w:rPr>
        <w:t>、</w:t>
      </w:r>
      <w:r>
        <w:rPr>
          <w:rFonts w:eastAsia="仿宋_GB2312"/>
          <w:color w:val="auto"/>
          <w:sz w:val="24"/>
        </w:rPr>
        <w:t>人生观，具有良好的思想品德修养</w:t>
      </w:r>
      <w:r>
        <w:rPr>
          <w:rFonts w:hint="eastAsia" w:eastAsia="仿宋_GB2312"/>
          <w:color w:val="auto"/>
          <w:sz w:val="24"/>
        </w:rPr>
        <w:t>；</w:t>
      </w:r>
    </w:p>
    <w:p>
      <w:pPr>
        <w:adjustRightInd w:val="0"/>
        <w:snapToGrid w:val="0"/>
        <w:spacing w:line="360" w:lineRule="auto"/>
        <w:ind w:firstLine="480" w:firstLineChars="200"/>
        <w:rPr>
          <w:rFonts w:eastAsia="仿宋_GB2312"/>
          <w:color w:val="auto"/>
          <w:sz w:val="24"/>
        </w:rPr>
      </w:pPr>
      <w:r>
        <w:rPr>
          <w:rFonts w:eastAsia="仿宋_GB2312"/>
          <w:color w:val="auto"/>
          <w:sz w:val="24"/>
        </w:rPr>
        <w:t>（C2）文化素质：具有良好的社会主义文化基础和修养；</w:t>
      </w:r>
    </w:p>
    <w:p>
      <w:pPr>
        <w:adjustRightInd w:val="0"/>
        <w:snapToGrid w:val="0"/>
        <w:spacing w:line="360" w:lineRule="auto"/>
        <w:ind w:firstLine="480" w:firstLineChars="200"/>
        <w:rPr>
          <w:rFonts w:eastAsia="仿宋_GB2312"/>
          <w:color w:val="auto"/>
          <w:sz w:val="24"/>
        </w:rPr>
      </w:pPr>
      <w:r>
        <w:rPr>
          <w:rFonts w:eastAsia="仿宋_GB2312"/>
          <w:color w:val="auto"/>
          <w:sz w:val="24"/>
        </w:rPr>
        <w:t>（C3）职业素质：具有良好的专业素养、职业道德和品质；</w:t>
      </w:r>
    </w:p>
    <w:p>
      <w:pPr>
        <w:adjustRightInd w:val="0"/>
        <w:snapToGrid w:val="0"/>
        <w:spacing w:line="360" w:lineRule="auto"/>
        <w:ind w:firstLine="480" w:firstLineChars="200"/>
        <w:rPr>
          <w:rFonts w:eastAsia="仿宋_GB2312"/>
          <w:color w:val="auto"/>
          <w:sz w:val="24"/>
        </w:rPr>
      </w:pPr>
      <w:r>
        <w:rPr>
          <w:rFonts w:eastAsia="仿宋_GB2312"/>
          <w:color w:val="auto"/>
          <w:sz w:val="24"/>
        </w:rPr>
        <w:t>（C4）身心素质：具有良好的心理素质和健康的体魄。</w:t>
      </w:r>
    </w:p>
    <w:p>
      <w:pPr>
        <w:spacing w:before="120" w:beforeLines="50" w:after="120" w:afterLines="50" w:line="500" w:lineRule="exact"/>
        <w:jc w:val="center"/>
        <w:rPr>
          <w:rFonts w:eastAsia="黑体"/>
          <w:bCs/>
          <w:color w:val="auto"/>
          <w:sz w:val="28"/>
          <w:szCs w:val="28"/>
        </w:rPr>
      </w:pPr>
      <w:r>
        <w:rPr>
          <w:rFonts w:eastAsia="黑体"/>
          <w:bCs/>
          <w:color w:val="auto"/>
          <w:sz w:val="28"/>
          <w:szCs w:val="28"/>
        </w:rPr>
        <w:t>毕业要求对培养目标的支撑矩阵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9"/>
        <w:gridCol w:w="2126"/>
        <w:gridCol w:w="2172"/>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eastAsia="仿宋_GB2312"/>
                <w:b/>
                <w:color w:val="auto"/>
                <w:szCs w:val="21"/>
              </w:rPr>
            </w:pPr>
            <w:r>
              <w:rPr>
                <w:rFonts w:eastAsia="仿宋_GB2312"/>
                <w:b/>
                <w:color w:val="auto"/>
                <w:szCs w:val="21"/>
              </w:rPr>
              <w:t>毕业要求</w:t>
            </w:r>
          </w:p>
        </w:tc>
        <w:tc>
          <w:tcPr>
            <w:tcW w:w="115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目标1</w:t>
            </w:r>
            <w:r>
              <w:rPr>
                <w:rFonts w:hint="eastAsia" w:eastAsia="仿宋_GB2312"/>
                <w:b/>
                <w:color w:val="auto"/>
                <w:szCs w:val="21"/>
              </w:rPr>
              <w:t>：职业素养</w:t>
            </w:r>
          </w:p>
        </w:tc>
        <w:tc>
          <w:tcPr>
            <w:tcW w:w="11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目标2</w:t>
            </w:r>
            <w:r>
              <w:rPr>
                <w:rFonts w:hint="eastAsia" w:eastAsia="仿宋_GB2312"/>
                <w:b/>
                <w:color w:val="auto"/>
                <w:szCs w:val="21"/>
              </w:rPr>
              <w:t>：创新能力</w:t>
            </w:r>
          </w:p>
        </w:tc>
        <w:tc>
          <w:tcPr>
            <w:tcW w:w="120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目标3</w:t>
            </w:r>
            <w:r>
              <w:rPr>
                <w:rFonts w:hint="eastAsia" w:eastAsia="仿宋_GB2312"/>
                <w:b/>
                <w:color w:val="auto"/>
                <w:szCs w:val="21"/>
              </w:rPr>
              <w:t>：学习能力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毕业要求1：</w:t>
            </w:r>
          </w:p>
          <w:p>
            <w:pPr>
              <w:spacing w:line="320" w:lineRule="exact"/>
              <w:jc w:val="center"/>
              <w:rPr>
                <w:rFonts w:eastAsia="仿宋_GB2312"/>
                <w:color w:val="auto"/>
                <w:szCs w:val="21"/>
              </w:rPr>
            </w:pPr>
            <w:r>
              <w:rPr>
                <w:rFonts w:hint="eastAsia" w:eastAsia="仿宋_GB2312"/>
                <w:color w:val="auto"/>
                <w:szCs w:val="21"/>
              </w:rPr>
              <w:t>人文知识</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183" w:type="pct"/>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b/>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毕业要求2：</w:t>
            </w:r>
          </w:p>
          <w:p>
            <w:pPr>
              <w:spacing w:line="320" w:lineRule="exact"/>
              <w:jc w:val="center"/>
              <w:rPr>
                <w:rFonts w:eastAsia="仿宋_GB2312"/>
                <w:color w:val="auto"/>
                <w:szCs w:val="21"/>
              </w:rPr>
            </w:pPr>
            <w:r>
              <w:rPr>
                <w:rFonts w:hint="eastAsia" w:eastAsia="仿宋_GB2312"/>
                <w:color w:val="auto"/>
                <w:szCs w:val="21"/>
              </w:rPr>
              <w:t>经济管理知识</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毕业要求3：</w:t>
            </w:r>
          </w:p>
          <w:p>
            <w:pPr>
              <w:spacing w:line="320" w:lineRule="exact"/>
              <w:jc w:val="center"/>
              <w:rPr>
                <w:rFonts w:eastAsia="仿宋_GB2312"/>
                <w:color w:val="auto"/>
                <w:szCs w:val="21"/>
              </w:rPr>
            </w:pPr>
            <w:r>
              <w:rPr>
                <w:rFonts w:hint="eastAsia" w:eastAsia="仿宋_GB2312"/>
                <w:color w:val="auto"/>
                <w:szCs w:val="21"/>
              </w:rPr>
              <w:t>专业知识</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毕业要求4：</w:t>
            </w:r>
          </w:p>
          <w:p>
            <w:pPr>
              <w:spacing w:line="320" w:lineRule="exact"/>
              <w:jc w:val="center"/>
              <w:rPr>
                <w:rFonts w:eastAsia="仿宋_GB2312"/>
                <w:color w:val="auto"/>
                <w:szCs w:val="21"/>
              </w:rPr>
            </w:pPr>
            <w:r>
              <w:rPr>
                <w:rFonts w:hint="eastAsia" w:eastAsia="仿宋_GB2312"/>
                <w:color w:val="auto"/>
                <w:szCs w:val="21"/>
              </w:rPr>
              <w:t>专业综合知识</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毕业要求5：</w:t>
            </w:r>
          </w:p>
          <w:p>
            <w:pPr>
              <w:spacing w:line="320" w:lineRule="exact"/>
              <w:jc w:val="center"/>
              <w:rPr>
                <w:rFonts w:eastAsia="仿宋_GB2312"/>
                <w:color w:val="auto"/>
                <w:szCs w:val="21"/>
              </w:rPr>
            </w:pPr>
            <w:r>
              <w:rPr>
                <w:rFonts w:hint="eastAsia" w:eastAsia="仿宋_GB2312"/>
                <w:color w:val="auto"/>
                <w:szCs w:val="21"/>
              </w:rPr>
              <w:t>知识获取能力</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毕业要求6：</w:t>
            </w:r>
          </w:p>
          <w:p>
            <w:pPr>
              <w:spacing w:line="320" w:lineRule="exact"/>
              <w:jc w:val="center"/>
              <w:rPr>
                <w:rFonts w:eastAsia="仿宋_GB2312"/>
                <w:color w:val="auto"/>
                <w:szCs w:val="21"/>
              </w:rPr>
            </w:pPr>
            <w:r>
              <w:rPr>
                <w:rFonts w:hint="eastAsia" w:eastAsia="仿宋_GB2312"/>
                <w:color w:val="auto"/>
                <w:szCs w:val="21"/>
              </w:rPr>
              <w:t>知识应用能力</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毕业要求7：</w:t>
            </w:r>
          </w:p>
          <w:p>
            <w:pPr>
              <w:spacing w:line="320" w:lineRule="exact"/>
              <w:jc w:val="center"/>
              <w:rPr>
                <w:rFonts w:eastAsia="仿宋_GB2312"/>
                <w:color w:val="auto"/>
                <w:szCs w:val="21"/>
              </w:rPr>
            </w:pPr>
            <w:r>
              <w:rPr>
                <w:rFonts w:hint="eastAsia" w:eastAsia="仿宋_GB2312"/>
                <w:color w:val="auto"/>
                <w:szCs w:val="21"/>
              </w:rPr>
              <w:t>创新创业能力</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毕业要求8：</w:t>
            </w:r>
          </w:p>
          <w:p>
            <w:pPr>
              <w:spacing w:line="320" w:lineRule="exact"/>
              <w:jc w:val="center"/>
              <w:rPr>
                <w:rFonts w:eastAsia="仿宋_GB2312"/>
                <w:color w:val="auto"/>
                <w:szCs w:val="21"/>
              </w:rPr>
            </w:pPr>
            <w:r>
              <w:rPr>
                <w:rFonts w:hint="eastAsia" w:eastAsia="仿宋_GB2312"/>
                <w:color w:val="auto"/>
                <w:szCs w:val="21"/>
              </w:rPr>
              <w:t>沟通协调能力</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毕业要求9：</w:t>
            </w:r>
          </w:p>
          <w:p>
            <w:pPr>
              <w:spacing w:line="320" w:lineRule="exact"/>
              <w:jc w:val="center"/>
              <w:rPr>
                <w:rFonts w:eastAsia="仿宋_GB2312"/>
                <w:color w:val="auto"/>
                <w:szCs w:val="21"/>
              </w:rPr>
            </w:pPr>
            <w:r>
              <w:rPr>
                <w:rFonts w:hint="eastAsia" w:eastAsia="仿宋_GB2312"/>
                <w:color w:val="auto"/>
                <w:szCs w:val="21"/>
              </w:rPr>
              <w:t>思想道德素质</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毕业要10：</w:t>
            </w:r>
          </w:p>
          <w:p>
            <w:pPr>
              <w:spacing w:line="320" w:lineRule="exact"/>
              <w:jc w:val="center"/>
              <w:rPr>
                <w:rFonts w:eastAsia="仿宋_GB2312"/>
                <w:color w:val="auto"/>
                <w:szCs w:val="21"/>
              </w:rPr>
            </w:pPr>
            <w:r>
              <w:rPr>
                <w:rFonts w:hint="eastAsia" w:eastAsia="仿宋_GB2312"/>
                <w:color w:val="auto"/>
                <w:szCs w:val="21"/>
              </w:rPr>
              <w:t>文化素质</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w:t>
            </w:r>
            <w:r>
              <w:rPr>
                <w:rFonts w:hint="eastAsia" w:eastAsia="仿宋_GB2312"/>
                <w:color w:val="auto"/>
                <w:szCs w:val="21"/>
              </w:rPr>
              <w:t>11</w:t>
            </w:r>
            <w:r>
              <w:rPr>
                <w:rFonts w:eastAsia="仿宋_GB2312"/>
                <w:color w:val="auto"/>
                <w:szCs w:val="21"/>
              </w:rPr>
              <w:t>：</w:t>
            </w:r>
          </w:p>
          <w:p>
            <w:pPr>
              <w:spacing w:line="320" w:lineRule="exact"/>
              <w:jc w:val="center"/>
              <w:rPr>
                <w:rFonts w:eastAsia="仿宋_GB2312"/>
                <w:color w:val="auto"/>
                <w:szCs w:val="21"/>
              </w:rPr>
            </w:pPr>
            <w:r>
              <w:rPr>
                <w:rFonts w:hint="eastAsia" w:eastAsia="仿宋_GB2312"/>
                <w:color w:val="auto"/>
                <w:szCs w:val="21"/>
              </w:rPr>
              <w:t>职业素质</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毕业要1</w:t>
            </w:r>
            <w:r>
              <w:rPr>
                <w:rFonts w:hint="eastAsia" w:eastAsia="仿宋_GB2312"/>
                <w:color w:val="auto"/>
                <w:szCs w:val="21"/>
              </w:rPr>
              <w:t>2</w:t>
            </w:r>
            <w:r>
              <w:rPr>
                <w:rFonts w:eastAsia="仿宋_GB2312"/>
                <w:color w:val="auto"/>
                <w:szCs w:val="21"/>
              </w:rPr>
              <w:t>：</w:t>
            </w:r>
          </w:p>
          <w:p>
            <w:pPr>
              <w:spacing w:line="320" w:lineRule="exact"/>
              <w:jc w:val="center"/>
              <w:rPr>
                <w:rFonts w:eastAsia="仿宋_GB2312"/>
                <w:color w:val="auto"/>
                <w:szCs w:val="21"/>
              </w:rPr>
            </w:pPr>
            <w:r>
              <w:rPr>
                <w:rFonts w:hint="eastAsia" w:eastAsia="仿宋_GB2312"/>
                <w:color w:val="auto"/>
                <w:szCs w:val="21"/>
              </w:rPr>
              <w:t>身心素质</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bl>
    <w:p>
      <w:pPr>
        <w:adjustRightInd w:val="0"/>
        <w:snapToGrid w:val="0"/>
        <w:spacing w:before="120" w:beforeLines="50" w:line="360" w:lineRule="auto"/>
        <w:ind w:firstLine="482" w:firstLineChars="200"/>
        <w:rPr>
          <w:rFonts w:eastAsia="楷体_GB2312"/>
          <w:b/>
          <w:color w:val="auto"/>
          <w:sz w:val="24"/>
        </w:rPr>
      </w:pPr>
      <w:r>
        <w:rPr>
          <w:rFonts w:eastAsia="楷体_GB2312"/>
          <w:b/>
          <w:color w:val="auto"/>
          <w:sz w:val="24"/>
        </w:rPr>
        <w:t>（二）开设课程体系与培养要求的对应关系矩阵</w:t>
      </w:r>
    </w:p>
    <w:p>
      <w:pPr>
        <w:widowControl/>
        <w:adjustRightInd w:val="0"/>
        <w:snapToGrid w:val="0"/>
        <w:spacing w:line="360" w:lineRule="auto"/>
        <w:jc w:val="center"/>
        <w:rPr>
          <w:rFonts w:eastAsia="黑体"/>
          <w:bCs/>
          <w:color w:val="auto"/>
          <w:sz w:val="28"/>
          <w:szCs w:val="28"/>
        </w:rPr>
      </w:pPr>
      <w:r>
        <w:rPr>
          <w:rFonts w:eastAsia="黑体"/>
          <w:bCs/>
          <w:color w:val="auto"/>
          <w:sz w:val="24"/>
        </w:rPr>
        <w:t>物流管理专业课程与毕业要求对应关系矩阵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65"/>
        <w:gridCol w:w="442"/>
        <w:gridCol w:w="468"/>
        <w:gridCol w:w="470"/>
        <w:gridCol w:w="521"/>
        <w:gridCol w:w="470"/>
        <w:gridCol w:w="470"/>
        <w:gridCol w:w="470"/>
        <w:gridCol w:w="481"/>
        <w:gridCol w:w="471"/>
        <w:gridCol w:w="471"/>
        <w:gridCol w:w="471"/>
        <w:gridCol w:w="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Merge w:val="restart"/>
            <w:vAlign w:val="center"/>
          </w:tcPr>
          <w:p>
            <w:pPr>
              <w:spacing w:line="240" w:lineRule="exact"/>
              <w:ind w:left="-107" w:leftChars="-51"/>
              <w:jc w:val="center"/>
              <w:rPr>
                <w:rFonts w:eastAsia="仿宋_GB2312"/>
                <w:b/>
                <w:color w:val="auto"/>
                <w:sz w:val="18"/>
                <w:szCs w:val="18"/>
              </w:rPr>
            </w:pPr>
            <w:r>
              <w:rPr>
                <w:rFonts w:eastAsia="仿宋_GB2312"/>
                <w:b/>
                <w:color w:val="auto"/>
                <w:sz w:val="18"/>
                <w:szCs w:val="18"/>
              </w:rPr>
              <w:t>课程名称</w:t>
            </w:r>
          </w:p>
        </w:tc>
        <w:tc>
          <w:tcPr>
            <w:tcW w:w="1036" w:type="pct"/>
            <w:gridSpan w:val="4"/>
            <w:vAlign w:val="center"/>
          </w:tcPr>
          <w:p>
            <w:pPr>
              <w:spacing w:line="240" w:lineRule="exact"/>
              <w:ind w:left="-51"/>
              <w:jc w:val="center"/>
              <w:rPr>
                <w:rFonts w:eastAsia="仿宋_GB2312"/>
                <w:b/>
                <w:color w:val="auto"/>
                <w:sz w:val="18"/>
                <w:szCs w:val="18"/>
              </w:rPr>
            </w:pPr>
            <w:r>
              <w:rPr>
                <w:rFonts w:eastAsia="仿宋_GB2312"/>
                <w:b/>
                <w:color w:val="auto"/>
                <w:sz w:val="18"/>
                <w:szCs w:val="18"/>
              </w:rPr>
              <w:t>知识要求</w:t>
            </w:r>
          </w:p>
        </w:tc>
        <w:tc>
          <w:tcPr>
            <w:tcW w:w="1030" w:type="pct"/>
            <w:gridSpan w:val="4"/>
            <w:vAlign w:val="center"/>
          </w:tcPr>
          <w:p>
            <w:pPr>
              <w:spacing w:line="240" w:lineRule="exact"/>
              <w:ind w:left="-51"/>
              <w:jc w:val="center"/>
              <w:rPr>
                <w:rFonts w:eastAsia="仿宋_GB2312"/>
                <w:b/>
                <w:color w:val="auto"/>
                <w:sz w:val="18"/>
                <w:szCs w:val="18"/>
              </w:rPr>
            </w:pPr>
            <w:r>
              <w:rPr>
                <w:rFonts w:eastAsia="仿宋_GB2312"/>
                <w:b/>
                <w:color w:val="auto"/>
                <w:sz w:val="18"/>
                <w:szCs w:val="18"/>
              </w:rPr>
              <w:t>能力要求</w:t>
            </w:r>
          </w:p>
        </w:tc>
        <w:tc>
          <w:tcPr>
            <w:tcW w:w="1046" w:type="pct"/>
            <w:gridSpan w:val="4"/>
            <w:vAlign w:val="center"/>
          </w:tcPr>
          <w:p>
            <w:pPr>
              <w:spacing w:line="240" w:lineRule="exact"/>
              <w:ind w:left="-51"/>
              <w:jc w:val="center"/>
              <w:rPr>
                <w:rFonts w:eastAsia="仿宋_GB2312"/>
                <w:b/>
                <w:color w:val="auto"/>
                <w:sz w:val="18"/>
                <w:szCs w:val="18"/>
              </w:rPr>
            </w:pPr>
            <w:r>
              <w:rPr>
                <w:rFonts w:eastAsia="仿宋_GB2312"/>
                <w:b/>
                <w:color w:val="auto"/>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Merge w:val="continue"/>
            <w:vAlign w:val="center"/>
          </w:tcPr>
          <w:p>
            <w:pPr>
              <w:spacing w:line="240" w:lineRule="exact"/>
              <w:ind w:left="-107" w:leftChars="-51"/>
              <w:jc w:val="center"/>
              <w:rPr>
                <w:rFonts w:eastAsia="仿宋_GB2312"/>
                <w:b/>
                <w:color w:val="auto"/>
                <w:sz w:val="18"/>
                <w:szCs w:val="18"/>
              </w:rPr>
            </w:pPr>
          </w:p>
        </w:tc>
        <w:tc>
          <w:tcPr>
            <w:tcW w:w="241"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 xml:space="preserve">A1 </w:t>
            </w:r>
          </w:p>
        </w:tc>
        <w:tc>
          <w:tcPr>
            <w:tcW w:w="255"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A2</w:t>
            </w:r>
          </w:p>
        </w:tc>
        <w:tc>
          <w:tcPr>
            <w:tcW w:w="256"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A3</w:t>
            </w:r>
          </w:p>
        </w:tc>
        <w:tc>
          <w:tcPr>
            <w:tcW w:w="283"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A4</w:t>
            </w:r>
          </w:p>
        </w:tc>
        <w:tc>
          <w:tcPr>
            <w:tcW w:w="256"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B1</w:t>
            </w:r>
          </w:p>
        </w:tc>
        <w:tc>
          <w:tcPr>
            <w:tcW w:w="256"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B2</w:t>
            </w:r>
          </w:p>
        </w:tc>
        <w:tc>
          <w:tcPr>
            <w:tcW w:w="256"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B3</w:t>
            </w:r>
          </w:p>
        </w:tc>
        <w:tc>
          <w:tcPr>
            <w:tcW w:w="261"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B4</w:t>
            </w:r>
          </w:p>
        </w:tc>
        <w:tc>
          <w:tcPr>
            <w:tcW w:w="257"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C1</w:t>
            </w:r>
          </w:p>
        </w:tc>
        <w:tc>
          <w:tcPr>
            <w:tcW w:w="257"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C2</w:t>
            </w:r>
          </w:p>
        </w:tc>
        <w:tc>
          <w:tcPr>
            <w:tcW w:w="257"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C3</w:t>
            </w:r>
          </w:p>
        </w:tc>
        <w:tc>
          <w:tcPr>
            <w:tcW w:w="276"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bCs/>
                <w:color w:val="auto"/>
                <w:kern w:val="0"/>
                <w:sz w:val="18"/>
                <w:szCs w:val="18"/>
              </w:rPr>
            </w:pPr>
            <w:r>
              <w:rPr>
                <w:rFonts w:eastAsia="仿宋_GB2312"/>
                <w:bCs/>
                <w:color w:val="auto"/>
                <w:sz w:val="18"/>
                <w:szCs w:val="18"/>
              </w:rPr>
              <w:t>马克思主义基本原理概论</w:t>
            </w:r>
          </w:p>
        </w:tc>
        <w:tc>
          <w:tcPr>
            <w:tcW w:w="241" w:type="pct"/>
            <w:vAlign w:val="center"/>
          </w:tcPr>
          <w:p>
            <w:pPr>
              <w:widowControl/>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55" w:type="pct"/>
            <w:vAlign w:val="center"/>
          </w:tcPr>
          <w:p>
            <w:pPr>
              <w:widowControl/>
              <w:spacing w:line="240" w:lineRule="exact"/>
              <w:jc w:val="center"/>
              <w:rPr>
                <w:rFonts w:eastAsia="仿宋_GB2312"/>
                <w:bCs/>
                <w:color w:val="auto"/>
                <w:kern w:val="0"/>
                <w:sz w:val="18"/>
                <w:szCs w:val="18"/>
              </w:rPr>
            </w:pPr>
          </w:p>
        </w:tc>
        <w:tc>
          <w:tcPr>
            <w:tcW w:w="256" w:type="pct"/>
            <w:vAlign w:val="center"/>
          </w:tcPr>
          <w:p>
            <w:pPr>
              <w:widowControl/>
              <w:spacing w:line="240" w:lineRule="exact"/>
              <w:jc w:val="center"/>
              <w:rPr>
                <w:rFonts w:eastAsia="仿宋_GB2312"/>
                <w:bCs/>
                <w:color w:val="auto"/>
                <w:kern w:val="0"/>
                <w:sz w:val="18"/>
                <w:szCs w:val="18"/>
              </w:rPr>
            </w:pPr>
          </w:p>
        </w:tc>
        <w:tc>
          <w:tcPr>
            <w:tcW w:w="283" w:type="pct"/>
            <w:vAlign w:val="center"/>
          </w:tcPr>
          <w:p>
            <w:pPr>
              <w:widowControl/>
              <w:spacing w:line="240" w:lineRule="exact"/>
              <w:jc w:val="center"/>
              <w:rPr>
                <w:rFonts w:eastAsia="仿宋_GB2312"/>
                <w:bCs/>
                <w:color w:val="auto"/>
                <w:kern w:val="0"/>
                <w:sz w:val="18"/>
                <w:szCs w:val="18"/>
              </w:rPr>
            </w:pPr>
          </w:p>
        </w:tc>
        <w:tc>
          <w:tcPr>
            <w:tcW w:w="256" w:type="pct"/>
            <w:vAlign w:val="center"/>
          </w:tcPr>
          <w:p>
            <w:pPr>
              <w:widowControl/>
              <w:spacing w:line="240" w:lineRule="exact"/>
              <w:jc w:val="center"/>
              <w:rPr>
                <w:rFonts w:eastAsia="仿宋_GB2312"/>
                <w:bCs/>
                <w:color w:val="auto"/>
                <w:kern w:val="0"/>
                <w:sz w:val="18"/>
                <w:szCs w:val="18"/>
              </w:rPr>
            </w:pPr>
          </w:p>
        </w:tc>
        <w:tc>
          <w:tcPr>
            <w:tcW w:w="256" w:type="pct"/>
            <w:vAlign w:val="center"/>
          </w:tcPr>
          <w:p>
            <w:pPr>
              <w:widowControl/>
              <w:spacing w:line="240" w:lineRule="exact"/>
              <w:jc w:val="center"/>
              <w:rPr>
                <w:rFonts w:eastAsia="仿宋_GB2312"/>
                <w:bCs/>
                <w:color w:val="auto"/>
                <w:kern w:val="0"/>
                <w:sz w:val="18"/>
                <w:szCs w:val="18"/>
              </w:rPr>
            </w:pPr>
          </w:p>
        </w:tc>
        <w:tc>
          <w:tcPr>
            <w:tcW w:w="256" w:type="pct"/>
            <w:vAlign w:val="center"/>
          </w:tcPr>
          <w:p>
            <w:pPr>
              <w:widowControl/>
              <w:spacing w:line="240" w:lineRule="exact"/>
              <w:jc w:val="center"/>
              <w:rPr>
                <w:rFonts w:eastAsia="仿宋_GB2312"/>
                <w:bCs/>
                <w:color w:val="auto"/>
                <w:kern w:val="0"/>
                <w:sz w:val="18"/>
                <w:szCs w:val="18"/>
              </w:rPr>
            </w:pPr>
          </w:p>
        </w:tc>
        <w:tc>
          <w:tcPr>
            <w:tcW w:w="261" w:type="pct"/>
            <w:vAlign w:val="center"/>
          </w:tcPr>
          <w:p>
            <w:pPr>
              <w:widowControl/>
              <w:spacing w:line="240" w:lineRule="exact"/>
              <w:jc w:val="center"/>
              <w:rPr>
                <w:rFonts w:eastAsia="仿宋_GB2312"/>
                <w:bCs/>
                <w:color w:val="auto"/>
                <w:kern w:val="0"/>
                <w:sz w:val="18"/>
                <w:szCs w:val="18"/>
              </w:rPr>
            </w:pPr>
          </w:p>
        </w:tc>
        <w:tc>
          <w:tcPr>
            <w:tcW w:w="257" w:type="pct"/>
            <w:vAlign w:val="center"/>
          </w:tcPr>
          <w:p>
            <w:pPr>
              <w:widowControl/>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57" w:type="pct"/>
            <w:vAlign w:val="center"/>
          </w:tcPr>
          <w:p>
            <w:pPr>
              <w:widowControl/>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57" w:type="pct"/>
            <w:vAlign w:val="center"/>
          </w:tcPr>
          <w:p>
            <w:pPr>
              <w:widowControl/>
              <w:spacing w:line="240" w:lineRule="exact"/>
              <w:jc w:val="center"/>
              <w:rPr>
                <w:rFonts w:eastAsia="仿宋_GB2312"/>
                <w:bCs/>
                <w:color w:val="auto"/>
                <w:kern w:val="0"/>
                <w:sz w:val="18"/>
                <w:szCs w:val="18"/>
              </w:rPr>
            </w:pPr>
          </w:p>
        </w:tc>
        <w:tc>
          <w:tcPr>
            <w:tcW w:w="276" w:type="pct"/>
            <w:vAlign w:val="center"/>
          </w:tcPr>
          <w:p>
            <w:pPr>
              <w:widowControl/>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思想道德修养与法律基础</w:t>
            </w:r>
          </w:p>
        </w:tc>
        <w:tc>
          <w:tcPr>
            <w:tcW w:w="241"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中国近现代史纲要</w:t>
            </w:r>
          </w:p>
        </w:tc>
        <w:tc>
          <w:tcPr>
            <w:tcW w:w="241"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毛泽东思想和中国特色社会主义理论体系概论</w:t>
            </w:r>
          </w:p>
        </w:tc>
        <w:tc>
          <w:tcPr>
            <w:tcW w:w="241"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形势与政策</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大学英语</w:t>
            </w:r>
            <w:r>
              <w:rPr>
                <w:rFonts w:hint="eastAsia" w:ascii="宋体" w:hAnsi="宋体" w:cs="宋体"/>
                <w:bCs/>
                <w:color w:val="auto"/>
                <w:sz w:val="18"/>
                <w:szCs w:val="18"/>
              </w:rPr>
              <w:t>Ⅰ</w:t>
            </w:r>
            <w:r>
              <w:rPr>
                <w:rFonts w:eastAsia="仿宋_GB2312"/>
                <w:bCs/>
                <w:color w:val="auto"/>
                <w:sz w:val="18"/>
                <w:szCs w:val="18"/>
              </w:rPr>
              <w:t>-IV</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体育</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大学生心理健康教育</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大学生职业生涯规划</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创业基础</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军事理论</w:t>
            </w:r>
          </w:p>
        </w:tc>
        <w:tc>
          <w:tcPr>
            <w:tcW w:w="241"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物流管理专业导论</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高等数学（文经类）（上）（下）</w:t>
            </w:r>
          </w:p>
        </w:tc>
        <w:tc>
          <w:tcPr>
            <w:tcW w:w="24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线性代数A</w:t>
            </w:r>
          </w:p>
        </w:tc>
        <w:tc>
          <w:tcPr>
            <w:tcW w:w="24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概率论与数理统计A</w:t>
            </w:r>
          </w:p>
        </w:tc>
        <w:tc>
          <w:tcPr>
            <w:tcW w:w="24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微观经济学A</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宏观经济学A</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会计学原理</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统计学原理C</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hint="eastAsia" w:eastAsia="仿宋_GB2312"/>
                <w:color w:val="auto"/>
                <w:kern w:val="0"/>
                <w:sz w:val="18"/>
                <w:szCs w:val="18"/>
                <w:lang w:val="en-US" w:eastAsia="zh-CN"/>
              </w:rPr>
            </w:pPr>
            <w:r>
              <w:rPr>
                <w:rFonts w:eastAsia="仿宋_GB2312"/>
                <w:bCs/>
                <w:color w:val="auto"/>
                <w:sz w:val="18"/>
                <w:szCs w:val="18"/>
              </w:rPr>
              <w:t>管理学</w:t>
            </w:r>
            <w:r>
              <w:rPr>
                <w:rFonts w:hint="eastAsia" w:eastAsia="仿宋_GB2312"/>
                <w:bCs/>
                <w:color w:val="auto"/>
                <w:sz w:val="18"/>
                <w:szCs w:val="18"/>
                <w:lang w:val="en-US" w:eastAsia="zh-CN"/>
              </w:rPr>
              <w:t>B</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管理运筹学</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市场营销学A</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管理信息系统A</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hint="eastAsia" w:eastAsia="仿宋_GB2312"/>
                <w:color w:val="auto"/>
                <w:kern w:val="0"/>
                <w:sz w:val="18"/>
                <w:szCs w:val="18"/>
                <w:lang w:val="en-US" w:eastAsia="zh-CN"/>
              </w:rPr>
            </w:pPr>
            <w:r>
              <w:rPr>
                <w:rFonts w:eastAsia="仿宋_GB2312"/>
                <w:bCs/>
                <w:color w:val="auto"/>
                <w:sz w:val="18"/>
                <w:szCs w:val="18"/>
              </w:rPr>
              <w:t>物流管理</w:t>
            </w:r>
            <w:r>
              <w:rPr>
                <w:rFonts w:hint="eastAsia" w:eastAsia="仿宋_GB2312"/>
                <w:bCs/>
                <w:color w:val="auto"/>
                <w:sz w:val="18"/>
                <w:szCs w:val="18"/>
                <w:lang w:val="en-US" w:eastAsia="zh-CN"/>
              </w:rPr>
              <w:t>A</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供应链管理</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物流系统仿真</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物流工程学</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运输管理</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物流仓储与配送管理</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国际物流实务A</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物流管理专业英语</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物流信息系统</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冷链物流</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农产品物流学A</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hint="eastAsia" w:eastAsia="仿宋_GB2312"/>
                <w:bCs/>
                <w:color w:val="auto"/>
                <w:sz w:val="18"/>
                <w:szCs w:val="18"/>
              </w:rPr>
              <w:t>劳动实践</w:t>
            </w:r>
          </w:p>
        </w:tc>
        <w:tc>
          <w:tcPr>
            <w:tcW w:w="241" w:type="pct"/>
            <w:vAlign w:val="center"/>
          </w:tcPr>
          <w:p>
            <w:pPr>
              <w:spacing w:line="240" w:lineRule="exact"/>
              <w:jc w:val="left"/>
              <w:rPr>
                <w:rFonts w:eastAsia="仿宋_GB2312"/>
                <w:bCs/>
                <w:color w:val="auto"/>
                <w:sz w:val="18"/>
                <w:szCs w:val="18"/>
              </w:rPr>
            </w:pPr>
          </w:p>
        </w:tc>
        <w:tc>
          <w:tcPr>
            <w:tcW w:w="255" w:type="pct"/>
            <w:vAlign w:val="center"/>
          </w:tcPr>
          <w:p>
            <w:pPr>
              <w:spacing w:line="240" w:lineRule="exact"/>
              <w:jc w:val="left"/>
              <w:rPr>
                <w:rFonts w:eastAsia="仿宋_GB2312"/>
                <w:bCs/>
                <w:color w:val="auto"/>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 xml:space="preserve">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入学教育、军训（含军事技能）</w:t>
            </w:r>
          </w:p>
        </w:tc>
        <w:tc>
          <w:tcPr>
            <w:tcW w:w="241" w:type="pct"/>
            <w:vAlign w:val="center"/>
          </w:tcPr>
          <w:p>
            <w:pPr>
              <w:spacing w:line="240" w:lineRule="exact"/>
              <w:jc w:val="left"/>
              <w:rPr>
                <w:rFonts w:eastAsia="仿宋_GB2312"/>
                <w:bCs/>
                <w:color w:val="auto"/>
                <w:sz w:val="18"/>
                <w:szCs w:val="18"/>
              </w:rPr>
            </w:pPr>
          </w:p>
        </w:tc>
        <w:tc>
          <w:tcPr>
            <w:tcW w:w="255" w:type="pct"/>
            <w:vAlign w:val="center"/>
          </w:tcPr>
          <w:p>
            <w:pPr>
              <w:spacing w:line="240" w:lineRule="exact"/>
              <w:jc w:val="left"/>
              <w:rPr>
                <w:rFonts w:eastAsia="仿宋_GB2312"/>
                <w:bCs/>
                <w:color w:val="auto"/>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毕业教育</w:t>
            </w:r>
          </w:p>
        </w:tc>
        <w:tc>
          <w:tcPr>
            <w:tcW w:w="241" w:type="pct"/>
            <w:vAlign w:val="center"/>
          </w:tcPr>
          <w:p>
            <w:pPr>
              <w:spacing w:line="240" w:lineRule="exact"/>
              <w:jc w:val="left"/>
              <w:rPr>
                <w:rFonts w:eastAsia="仿宋_GB2312"/>
                <w:bCs/>
                <w:color w:val="auto"/>
                <w:sz w:val="18"/>
                <w:szCs w:val="18"/>
              </w:rPr>
            </w:pPr>
          </w:p>
        </w:tc>
        <w:tc>
          <w:tcPr>
            <w:tcW w:w="255" w:type="pct"/>
            <w:vAlign w:val="center"/>
          </w:tcPr>
          <w:p>
            <w:pPr>
              <w:widowControl/>
              <w:spacing w:line="240" w:lineRule="exact"/>
              <w:jc w:val="center"/>
              <w:rPr>
                <w:rFonts w:eastAsia="仿宋_GB2312"/>
                <w:bCs/>
                <w:color w:val="auto"/>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大学生体质健康测试</w:t>
            </w:r>
          </w:p>
        </w:tc>
        <w:tc>
          <w:tcPr>
            <w:tcW w:w="241" w:type="pct"/>
            <w:vAlign w:val="center"/>
          </w:tcPr>
          <w:p>
            <w:pPr>
              <w:spacing w:line="240" w:lineRule="exact"/>
              <w:jc w:val="left"/>
              <w:rPr>
                <w:rFonts w:eastAsia="仿宋_GB2312"/>
                <w:bCs/>
                <w:color w:val="auto"/>
                <w:sz w:val="18"/>
                <w:szCs w:val="18"/>
              </w:rPr>
            </w:pPr>
          </w:p>
        </w:tc>
        <w:tc>
          <w:tcPr>
            <w:tcW w:w="255" w:type="pct"/>
            <w:vAlign w:val="center"/>
          </w:tcPr>
          <w:p>
            <w:pPr>
              <w:widowControl/>
              <w:spacing w:line="240" w:lineRule="exact"/>
              <w:jc w:val="center"/>
              <w:rPr>
                <w:rFonts w:eastAsia="仿宋_GB2312"/>
                <w:bCs/>
                <w:color w:val="auto"/>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第二课堂实践</w:t>
            </w:r>
          </w:p>
        </w:tc>
        <w:tc>
          <w:tcPr>
            <w:tcW w:w="241" w:type="pct"/>
            <w:vAlign w:val="center"/>
          </w:tcPr>
          <w:p>
            <w:pPr>
              <w:spacing w:line="240" w:lineRule="exact"/>
              <w:jc w:val="left"/>
              <w:rPr>
                <w:rFonts w:eastAsia="仿宋_GB2312"/>
                <w:bCs/>
                <w:color w:val="auto"/>
                <w:sz w:val="18"/>
                <w:szCs w:val="18"/>
              </w:rPr>
            </w:pPr>
          </w:p>
        </w:tc>
        <w:tc>
          <w:tcPr>
            <w:tcW w:w="255" w:type="pct"/>
            <w:vAlign w:val="center"/>
          </w:tcPr>
          <w:p>
            <w:pPr>
              <w:widowControl/>
              <w:spacing w:line="240" w:lineRule="exact"/>
              <w:jc w:val="center"/>
              <w:rPr>
                <w:rFonts w:eastAsia="仿宋_GB2312"/>
                <w:bCs/>
                <w:color w:val="auto"/>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《创业基础》实践教学</w:t>
            </w:r>
          </w:p>
        </w:tc>
        <w:tc>
          <w:tcPr>
            <w:tcW w:w="241" w:type="pct"/>
            <w:vAlign w:val="center"/>
          </w:tcPr>
          <w:p>
            <w:pPr>
              <w:spacing w:line="240" w:lineRule="exact"/>
              <w:jc w:val="left"/>
              <w:rPr>
                <w:rFonts w:eastAsia="仿宋_GB2312"/>
                <w:bCs/>
                <w:color w:val="auto"/>
                <w:sz w:val="18"/>
                <w:szCs w:val="18"/>
              </w:rPr>
            </w:pPr>
          </w:p>
        </w:tc>
        <w:tc>
          <w:tcPr>
            <w:tcW w:w="255" w:type="pct"/>
            <w:vAlign w:val="center"/>
          </w:tcPr>
          <w:p>
            <w:pPr>
              <w:widowControl/>
              <w:spacing w:line="240" w:lineRule="exact"/>
              <w:jc w:val="center"/>
              <w:rPr>
                <w:rFonts w:eastAsia="仿宋_GB2312"/>
                <w:bCs/>
                <w:color w:val="auto"/>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思想政治理论课综合实践</w:t>
            </w:r>
          </w:p>
        </w:tc>
        <w:tc>
          <w:tcPr>
            <w:tcW w:w="241" w:type="pct"/>
            <w:vAlign w:val="center"/>
          </w:tcPr>
          <w:p>
            <w:pPr>
              <w:spacing w:line="240" w:lineRule="exact"/>
              <w:jc w:val="left"/>
              <w:rPr>
                <w:rFonts w:eastAsia="仿宋_GB2312"/>
                <w:bCs/>
                <w:color w:val="auto"/>
                <w:sz w:val="18"/>
                <w:szCs w:val="18"/>
              </w:rPr>
            </w:pPr>
            <w:r>
              <w:rPr>
                <w:rFonts w:hint="eastAsia" w:eastAsia="仿宋_GB2312"/>
                <w:color w:val="auto"/>
                <w:kern w:val="0"/>
                <w:sz w:val="18"/>
                <w:szCs w:val="18"/>
              </w:rPr>
              <w:t>H</w:t>
            </w:r>
          </w:p>
        </w:tc>
        <w:tc>
          <w:tcPr>
            <w:tcW w:w="255" w:type="pct"/>
            <w:vAlign w:val="center"/>
          </w:tcPr>
          <w:p>
            <w:pPr>
              <w:spacing w:line="240" w:lineRule="exact"/>
              <w:jc w:val="left"/>
              <w:rPr>
                <w:rFonts w:eastAsia="仿宋_GB2312"/>
                <w:bCs/>
                <w:color w:val="auto"/>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《大学生心理健康教育》实践教学</w:t>
            </w:r>
          </w:p>
        </w:tc>
        <w:tc>
          <w:tcPr>
            <w:tcW w:w="241" w:type="pct"/>
            <w:vAlign w:val="center"/>
          </w:tcPr>
          <w:p>
            <w:pPr>
              <w:spacing w:line="240" w:lineRule="exact"/>
              <w:jc w:val="left"/>
              <w:rPr>
                <w:rFonts w:eastAsia="仿宋_GB2312"/>
                <w:bCs/>
                <w:color w:val="auto"/>
                <w:sz w:val="18"/>
                <w:szCs w:val="18"/>
              </w:rPr>
            </w:pPr>
          </w:p>
        </w:tc>
        <w:tc>
          <w:tcPr>
            <w:tcW w:w="255" w:type="pct"/>
            <w:vAlign w:val="center"/>
          </w:tcPr>
          <w:p>
            <w:pPr>
              <w:spacing w:line="240" w:lineRule="exact"/>
              <w:jc w:val="left"/>
              <w:rPr>
                <w:rFonts w:eastAsia="仿宋_GB2312"/>
                <w:bCs/>
                <w:color w:val="auto"/>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大学生就业指导</w:t>
            </w:r>
          </w:p>
        </w:tc>
        <w:tc>
          <w:tcPr>
            <w:tcW w:w="241" w:type="pct"/>
            <w:vAlign w:val="center"/>
          </w:tcPr>
          <w:p>
            <w:pPr>
              <w:spacing w:line="240" w:lineRule="exact"/>
              <w:jc w:val="left"/>
              <w:rPr>
                <w:rFonts w:eastAsia="仿宋_GB2312"/>
                <w:bCs/>
                <w:color w:val="auto"/>
                <w:sz w:val="18"/>
                <w:szCs w:val="18"/>
              </w:rPr>
            </w:pPr>
          </w:p>
        </w:tc>
        <w:tc>
          <w:tcPr>
            <w:tcW w:w="255" w:type="pct"/>
            <w:vAlign w:val="center"/>
          </w:tcPr>
          <w:p>
            <w:pPr>
              <w:spacing w:line="240" w:lineRule="exact"/>
              <w:jc w:val="left"/>
              <w:rPr>
                <w:rFonts w:eastAsia="仿宋_GB2312"/>
                <w:bCs/>
                <w:color w:val="auto"/>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物流管理专业科研训练与课程论文</w:t>
            </w:r>
          </w:p>
        </w:tc>
        <w:tc>
          <w:tcPr>
            <w:tcW w:w="241" w:type="pct"/>
            <w:vAlign w:val="center"/>
          </w:tcPr>
          <w:p>
            <w:pPr>
              <w:spacing w:line="240" w:lineRule="exact"/>
              <w:jc w:val="left"/>
              <w:rPr>
                <w:rFonts w:eastAsia="仿宋_GB2312"/>
                <w:bCs/>
                <w:color w:val="auto"/>
                <w:sz w:val="18"/>
                <w:szCs w:val="18"/>
              </w:rPr>
            </w:pPr>
          </w:p>
        </w:tc>
        <w:tc>
          <w:tcPr>
            <w:tcW w:w="255" w:type="pct"/>
            <w:vAlign w:val="center"/>
          </w:tcPr>
          <w:p>
            <w:pPr>
              <w:widowControl/>
              <w:spacing w:line="240" w:lineRule="exact"/>
              <w:jc w:val="center"/>
              <w:rPr>
                <w:rFonts w:eastAsia="仿宋_GB2312"/>
                <w:bCs/>
                <w:color w:val="auto"/>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《物流系统仿真》课程设计</w:t>
            </w:r>
          </w:p>
        </w:tc>
        <w:tc>
          <w:tcPr>
            <w:tcW w:w="241" w:type="pct"/>
            <w:vAlign w:val="center"/>
          </w:tcPr>
          <w:p>
            <w:pPr>
              <w:spacing w:line="240" w:lineRule="exact"/>
              <w:jc w:val="left"/>
              <w:rPr>
                <w:rFonts w:eastAsia="仿宋_GB2312"/>
                <w:bCs/>
                <w:color w:val="auto"/>
                <w:sz w:val="18"/>
                <w:szCs w:val="18"/>
              </w:rPr>
            </w:pPr>
          </w:p>
        </w:tc>
        <w:tc>
          <w:tcPr>
            <w:tcW w:w="255" w:type="pct"/>
            <w:vAlign w:val="center"/>
          </w:tcPr>
          <w:p>
            <w:pPr>
              <w:widowControl/>
              <w:spacing w:line="240" w:lineRule="exact"/>
              <w:jc w:val="center"/>
              <w:rPr>
                <w:rFonts w:eastAsia="仿宋_GB2312"/>
                <w:bCs/>
                <w:color w:val="auto"/>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物流行业社会调查</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电商物流综合仿真实训</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b/>
                <w:bCs/>
                <w:color w:val="auto"/>
                <w:kern w:val="0"/>
                <w:sz w:val="18"/>
                <w:szCs w:val="18"/>
              </w:rPr>
            </w:pPr>
          </w:p>
        </w:tc>
        <w:tc>
          <w:tcPr>
            <w:tcW w:w="256" w:type="pct"/>
            <w:vAlign w:val="center"/>
          </w:tcPr>
          <w:p>
            <w:pPr>
              <w:widowControl/>
              <w:spacing w:line="240" w:lineRule="exact"/>
              <w:jc w:val="center"/>
              <w:rPr>
                <w:rFonts w:eastAsia="仿宋_GB2312"/>
                <w:b/>
                <w:bCs/>
                <w:color w:val="auto"/>
                <w:kern w:val="0"/>
                <w:sz w:val="18"/>
                <w:szCs w:val="18"/>
              </w:rPr>
            </w:pPr>
          </w:p>
        </w:tc>
        <w:tc>
          <w:tcPr>
            <w:tcW w:w="283" w:type="pct"/>
            <w:vAlign w:val="center"/>
          </w:tcPr>
          <w:p>
            <w:pPr>
              <w:widowControl/>
              <w:spacing w:line="240" w:lineRule="exact"/>
              <w:jc w:val="center"/>
              <w:rPr>
                <w:rFonts w:eastAsia="仿宋_GB2312"/>
                <w:b/>
                <w:bCs/>
                <w:color w:val="auto"/>
                <w:kern w:val="0"/>
                <w:sz w:val="18"/>
                <w:szCs w:val="18"/>
              </w:rPr>
            </w:pPr>
          </w:p>
        </w:tc>
        <w:tc>
          <w:tcPr>
            <w:tcW w:w="256" w:type="pct"/>
            <w:vAlign w:val="center"/>
          </w:tcPr>
          <w:p>
            <w:pPr>
              <w:widowControl/>
              <w:spacing w:line="240" w:lineRule="exact"/>
              <w:jc w:val="center"/>
              <w:rPr>
                <w:rFonts w:eastAsia="仿宋_GB2312"/>
                <w:b/>
                <w:bCs/>
                <w:color w:val="auto"/>
                <w:kern w:val="0"/>
                <w:sz w:val="18"/>
                <w:szCs w:val="18"/>
              </w:rPr>
            </w:pPr>
          </w:p>
        </w:tc>
        <w:tc>
          <w:tcPr>
            <w:tcW w:w="256" w:type="pct"/>
            <w:vAlign w:val="center"/>
          </w:tcPr>
          <w:p>
            <w:pPr>
              <w:widowControl/>
              <w:spacing w:line="240" w:lineRule="exact"/>
              <w:jc w:val="center"/>
              <w:rPr>
                <w:rFonts w:eastAsia="仿宋_GB2312"/>
                <w:b/>
                <w:bCs/>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b/>
                <w:bCs/>
                <w:color w:val="auto"/>
                <w:kern w:val="0"/>
                <w:sz w:val="18"/>
                <w:szCs w:val="18"/>
              </w:rPr>
            </w:pPr>
            <w:r>
              <w:rPr>
                <w:rFonts w:eastAsia="仿宋_GB2312"/>
                <w:color w:val="auto"/>
                <w:kern w:val="0"/>
                <w:sz w:val="18"/>
                <w:szCs w:val="18"/>
              </w:rPr>
              <w:t>H</w:t>
            </w:r>
          </w:p>
        </w:tc>
        <w:tc>
          <w:tcPr>
            <w:tcW w:w="261" w:type="pct"/>
            <w:vAlign w:val="center"/>
          </w:tcPr>
          <w:p>
            <w:pPr>
              <w:widowControl/>
              <w:spacing w:line="240" w:lineRule="exact"/>
              <w:jc w:val="center"/>
              <w:rPr>
                <w:rFonts w:eastAsia="仿宋_GB2312"/>
                <w:b/>
                <w:bCs/>
                <w:color w:val="auto"/>
                <w:kern w:val="0"/>
                <w:sz w:val="18"/>
                <w:szCs w:val="18"/>
              </w:rPr>
            </w:pPr>
          </w:p>
        </w:tc>
        <w:tc>
          <w:tcPr>
            <w:tcW w:w="257" w:type="pct"/>
            <w:vAlign w:val="center"/>
          </w:tcPr>
          <w:p>
            <w:pPr>
              <w:widowControl/>
              <w:spacing w:line="240" w:lineRule="exact"/>
              <w:jc w:val="center"/>
              <w:rPr>
                <w:rFonts w:eastAsia="仿宋_GB2312"/>
                <w:b/>
                <w:bCs/>
                <w:color w:val="auto"/>
                <w:kern w:val="0"/>
                <w:sz w:val="18"/>
                <w:szCs w:val="18"/>
              </w:rPr>
            </w:pPr>
          </w:p>
        </w:tc>
        <w:tc>
          <w:tcPr>
            <w:tcW w:w="257" w:type="pct"/>
            <w:vAlign w:val="center"/>
          </w:tcPr>
          <w:p>
            <w:pPr>
              <w:widowControl/>
              <w:spacing w:line="240" w:lineRule="exact"/>
              <w:jc w:val="center"/>
              <w:rPr>
                <w:rFonts w:eastAsia="仿宋_GB2312"/>
                <w:b/>
                <w:bCs/>
                <w:color w:val="auto"/>
                <w:kern w:val="0"/>
                <w:sz w:val="18"/>
                <w:szCs w:val="18"/>
              </w:rPr>
            </w:pPr>
          </w:p>
        </w:tc>
        <w:tc>
          <w:tcPr>
            <w:tcW w:w="257" w:type="pct"/>
            <w:vAlign w:val="center"/>
          </w:tcPr>
          <w:p>
            <w:pPr>
              <w:widowControl/>
              <w:spacing w:line="240" w:lineRule="exact"/>
              <w:jc w:val="center"/>
              <w:rPr>
                <w:rFonts w:eastAsia="仿宋_GB2312"/>
                <w:b/>
                <w:bCs/>
                <w:color w:val="auto"/>
                <w:kern w:val="0"/>
                <w:sz w:val="18"/>
                <w:szCs w:val="18"/>
              </w:rPr>
            </w:pPr>
          </w:p>
        </w:tc>
        <w:tc>
          <w:tcPr>
            <w:tcW w:w="276" w:type="pct"/>
            <w:vAlign w:val="center"/>
          </w:tcPr>
          <w:p>
            <w:pPr>
              <w:widowControl/>
              <w:spacing w:line="240" w:lineRule="exact"/>
              <w:jc w:val="center"/>
              <w:rPr>
                <w:rFonts w:eastAsia="仿宋_GB2312"/>
                <w:b/>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物流管理专业毕业实习</w:t>
            </w:r>
            <w:r>
              <w:rPr>
                <w:rFonts w:hint="eastAsia" w:eastAsia="仿宋_GB2312"/>
                <w:bCs/>
                <w:color w:val="auto"/>
                <w:sz w:val="18"/>
                <w:szCs w:val="18"/>
              </w:rPr>
              <w:t>（含劳动实践）</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9" w:type="pct"/>
            <w:vAlign w:val="center"/>
          </w:tcPr>
          <w:p>
            <w:pPr>
              <w:spacing w:line="240" w:lineRule="exact"/>
              <w:jc w:val="left"/>
              <w:rPr>
                <w:rFonts w:eastAsia="仿宋_GB2312"/>
                <w:bCs/>
                <w:color w:val="auto"/>
                <w:sz w:val="18"/>
                <w:szCs w:val="18"/>
              </w:rPr>
            </w:pPr>
            <w:r>
              <w:rPr>
                <w:rFonts w:eastAsia="仿宋_GB2312"/>
                <w:bCs/>
                <w:color w:val="auto"/>
                <w:sz w:val="18"/>
                <w:szCs w:val="18"/>
              </w:rPr>
              <w:t>物流管理专业毕业论文（设计）</w:t>
            </w:r>
          </w:p>
        </w:tc>
        <w:tc>
          <w:tcPr>
            <w:tcW w:w="241" w:type="pct"/>
            <w:vAlign w:val="center"/>
          </w:tcPr>
          <w:p>
            <w:pPr>
              <w:widowControl/>
              <w:spacing w:line="240" w:lineRule="exact"/>
              <w:jc w:val="center"/>
              <w:rPr>
                <w:rFonts w:eastAsia="仿宋_GB2312"/>
                <w:color w:val="auto"/>
                <w:kern w:val="0"/>
                <w:sz w:val="18"/>
                <w:szCs w:val="18"/>
              </w:rPr>
            </w:pPr>
          </w:p>
        </w:tc>
        <w:tc>
          <w:tcPr>
            <w:tcW w:w="255"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83"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61"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p>
        </w:tc>
        <w:tc>
          <w:tcPr>
            <w:tcW w:w="257"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76" w:type="pct"/>
            <w:vAlign w:val="center"/>
          </w:tcPr>
          <w:p>
            <w:pPr>
              <w:widowControl/>
              <w:spacing w:line="240" w:lineRule="exact"/>
              <w:jc w:val="center"/>
              <w:rPr>
                <w:rFonts w:eastAsia="仿宋_GB2312"/>
                <w:color w:val="auto"/>
                <w:kern w:val="0"/>
                <w:sz w:val="18"/>
                <w:szCs w:val="18"/>
              </w:rPr>
            </w:pPr>
          </w:p>
        </w:tc>
      </w:tr>
    </w:tbl>
    <w:p>
      <w:pPr>
        <w:adjustRightInd w:val="0"/>
        <w:spacing w:before="120" w:beforeLines="50" w:line="520" w:lineRule="exact"/>
        <w:ind w:firstLine="560" w:firstLineChars="200"/>
        <w:rPr>
          <w:rFonts w:eastAsia="黑体"/>
          <w:bCs/>
          <w:color w:val="auto"/>
          <w:sz w:val="28"/>
          <w:szCs w:val="28"/>
        </w:rPr>
      </w:pPr>
      <w:r>
        <w:rPr>
          <w:rFonts w:eastAsia="黑体"/>
          <w:bCs/>
          <w:color w:val="auto"/>
          <w:sz w:val="28"/>
          <w:szCs w:val="28"/>
        </w:rPr>
        <w:t>四、课程设置</w:t>
      </w:r>
    </w:p>
    <w:p>
      <w:pPr>
        <w:adjustRightInd w:val="0"/>
        <w:spacing w:line="520" w:lineRule="exact"/>
        <w:ind w:firstLine="482" w:firstLineChars="200"/>
        <w:rPr>
          <w:rFonts w:eastAsia="楷体_GB2312"/>
          <w:b/>
          <w:color w:val="auto"/>
          <w:sz w:val="24"/>
        </w:rPr>
      </w:pPr>
      <w:r>
        <w:rPr>
          <w:rFonts w:eastAsia="楷体_GB2312"/>
          <w:b/>
          <w:color w:val="auto"/>
          <w:sz w:val="24"/>
        </w:rPr>
        <w:t>（一）主干学科</w:t>
      </w:r>
    </w:p>
    <w:p>
      <w:pPr>
        <w:adjustRightInd w:val="0"/>
        <w:spacing w:line="520" w:lineRule="exact"/>
        <w:ind w:firstLine="480" w:firstLineChars="200"/>
        <w:rPr>
          <w:rFonts w:eastAsia="仿宋_GB2312"/>
          <w:color w:val="auto"/>
          <w:sz w:val="24"/>
        </w:rPr>
      </w:pPr>
      <w:r>
        <w:rPr>
          <w:rFonts w:hint="eastAsia" w:eastAsia="仿宋_GB2312"/>
          <w:color w:val="auto"/>
          <w:sz w:val="24"/>
        </w:rPr>
        <w:t>物流管理与工程、</w:t>
      </w:r>
      <w:r>
        <w:rPr>
          <w:rFonts w:eastAsia="仿宋_GB2312"/>
          <w:color w:val="auto"/>
          <w:sz w:val="24"/>
        </w:rPr>
        <w:t>物流管理</w:t>
      </w:r>
    </w:p>
    <w:p>
      <w:pPr>
        <w:adjustRightInd w:val="0"/>
        <w:spacing w:line="520" w:lineRule="exact"/>
        <w:ind w:firstLine="482" w:firstLineChars="200"/>
        <w:rPr>
          <w:rFonts w:eastAsia="楷体_GB2312"/>
          <w:b/>
          <w:color w:val="auto"/>
          <w:sz w:val="24"/>
        </w:rPr>
      </w:pPr>
      <w:r>
        <w:rPr>
          <w:rFonts w:eastAsia="楷体_GB2312"/>
          <w:b/>
          <w:color w:val="auto"/>
          <w:sz w:val="24"/>
        </w:rPr>
        <w:t>（二）核心课程及主要实践性教学环节</w:t>
      </w:r>
    </w:p>
    <w:p>
      <w:pPr>
        <w:adjustRightInd w:val="0"/>
        <w:spacing w:line="520" w:lineRule="exact"/>
        <w:ind w:firstLine="480" w:firstLineChars="200"/>
        <w:rPr>
          <w:rFonts w:eastAsia="仿宋_GB2312"/>
          <w:color w:val="auto"/>
          <w:sz w:val="24"/>
        </w:rPr>
      </w:pPr>
      <w:r>
        <w:rPr>
          <w:rFonts w:eastAsia="仿宋_GB2312"/>
          <w:color w:val="auto"/>
          <w:sz w:val="24"/>
        </w:rPr>
        <w:t>专业核心课程：物流管理</w:t>
      </w:r>
      <w:r>
        <w:rPr>
          <w:rFonts w:hint="eastAsia" w:eastAsia="仿宋_GB2312"/>
          <w:color w:val="auto"/>
          <w:sz w:val="24"/>
          <w:lang w:val="en-US" w:eastAsia="zh-CN"/>
        </w:rPr>
        <w:t>A</w:t>
      </w:r>
      <w:r>
        <w:rPr>
          <w:rFonts w:eastAsia="仿宋_GB2312"/>
          <w:color w:val="auto"/>
          <w:sz w:val="24"/>
        </w:rPr>
        <w:t>、供应链管理、物流系统仿真、物流信息系统、物流仓储与配送管理、</w:t>
      </w:r>
      <w:r>
        <w:rPr>
          <w:rFonts w:hint="eastAsia" w:eastAsia="仿宋_GB2312"/>
          <w:color w:val="auto"/>
          <w:sz w:val="24"/>
          <w:lang w:eastAsia="zh-CN"/>
        </w:rPr>
        <w:t>国际物流实务A</w:t>
      </w:r>
      <w:r>
        <w:rPr>
          <w:rFonts w:eastAsia="仿宋_GB2312"/>
          <w:color w:val="auto"/>
          <w:sz w:val="24"/>
        </w:rPr>
        <w:t>、</w:t>
      </w:r>
      <w:r>
        <w:rPr>
          <w:rFonts w:hint="eastAsia" w:eastAsia="仿宋_GB2312"/>
          <w:color w:val="auto"/>
          <w:sz w:val="24"/>
        </w:rPr>
        <w:t>物流工程学、</w:t>
      </w:r>
      <w:r>
        <w:rPr>
          <w:rFonts w:eastAsia="仿宋_GB2312"/>
          <w:color w:val="auto"/>
          <w:sz w:val="24"/>
        </w:rPr>
        <w:t>运输管理</w:t>
      </w:r>
      <w:r>
        <w:rPr>
          <w:rFonts w:hint="eastAsia" w:eastAsia="仿宋_GB2312"/>
          <w:color w:val="auto"/>
          <w:sz w:val="24"/>
        </w:rPr>
        <w:t>、农产品物流、冷链物流</w:t>
      </w:r>
    </w:p>
    <w:p>
      <w:pPr>
        <w:adjustRightInd w:val="0"/>
        <w:spacing w:line="520" w:lineRule="exact"/>
        <w:ind w:firstLine="480" w:firstLineChars="200"/>
        <w:rPr>
          <w:rFonts w:eastAsia="仿宋_GB2312"/>
          <w:color w:val="auto"/>
          <w:sz w:val="24"/>
        </w:rPr>
      </w:pPr>
      <w:r>
        <w:rPr>
          <w:rFonts w:eastAsia="仿宋_GB2312"/>
          <w:color w:val="auto"/>
          <w:sz w:val="24"/>
        </w:rPr>
        <w:t>主要实践性教学环节：物流行业社会调查、《物流系统仿真》课程</w:t>
      </w:r>
      <w:r>
        <w:rPr>
          <w:rFonts w:hint="eastAsia" w:eastAsia="仿宋_GB2312"/>
          <w:color w:val="auto"/>
          <w:sz w:val="24"/>
        </w:rPr>
        <w:t>设计</w:t>
      </w:r>
      <w:r>
        <w:rPr>
          <w:rFonts w:eastAsia="仿宋_GB2312"/>
          <w:color w:val="auto"/>
          <w:sz w:val="24"/>
        </w:rPr>
        <w:t>、企业资源计划沙盘模拟、电商物流综合仿真实训、</w:t>
      </w:r>
      <w:r>
        <w:rPr>
          <w:rFonts w:hint="eastAsia" w:eastAsia="仿宋_GB2312"/>
          <w:color w:val="auto"/>
          <w:sz w:val="24"/>
        </w:rPr>
        <w:t>物流管理专业毕业实习（含劳动实践）、物流管理专业毕业论文（设计）</w:t>
      </w:r>
    </w:p>
    <w:p>
      <w:pPr>
        <w:numPr>
          <w:ilvl w:val="0"/>
          <w:numId w:val="1"/>
        </w:numPr>
        <w:adjustRightInd w:val="0"/>
        <w:spacing w:line="520" w:lineRule="exact"/>
        <w:ind w:firstLine="482" w:firstLineChars="200"/>
        <w:rPr>
          <w:rFonts w:eastAsia="楷体_GB2312"/>
          <w:b/>
          <w:color w:val="auto"/>
          <w:sz w:val="28"/>
          <w:szCs w:val="28"/>
        </w:rPr>
      </w:pPr>
      <w:r>
        <w:rPr>
          <w:rFonts w:eastAsia="楷体_GB2312"/>
          <w:b/>
          <w:color w:val="auto"/>
          <w:sz w:val="24"/>
        </w:rPr>
        <w:t>课程体系及所占比例</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1090"/>
        <w:gridCol w:w="2286"/>
        <w:gridCol w:w="1308"/>
        <w:gridCol w:w="2200"/>
        <w:gridCol w:w="1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887" w:type="pct"/>
            <w:gridSpan w:val="4"/>
            <w:vAlign w:val="center"/>
          </w:tcPr>
          <w:p>
            <w:pPr>
              <w:adjustRightInd w:val="0"/>
              <w:snapToGrid w:val="0"/>
              <w:jc w:val="center"/>
              <w:textAlignment w:val="center"/>
              <w:rPr>
                <w:rFonts w:eastAsia="仿宋_GB2312"/>
                <w:b/>
                <w:color w:val="auto"/>
                <w:szCs w:val="21"/>
              </w:rPr>
            </w:pPr>
            <w:r>
              <w:rPr>
                <w:rFonts w:eastAsia="仿宋_GB2312"/>
                <w:b/>
                <w:color w:val="auto"/>
                <w:szCs w:val="21"/>
              </w:rPr>
              <w:t>课程设置及学分分配</w:t>
            </w:r>
          </w:p>
        </w:tc>
        <w:tc>
          <w:tcPr>
            <w:tcW w:w="1199" w:type="pct"/>
            <w:vAlign w:val="center"/>
          </w:tcPr>
          <w:p>
            <w:pPr>
              <w:adjustRightInd w:val="0"/>
              <w:snapToGrid w:val="0"/>
              <w:jc w:val="center"/>
              <w:textAlignment w:val="center"/>
              <w:rPr>
                <w:rFonts w:eastAsia="仿宋_GB2312"/>
                <w:b/>
                <w:color w:val="auto"/>
                <w:szCs w:val="21"/>
              </w:rPr>
            </w:pPr>
            <w:r>
              <w:rPr>
                <w:rFonts w:eastAsia="仿宋_GB2312"/>
                <w:b/>
                <w:color w:val="auto"/>
                <w:szCs w:val="21"/>
              </w:rPr>
              <w:t>占课内教学学分比例</w:t>
            </w:r>
          </w:p>
        </w:tc>
        <w:tc>
          <w:tcPr>
            <w:tcW w:w="914" w:type="pct"/>
            <w:vAlign w:val="center"/>
          </w:tcPr>
          <w:p>
            <w:pPr>
              <w:adjustRightInd w:val="0"/>
              <w:snapToGrid w:val="0"/>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334" w:type="pct"/>
            <w:vMerge w:val="restart"/>
            <w:textDirection w:val="tbRlV"/>
            <w:vAlign w:val="center"/>
          </w:tcPr>
          <w:p>
            <w:pPr>
              <w:adjustRightInd w:val="0"/>
              <w:snapToGrid w:val="0"/>
              <w:ind w:left="113" w:right="113"/>
              <w:jc w:val="center"/>
              <w:textAlignment w:val="center"/>
              <w:rPr>
                <w:rFonts w:eastAsia="仿宋_GB2312"/>
                <w:color w:val="auto"/>
                <w:szCs w:val="21"/>
              </w:rPr>
            </w:pPr>
            <w:r>
              <w:rPr>
                <w:rFonts w:eastAsia="仿宋_GB2312"/>
                <w:color w:val="auto"/>
                <w:szCs w:val="21"/>
              </w:rPr>
              <w:t>课内教学</w:t>
            </w:r>
          </w:p>
        </w:tc>
        <w:tc>
          <w:tcPr>
            <w:tcW w:w="594"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必修课</w:t>
            </w:r>
          </w:p>
          <w:p>
            <w:pPr>
              <w:adjustRightInd w:val="0"/>
              <w:snapToGrid w:val="0"/>
              <w:jc w:val="center"/>
              <w:textAlignment w:val="center"/>
              <w:rPr>
                <w:rFonts w:eastAsia="仿宋_GB2312"/>
                <w:color w:val="auto"/>
                <w:szCs w:val="21"/>
              </w:rPr>
            </w:pPr>
            <w:r>
              <w:rPr>
                <w:rFonts w:eastAsia="仿宋_GB2312"/>
                <w:color w:val="auto"/>
                <w:szCs w:val="21"/>
              </w:rPr>
              <w:t>（9</w:t>
            </w:r>
            <w:r>
              <w:rPr>
                <w:rFonts w:hint="eastAsia" w:eastAsia="仿宋_GB2312"/>
                <w:color w:val="auto"/>
                <w:szCs w:val="21"/>
              </w:rPr>
              <w:t>4</w:t>
            </w:r>
            <w:r>
              <w:rPr>
                <w:rFonts w:eastAsia="仿宋_GB2312"/>
                <w:color w:val="auto"/>
                <w:szCs w:val="21"/>
              </w:rPr>
              <w:t>学分）</w:t>
            </w:r>
          </w:p>
        </w:tc>
        <w:tc>
          <w:tcPr>
            <w:tcW w:w="1246" w:type="pct"/>
            <w:vAlign w:val="center"/>
          </w:tcPr>
          <w:p>
            <w:pPr>
              <w:adjustRightInd w:val="0"/>
              <w:snapToGrid w:val="0"/>
              <w:jc w:val="center"/>
              <w:textAlignment w:val="center"/>
              <w:rPr>
                <w:rFonts w:eastAsia="仿宋_GB2312"/>
                <w:color w:val="auto"/>
                <w:szCs w:val="21"/>
              </w:rPr>
            </w:pPr>
            <w:r>
              <w:rPr>
                <w:rFonts w:eastAsia="仿宋_GB2312"/>
                <w:color w:val="auto"/>
                <w:szCs w:val="21"/>
              </w:rPr>
              <w:t>通识课程</w:t>
            </w:r>
          </w:p>
        </w:tc>
        <w:tc>
          <w:tcPr>
            <w:tcW w:w="713" w:type="pct"/>
            <w:vAlign w:val="center"/>
          </w:tcPr>
          <w:p>
            <w:pPr>
              <w:adjustRightInd w:val="0"/>
              <w:snapToGrid w:val="0"/>
              <w:jc w:val="center"/>
              <w:textAlignment w:val="center"/>
              <w:rPr>
                <w:rFonts w:eastAsia="仿宋_GB2312"/>
                <w:color w:val="auto"/>
                <w:szCs w:val="21"/>
              </w:rPr>
            </w:pPr>
            <w:r>
              <w:rPr>
                <w:rFonts w:eastAsia="仿宋_GB2312"/>
                <w:color w:val="auto"/>
                <w:szCs w:val="21"/>
              </w:rPr>
              <w:t>31.5</w:t>
            </w:r>
          </w:p>
        </w:tc>
        <w:tc>
          <w:tcPr>
            <w:tcW w:w="1199" w:type="pct"/>
            <w:vAlign w:val="center"/>
          </w:tcPr>
          <w:p>
            <w:pPr>
              <w:adjustRightInd w:val="0"/>
              <w:snapToGrid w:val="0"/>
              <w:jc w:val="center"/>
              <w:textAlignment w:val="center"/>
              <w:rPr>
                <w:rFonts w:eastAsia="仿宋_GB2312"/>
                <w:color w:val="auto"/>
                <w:szCs w:val="21"/>
              </w:rPr>
            </w:pPr>
            <w:r>
              <w:rPr>
                <w:rFonts w:eastAsia="仿宋_GB2312"/>
                <w:color w:val="auto"/>
                <w:szCs w:val="21"/>
              </w:rPr>
              <w:t>24.6</w:t>
            </w:r>
            <w:r>
              <w:rPr>
                <w:rFonts w:hint="eastAsia" w:eastAsia="仿宋_GB2312"/>
                <w:color w:val="auto"/>
                <w:szCs w:val="21"/>
              </w:rPr>
              <w:t>1</w:t>
            </w:r>
            <w:r>
              <w:rPr>
                <w:rFonts w:eastAsia="仿宋_GB2312"/>
                <w:color w:val="auto"/>
                <w:szCs w:val="21"/>
              </w:rPr>
              <w:t>%</w:t>
            </w:r>
          </w:p>
        </w:tc>
        <w:tc>
          <w:tcPr>
            <w:tcW w:w="914" w:type="pct"/>
            <w:vMerge w:val="restart"/>
            <w:vAlign w:val="center"/>
          </w:tcPr>
          <w:p>
            <w:pPr>
              <w:adjustRightInd w:val="0"/>
              <w:snapToGrid w:val="0"/>
              <w:jc w:val="center"/>
              <w:textAlignment w:val="center"/>
              <w:rPr>
                <w:rFonts w:eastAsia="仿宋_GB2312"/>
                <w:color w:val="auto"/>
                <w:szCs w:val="21"/>
              </w:rPr>
            </w:pPr>
            <w:r>
              <w:rPr>
                <w:rFonts w:hint="eastAsia" w:eastAsia="仿宋_GB2312"/>
                <w:color w:val="auto"/>
                <w:szCs w:val="21"/>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34" w:type="pct"/>
            <w:vMerge w:val="continue"/>
            <w:vAlign w:val="center"/>
          </w:tcPr>
          <w:p>
            <w:pPr>
              <w:adjustRightInd w:val="0"/>
              <w:snapToGrid w:val="0"/>
              <w:jc w:val="center"/>
              <w:textAlignment w:val="center"/>
              <w:rPr>
                <w:rFonts w:eastAsia="仿宋_GB2312"/>
                <w:color w:val="auto"/>
                <w:szCs w:val="21"/>
              </w:rPr>
            </w:pPr>
          </w:p>
        </w:tc>
        <w:tc>
          <w:tcPr>
            <w:tcW w:w="594" w:type="pct"/>
            <w:vMerge w:val="continue"/>
            <w:vAlign w:val="center"/>
          </w:tcPr>
          <w:p>
            <w:pPr>
              <w:adjustRightInd w:val="0"/>
              <w:snapToGrid w:val="0"/>
              <w:jc w:val="center"/>
              <w:textAlignment w:val="center"/>
              <w:rPr>
                <w:rFonts w:eastAsia="仿宋_GB2312"/>
                <w:color w:val="auto"/>
                <w:szCs w:val="21"/>
              </w:rPr>
            </w:pPr>
          </w:p>
        </w:tc>
        <w:tc>
          <w:tcPr>
            <w:tcW w:w="1246" w:type="pct"/>
            <w:vAlign w:val="center"/>
          </w:tcPr>
          <w:p>
            <w:pPr>
              <w:adjustRightInd w:val="0"/>
              <w:snapToGrid w:val="0"/>
              <w:jc w:val="center"/>
              <w:textAlignment w:val="center"/>
              <w:rPr>
                <w:rFonts w:eastAsia="仿宋_GB2312"/>
                <w:color w:val="auto"/>
                <w:szCs w:val="21"/>
              </w:rPr>
            </w:pPr>
            <w:r>
              <w:rPr>
                <w:rFonts w:eastAsia="仿宋_GB2312"/>
                <w:color w:val="auto"/>
                <w:szCs w:val="21"/>
              </w:rPr>
              <w:t>学科（专业）基础课程</w:t>
            </w:r>
          </w:p>
        </w:tc>
        <w:tc>
          <w:tcPr>
            <w:tcW w:w="713" w:type="pct"/>
            <w:vAlign w:val="center"/>
          </w:tcPr>
          <w:p>
            <w:pPr>
              <w:adjustRightInd w:val="0"/>
              <w:snapToGrid w:val="0"/>
              <w:jc w:val="center"/>
              <w:textAlignment w:val="center"/>
              <w:rPr>
                <w:rFonts w:eastAsia="仿宋_GB2312"/>
                <w:color w:val="auto"/>
                <w:szCs w:val="21"/>
              </w:rPr>
            </w:pPr>
            <w:r>
              <w:rPr>
                <w:rFonts w:eastAsia="仿宋_GB2312"/>
                <w:color w:val="auto"/>
                <w:szCs w:val="21"/>
              </w:rPr>
              <w:t>36.5</w:t>
            </w:r>
          </w:p>
        </w:tc>
        <w:tc>
          <w:tcPr>
            <w:tcW w:w="1199" w:type="pct"/>
            <w:vAlign w:val="center"/>
          </w:tcPr>
          <w:p>
            <w:pPr>
              <w:adjustRightInd w:val="0"/>
              <w:snapToGrid w:val="0"/>
              <w:jc w:val="center"/>
              <w:textAlignment w:val="center"/>
              <w:rPr>
                <w:rFonts w:eastAsia="仿宋_GB2312"/>
                <w:color w:val="auto"/>
                <w:szCs w:val="21"/>
              </w:rPr>
            </w:pPr>
            <w:r>
              <w:rPr>
                <w:rFonts w:eastAsia="仿宋_GB2312"/>
                <w:color w:val="auto"/>
                <w:szCs w:val="21"/>
              </w:rPr>
              <w:t>28.5</w:t>
            </w:r>
            <w:r>
              <w:rPr>
                <w:rFonts w:hint="eastAsia" w:eastAsia="仿宋_GB2312"/>
                <w:color w:val="auto"/>
                <w:szCs w:val="21"/>
              </w:rPr>
              <w:t>2</w:t>
            </w:r>
            <w:r>
              <w:rPr>
                <w:rFonts w:eastAsia="仿宋_GB2312"/>
                <w:color w:val="auto"/>
                <w:szCs w:val="21"/>
              </w:rPr>
              <w:t>%</w:t>
            </w:r>
          </w:p>
        </w:tc>
        <w:tc>
          <w:tcPr>
            <w:tcW w:w="914" w:type="pct"/>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34" w:type="pct"/>
            <w:vMerge w:val="continue"/>
            <w:vAlign w:val="center"/>
          </w:tcPr>
          <w:p>
            <w:pPr>
              <w:adjustRightInd w:val="0"/>
              <w:snapToGrid w:val="0"/>
              <w:jc w:val="center"/>
              <w:textAlignment w:val="center"/>
              <w:rPr>
                <w:rFonts w:eastAsia="仿宋_GB2312"/>
                <w:color w:val="auto"/>
                <w:szCs w:val="21"/>
              </w:rPr>
            </w:pPr>
          </w:p>
        </w:tc>
        <w:tc>
          <w:tcPr>
            <w:tcW w:w="594" w:type="pct"/>
            <w:vMerge w:val="continue"/>
            <w:vAlign w:val="center"/>
          </w:tcPr>
          <w:p>
            <w:pPr>
              <w:adjustRightInd w:val="0"/>
              <w:snapToGrid w:val="0"/>
              <w:jc w:val="center"/>
              <w:textAlignment w:val="center"/>
              <w:rPr>
                <w:rFonts w:eastAsia="仿宋_GB2312"/>
                <w:color w:val="auto"/>
                <w:szCs w:val="21"/>
              </w:rPr>
            </w:pPr>
          </w:p>
        </w:tc>
        <w:tc>
          <w:tcPr>
            <w:tcW w:w="1246" w:type="pct"/>
            <w:vAlign w:val="center"/>
          </w:tcPr>
          <w:p>
            <w:pPr>
              <w:adjustRightInd w:val="0"/>
              <w:snapToGrid w:val="0"/>
              <w:jc w:val="center"/>
              <w:textAlignment w:val="center"/>
              <w:rPr>
                <w:rFonts w:eastAsia="仿宋_GB2312"/>
                <w:color w:val="auto"/>
                <w:szCs w:val="21"/>
              </w:rPr>
            </w:pPr>
            <w:r>
              <w:rPr>
                <w:rFonts w:eastAsia="仿宋_GB2312"/>
                <w:color w:val="auto"/>
                <w:szCs w:val="21"/>
              </w:rPr>
              <w:t>专业课程</w:t>
            </w:r>
          </w:p>
        </w:tc>
        <w:tc>
          <w:tcPr>
            <w:tcW w:w="713" w:type="pct"/>
            <w:vAlign w:val="center"/>
          </w:tcPr>
          <w:p>
            <w:pPr>
              <w:adjustRightInd w:val="0"/>
              <w:snapToGrid w:val="0"/>
              <w:jc w:val="center"/>
              <w:textAlignment w:val="center"/>
              <w:rPr>
                <w:rFonts w:eastAsia="仿宋_GB2312"/>
                <w:color w:val="auto"/>
                <w:szCs w:val="21"/>
              </w:rPr>
            </w:pPr>
            <w:r>
              <w:rPr>
                <w:rFonts w:eastAsia="仿宋_GB2312"/>
                <w:color w:val="auto"/>
                <w:szCs w:val="21"/>
              </w:rPr>
              <w:t>26</w:t>
            </w:r>
          </w:p>
        </w:tc>
        <w:tc>
          <w:tcPr>
            <w:tcW w:w="1199" w:type="pct"/>
            <w:vAlign w:val="center"/>
          </w:tcPr>
          <w:p>
            <w:pPr>
              <w:adjustRightInd w:val="0"/>
              <w:snapToGrid w:val="0"/>
              <w:jc w:val="center"/>
              <w:textAlignment w:val="center"/>
              <w:rPr>
                <w:rFonts w:eastAsia="仿宋_GB2312"/>
                <w:color w:val="auto"/>
                <w:szCs w:val="21"/>
              </w:rPr>
            </w:pPr>
            <w:r>
              <w:rPr>
                <w:rFonts w:eastAsia="仿宋_GB2312"/>
                <w:color w:val="auto"/>
                <w:szCs w:val="21"/>
              </w:rPr>
              <w:t>20.3</w:t>
            </w:r>
            <w:r>
              <w:rPr>
                <w:rFonts w:hint="eastAsia" w:eastAsia="仿宋_GB2312"/>
                <w:color w:val="auto"/>
                <w:szCs w:val="21"/>
              </w:rPr>
              <w:t>1</w:t>
            </w:r>
            <w:r>
              <w:rPr>
                <w:rFonts w:eastAsia="仿宋_GB2312"/>
                <w:color w:val="auto"/>
                <w:szCs w:val="21"/>
              </w:rPr>
              <w:t>%</w:t>
            </w:r>
          </w:p>
        </w:tc>
        <w:tc>
          <w:tcPr>
            <w:tcW w:w="914" w:type="pct"/>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34" w:type="pct"/>
            <w:vMerge w:val="continue"/>
            <w:vAlign w:val="center"/>
          </w:tcPr>
          <w:p>
            <w:pPr>
              <w:adjustRightInd w:val="0"/>
              <w:snapToGrid w:val="0"/>
              <w:jc w:val="center"/>
              <w:textAlignment w:val="center"/>
              <w:rPr>
                <w:rFonts w:eastAsia="仿宋_GB2312"/>
                <w:color w:val="auto"/>
                <w:szCs w:val="21"/>
              </w:rPr>
            </w:pPr>
          </w:p>
        </w:tc>
        <w:tc>
          <w:tcPr>
            <w:tcW w:w="594"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选修课</w:t>
            </w:r>
          </w:p>
          <w:p>
            <w:pPr>
              <w:adjustRightInd w:val="0"/>
              <w:snapToGrid w:val="0"/>
              <w:jc w:val="center"/>
              <w:textAlignment w:val="center"/>
              <w:rPr>
                <w:rFonts w:eastAsia="仿宋_GB2312"/>
                <w:color w:val="auto"/>
                <w:szCs w:val="21"/>
              </w:rPr>
            </w:pPr>
            <w:r>
              <w:rPr>
                <w:rFonts w:eastAsia="仿宋_GB2312"/>
                <w:color w:val="auto"/>
                <w:szCs w:val="21"/>
              </w:rPr>
              <w:t>（3</w:t>
            </w:r>
            <w:r>
              <w:rPr>
                <w:rFonts w:hint="eastAsia" w:eastAsia="仿宋_GB2312"/>
                <w:color w:val="auto"/>
                <w:szCs w:val="21"/>
              </w:rPr>
              <w:t>4</w:t>
            </w:r>
            <w:r>
              <w:rPr>
                <w:rFonts w:eastAsia="仿宋_GB2312"/>
                <w:color w:val="auto"/>
                <w:szCs w:val="21"/>
              </w:rPr>
              <w:t>学分）</w:t>
            </w:r>
          </w:p>
        </w:tc>
        <w:tc>
          <w:tcPr>
            <w:tcW w:w="1246" w:type="pct"/>
            <w:vAlign w:val="center"/>
          </w:tcPr>
          <w:p>
            <w:pPr>
              <w:adjustRightInd w:val="0"/>
              <w:snapToGrid w:val="0"/>
              <w:jc w:val="center"/>
              <w:textAlignment w:val="center"/>
              <w:rPr>
                <w:rFonts w:eastAsia="仿宋_GB2312"/>
                <w:color w:val="auto"/>
                <w:szCs w:val="21"/>
              </w:rPr>
            </w:pPr>
            <w:r>
              <w:rPr>
                <w:rFonts w:eastAsia="仿宋_GB2312"/>
                <w:color w:val="auto"/>
                <w:szCs w:val="21"/>
              </w:rPr>
              <w:t>通识选修课程</w:t>
            </w:r>
          </w:p>
        </w:tc>
        <w:tc>
          <w:tcPr>
            <w:tcW w:w="713" w:type="pct"/>
            <w:vAlign w:val="center"/>
          </w:tcPr>
          <w:p>
            <w:pPr>
              <w:adjustRightInd w:val="0"/>
              <w:snapToGrid w:val="0"/>
              <w:jc w:val="center"/>
              <w:textAlignment w:val="center"/>
              <w:rPr>
                <w:rFonts w:eastAsia="仿宋_GB2312"/>
                <w:color w:val="auto"/>
                <w:szCs w:val="21"/>
              </w:rPr>
            </w:pPr>
            <w:r>
              <w:rPr>
                <w:rFonts w:eastAsia="仿宋_GB2312"/>
                <w:color w:val="auto"/>
                <w:szCs w:val="21"/>
              </w:rPr>
              <w:t>12</w:t>
            </w:r>
          </w:p>
        </w:tc>
        <w:tc>
          <w:tcPr>
            <w:tcW w:w="1199" w:type="pct"/>
            <w:vAlign w:val="center"/>
          </w:tcPr>
          <w:p>
            <w:pPr>
              <w:adjustRightInd w:val="0"/>
              <w:snapToGrid w:val="0"/>
              <w:jc w:val="center"/>
              <w:textAlignment w:val="center"/>
              <w:rPr>
                <w:rFonts w:eastAsia="仿宋_GB2312"/>
                <w:color w:val="auto"/>
                <w:szCs w:val="21"/>
              </w:rPr>
            </w:pPr>
            <w:r>
              <w:rPr>
                <w:rFonts w:eastAsia="仿宋_GB2312"/>
                <w:color w:val="auto"/>
                <w:szCs w:val="21"/>
              </w:rPr>
              <w:t>9.</w:t>
            </w:r>
            <w:r>
              <w:rPr>
                <w:rFonts w:hint="eastAsia" w:eastAsia="仿宋_GB2312"/>
                <w:color w:val="auto"/>
                <w:szCs w:val="21"/>
              </w:rPr>
              <w:t>38</w:t>
            </w:r>
            <w:r>
              <w:rPr>
                <w:rFonts w:eastAsia="仿宋_GB2312"/>
                <w:color w:val="auto"/>
                <w:szCs w:val="21"/>
              </w:rPr>
              <w:t>%</w:t>
            </w:r>
          </w:p>
        </w:tc>
        <w:tc>
          <w:tcPr>
            <w:tcW w:w="914" w:type="pct"/>
            <w:vMerge w:val="restart"/>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334" w:type="pct"/>
            <w:vMerge w:val="continue"/>
            <w:vAlign w:val="center"/>
          </w:tcPr>
          <w:p>
            <w:pPr>
              <w:adjustRightInd w:val="0"/>
              <w:snapToGrid w:val="0"/>
              <w:jc w:val="center"/>
              <w:textAlignment w:val="center"/>
              <w:rPr>
                <w:rFonts w:eastAsia="仿宋_GB2312"/>
                <w:color w:val="auto"/>
                <w:szCs w:val="21"/>
              </w:rPr>
            </w:pPr>
          </w:p>
        </w:tc>
        <w:tc>
          <w:tcPr>
            <w:tcW w:w="594" w:type="pct"/>
            <w:vMerge w:val="continue"/>
            <w:vAlign w:val="center"/>
          </w:tcPr>
          <w:p>
            <w:pPr>
              <w:adjustRightInd w:val="0"/>
              <w:snapToGrid w:val="0"/>
              <w:jc w:val="center"/>
              <w:textAlignment w:val="center"/>
              <w:rPr>
                <w:rFonts w:eastAsia="仿宋_GB2312"/>
                <w:color w:val="auto"/>
                <w:szCs w:val="21"/>
              </w:rPr>
            </w:pPr>
          </w:p>
        </w:tc>
        <w:tc>
          <w:tcPr>
            <w:tcW w:w="1246" w:type="pct"/>
            <w:vAlign w:val="center"/>
          </w:tcPr>
          <w:p>
            <w:pPr>
              <w:adjustRightInd w:val="0"/>
              <w:snapToGrid w:val="0"/>
              <w:jc w:val="center"/>
              <w:textAlignment w:val="center"/>
              <w:rPr>
                <w:rFonts w:eastAsia="仿宋_GB2312"/>
                <w:color w:val="auto"/>
                <w:szCs w:val="21"/>
              </w:rPr>
            </w:pPr>
            <w:r>
              <w:rPr>
                <w:rFonts w:eastAsia="仿宋_GB2312"/>
                <w:color w:val="auto"/>
                <w:szCs w:val="21"/>
              </w:rPr>
              <w:t>专业拓展课程</w:t>
            </w:r>
          </w:p>
        </w:tc>
        <w:tc>
          <w:tcPr>
            <w:tcW w:w="713" w:type="pct"/>
            <w:vAlign w:val="center"/>
          </w:tcPr>
          <w:p>
            <w:pPr>
              <w:adjustRightInd w:val="0"/>
              <w:snapToGrid w:val="0"/>
              <w:jc w:val="center"/>
              <w:textAlignment w:val="center"/>
              <w:rPr>
                <w:rFonts w:eastAsia="仿宋_GB2312"/>
                <w:color w:val="auto"/>
                <w:szCs w:val="21"/>
              </w:rPr>
            </w:pPr>
            <w:r>
              <w:rPr>
                <w:rFonts w:eastAsia="仿宋_GB2312"/>
                <w:color w:val="auto"/>
                <w:szCs w:val="21"/>
              </w:rPr>
              <w:t>22</w:t>
            </w:r>
          </w:p>
        </w:tc>
        <w:tc>
          <w:tcPr>
            <w:tcW w:w="1199" w:type="pct"/>
            <w:vAlign w:val="center"/>
          </w:tcPr>
          <w:p>
            <w:pPr>
              <w:adjustRightInd w:val="0"/>
              <w:snapToGrid w:val="0"/>
              <w:jc w:val="center"/>
              <w:textAlignment w:val="center"/>
              <w:rPr>
                <w:rFonts w:eastAsia="仿宋_GB2312"/>
                <w:color w:val="auto"/>
                <w:szCs w:val="21"/>
              </w:rPr>
            </w:pPr>
            <w:r>
              <w:rPr>
                <w:rFonts w:eastAsia="仿宋_GB2312"/>
                <w:color w:val="auto"/>
                <w:szCs w:val="21"/>
              </w:rPr>
              <w:t>17.</w:t>
            </w:r>
            <w:r>
              <w:rPr>
                <w:rFonts w:hint="eastAsia" w:eastAsia="仿宋_GB2312"/>
                <w:color w:val="auto"/>
                <w:szCs w:val="21"/>
              </w:rPr>
              <w:t>19</w:t>
            </w:r>
            <w:r>
              <w:rPr>
                <w:rFonts w:eastAsia="仿宋_GB2312"/>
                <w:color w:val="auto"/>
                <w:szCs w:val="21"/>
              </w:rPr>
              <w:t>%</w:t>
            </w:r>
          </w:p>
        </w:tc>
        <w:tc>
          <w:tcPr>
            <w:tcW w:w="914" w:type="pct"/>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74" w:type="pct"/>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实践教学</w:t>
            </w:r>
          </w:p>
        </w:tc>
        <w:tc>
          <w:tcPr>
            <w:tcW w:w="713" w:type="pct"/>
            <w:vAlign w:val="center"/>
          </w:tcPr>
          <w:p>
            <w:pPr>
              <w:adjustRightInd w:val="0"/>
              <w:snapToGrid w:val="0"/>
              <w:jc w:val="center"/>
              <w:textAlignment w:val="center"/>
              <w:rPr>
                <w:rFonts w:eastAsia="仿宋_GB2312"/>
                <w:color w:val="auto"/>
                <w:szCs w:val="21"/>
              </w:rPr>
            </w:pPr>
            <w:r>
              <w:rPr>
                <w:rFonts w:eastAsia="仿宋_GB2312"/>
                <w:color w:val="auto"/>
                <w:szCs w:val="21"/>
              </w:rPr>
              <w:t>3</w:t>
            </w:r>
            <w:r>
              <w:rPr>
                <w:rFonts w:hint="eastAsia" w:eastAsia="仿宋_GB2312"/>
                <w:color w:val="auto"/>
                <w:szCs w:val="21"/>
              </w:rPr>
              <w:t>2</w:t>
            </w:r>
          </w:p>
        </w:tc>
        <w:tc>
          <w:tcPr>
            <w:tcW w:w="2113" w:type="pct"/>
            <w:gridSpan w:val="2"/>
            <w:vAlign w:val="center"/>
          </w:tcPr>
          <w:p>
            <w:pPr>
              <w:adjustRightInd w:val="0"/>
              <w:snapToGrid w:val="0"/>
              <w:ind w:firstLine="1470" w:firstLineChars="700"/>
              <w:textAlignment w:val="center"/>
              <w:rPr>
                <w:rFonts w:eastAsia="仿宋_GB2312"/>
                <w:color w:val="auto"/>
                <w:szCs w:val="21"/>
              </w:rPr>
            </w:pPr>
            <w:r>
              <w:rPr>
                <w:rFonts w:eastAsia="仿宋_GB2312"/>
                <w:color w:val="auto"/>
                <w:szCs w:val="21"/>
              </w:rPr>
              <w:t>2</w:t>
            </w:r>
            <w:r>
              <w:rPr>
                <w:rFonts w:hint="eastAsia" w:eastAsia="仿宋_GB2312"/>
                <w:color w:val="auto"/>
                <w:szCs w:val="21"/>
              </w:rPr>
              <w:t>0</w:t>
            </w:r>
            <w:r>
              <w:rPr>
                <w:rFonts w:eastAsia="仿宋_GB2312"/>
                <w:color w:val="auto"/>
                <w:szCs w:val="21"/>
              </w:rPr>
              <w:t>%</w:t>
            </w:r>
            <w:r>
              <w:rPr>
                <w:rFonts w:hint="eastAsia" w:eastAsia="仿宋_GB2312"/>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74" w:type="pct"/>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毕业总学分</w:t>
            </w:r>
          </w:p>
        </w:tc>
        <w:tc>
          <w:tcPr>
            <w:tcW w:w="2826" w:type="pct"/>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16</w:t>
            </w:r>
            <w:r>
              <w:rPr>
                <w:rFonts w:hint="eastAsia" w:eastAsia="仿宋_GB2312"/>
                <w:color w:val="auto"/>
                <w:szCs w:val="21"/>
              </w:rPr>
              <w:t>0</w:t>
            </w:r>
          </w:p>
        </w:tc>
      </w:tr>
    </w:tbl>
    <w:p>
      <w:pPr>
        <w:adjustRightInd w:val="0"/>
        <w:spacing w:before="120" w:beforeLines="50" w:line="52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520" w:lineRule="exact"/>
        <w:ind w:firstLine="480" w:firstLineChars="200"/>
        <w:rPr>
          <w:rFonts w:eastAsia="仿宋_GB2312"/>
          <w:color w:val="auto"/>
          <w:sz w:val="24"/>
        </w:rPr>
      </w:pPr>
      <w:r>
        <w:rPr>
          <w:rFonts w:eastAsia="仿宋_GB2312"/>
          <w:color w:val="auto"/>
          <w:sz w:val="24"/>
        </w:rPr>
        <w:t>学制：4年；修业年限：3-8年</w:t>
      </w:r>
    </w:p>
    <w:p>
      <w:pPr>
        <w:spacing w:line="520" w:lineRule="exact"/>
        <w:ind w:firstLine="480" w:firstLineChars="200"/>
        <w:rPr>
          <w:rFonts w:eastAsia="仿宋_GB2312"/>
          <w:color w:val="auto"/>
          <w:sz w:val="28"/>
          <w:szCs w:val="28"/>
        </w:rPr>
      </w:pPr>
      <w:r>
        <w:rPr>
          <w:rFonts w:eastAsia="仿宋_GB2312"/>
          <w:color w:val="auto"/>
          <w:sz w:val="24"/>
        </w:rPr>
        <w:t>授予学位：符合国家学位规定和青岛农业大学学位授予条件者，授予管理学学士学位</w:t>
      </w:r>
    </w:p>
    <w:p>
      <w:pPr>
        <w:adjustRightInd w:val="0"/>
        <w:spacing w:after="120" w:afterLines="50" w:line="520" w:lineRule="exact"/>
        <w:ind w:firstLine="560" w:firstLineChars="200"/>
        <w:rPr>
          <w:rFonts w:eastAsia="黑体"/>
          <w:bCs/>
          <w:color w:val="auto"/>
          <w:sz w:val="28"/>
          <w:szCs w:val="28"/>
        </w:rPr>
      </w:pPr>
      <w:r>
        <w:rPr>
          <w:rFonts w:eastAsia="黑体"/>
          <w:bCs/>
          <w:color w:val="auto"/>
          <w:sz w:val="28"/>
          <w:szCs w:val="28"/>
        </w:rPr>
        <w:t>六、课程类型与基本要求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115"/>
        <w:gridCol w:w="727"/>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8"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课程类型</w:t>
            </w:r>
          </w:p>
        </w:tc>
        <w:tc>
          <w:tcPr>
            <w:tcW w:w="608"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课程属性</w:t>
            </w:r>
          </w:p>
        </w:tc>
        <w:tc>
          <w:tcPr>
            <w:tcW w:w="396"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学分</w:t>
            </w:r>
          </w:p>
        </w:tc>
        <w:tc>
          <w:tcPr>
            <w:tcW w:w="3318" w:type="pct"/>
            <w:vAlign w:val="center"/>
          </w:tcPr>
          <w:p>
            <w:pPr>
              <w:spacing w:line="32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678" w:type="pct"/>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通识课程</w:t>
            </w:r>
          </w:p>
        </w:tc>
        <w:tc>
          <w:tcPr>
            <w:tcW w:w="608"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96" w:type="pct"/>
            <w:vAlign w:val="center"/>
          </w:tcPr>
          <w:p>
            <w:pPr>
              <w:spacing w:line="320" w:lineRule="exact"/>
              <w:ind w:firstLine="29" w:firstLineChars="14"/>
              <w:jc w:val="center"/>
              <w:rPr>
                <w:rFonts w:eastAsia="仿宋_GB2312"/>
                <w:color w:val="auto"/>
                <w:szCs w:val="21"/>
              </w:rPr>
            </w:pPr>
            <w:r>
              <w:rPr>
                <w:rFonts w:eastAsia="仿宋_GB2312"/>
                <w:color w:val="auto"/>
                <w:szCs w:val="21"/>
              </w:rPr>
              <w:t>31.5</w:t>
            </w:r>
          </w:p>
        </w:tc>
        <w:tc>
          <w:tcPr>
            <w:tcW w:w="3318" w:type="pct"/>
            <w:vAlign w:val="center"/>
          </w:tcPr>
          <w:p>
            <w:pPr>
              <w:adjustRightInd w:val="0"/>
              <w:snapToGrid w:val="0"/>
              <w:spacing w:line="320" w:lineRule="exact"/>
              <w:jc w:val="left"/>
              <w:rPr>
                <w:rFonts w:eastAsia="仿宋_GB2312"/>
                <w:color w:val="auto"/>
                <w:szCs w:val="21"/>
              </w:rPr>
            </w:pPr>
            <w:r>
              <w:rPr>
                <w:rFonts w:eastAsia="仿宋_GB2312"/>
                <w:color w:val="auto"/>
                <w:szCs w:val="21"/>
              </w:rPr>
              <w:t>马克思主义基本原理概论（3学分）、思想道德修养与法律基础（2.5学分）、中国近现代史纲要</w:t>
            </w:r>
            <w:r>
              <w:rPr>
                <w:rFonts w:eastAsia="仿宋_GB2312"/>
                <w:color w:val="auto"/>
                <w:kern w:val="0"/>
                <w:szCs w:val="21"/>
              </w:rPr>
              <w:t>（2.5学分）</w:t>
            </w:r>
            <w:r>
              <w:rPr>
                <w:rFonts w:eastAsia="仿宋_GB2312"/>
                <w:color w:val="auto"/>
                <w:szCs w:val="21"/>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8" w:type="pct"/>
            <w:vMerge w:val="continue"/>
            <w:vAlign w:val="center"/>
          </w:tcPr>
          <w:p>
            <w:pPr>
              <w:spacing w:line="320" w:lineRule="exact"/>
              <w:ind w:firstLine="29" w:firstLineChars="14"/>
              <w:jc w:val="center"/>
              <w:rPr>
                <w:rFonts w:eastAsia="仿宋_GB2312"/>
                <w:color w:val="auto"/>
                <w:szCs w:val="21"/>
              </w:rPr>
            </w:pPr>
          </w:p>
        </w:tc>
        <w:tc>
          <w:tcPr>
            <w:tcW w:w="608" w:type="pct"/>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396" w:type="pct"/>
            <w:vAlign w:val="center"/>
          </w:tcPr>
          <w:p>
            <w:pPr>
              <w:spacing w:line="320" w:lineRule="exact"/>
              <w:ind w:firstLine="29" w:firstLineChars="14"/>
              <w:jc w:val="center"/>
              <w:rPr>
                <w:rFonts w:eastAsia="仿宋_GB2312"/>
                <w:color w:val="auto"/>
                <w:szCs w:val="21"/>
              </w:rPr>
            </w:pPr>
            <w:r>
              <w:rPr>
                <w:rFonts w:eastAsia="仿宋_GB2312"/>
                <w:color w:val="auto"/>
                <w:szCs w:val="21"/>
              </w:rPr>
              <w:t>12</w:t>
            </w:r>
          </w:p>
        </w:tc>
        <w:tc>
          <w:tcPr>
            <w:tcW w:w="3318" w:type="pct"/>
            <w:vAlign w:val="center"/>
          </w:tcPr>
          <w:p>
            <w:pPr>
              <w:spacing w:line="320" w:lineRule="exact"/>
              <w:rPr>
                <w:rFonts w:eastAsia="仿宋_GB2312"/>
                <w:color w:val="auto"/>
                <w:szCs w:val="21"/>
              </w:rPr>
            </w:pPr>
            <w:r>
              <w:rPr>
                <w:rFonts w:eastAsia="仿宋_GB2312"/>
                <w:color w:val="auto"/>
                <w:szCs w:val="21"/>
              </w:rPr>
              <w:t>美育模块：最低选修2学分</w:t>
            </w:r>
          </w:p>
          <w:p>
            <w:pPr>
              <w:spacing w:line="320" w:lineRule="exact"/>
              <w:rPr>
                <w:rFonts w:eastAsia="仿宋_GB2312"/>
                <w:color w:val="auto"/>
                <w:szCs w:val="21"/>
              </w:rPr>
            </w:pPr>
            <w:r>
              <w:rPr>
                <w:rFonts w:eastAsia="仿宋_GB2312"/>
                <w:color w:val="auto"/>
                <w:szCs w:val="21"/>
              </w:rPr>
              <w:t>计算机模块：最低选修2学分</w:t>
            </w:r>
          </w:p>
          <w:p>
            <w:pPr>
              <w:spacing w:line="320" w:lineRule="exact"/>
              <w:rPr>
                <w:rFonts w:eastAsia="仿宋_GB2312"/>
                <w:color w:val="auto"/>
                <w:szCs w:val="21"/>
              </w:rPr>
            </w:pPr>
            <w:r>
              <w:rPr>
                <w:rFonts w:eastAsia="仿宋_GB2312"/>
                <w:color w:val="auto"/>
                <w:szCs w:val="21"/>
              </w:rPr>
              <w:t>中国语言文学与优秀传统文化模块：最低选修 2学分</w:t>
            </w:r>
          </w:p>
          <w:p>
            <w:pPr>
              <w:spacing w:line="320" w:lineRule="exact"/>
              <w:rPr>
                <w:rFonts w:eastAsia="仿宋_GB2312"/>
                <w:color w:val="auto"/>
                <w:szCs w:val="21"/>
              </w:rPr>
            </w:pPr>
            <w:r>
              <w:rPr>
                <w:rFonts w:eastAsia="仿宋_GB2312"/>
                <w:color w:val="auto"/>
                <w:szCs w:val="21"/>
              </w:rPr>
              <w:t>思政模块：最低选修 2学分</w:t>
            </w:r>
          </w:p>
          <w:p>
            <w:pPr>
              <w:spacing w:line="320" w:lineRule="exact"/>
              <w:rPr>
                <w:rFonts w:eastAsia="仿宋_GB2312"/>
                <w:color w:val="auto"/>
                <w:szCs w:val="21"/>
              </w:rPr>
            </w:pPr>
            <w:r>
              <w:rPr>
                <w:rFonts w:eastAsia="仿宋_GB2312"/>
                <w:color w:val="auto"/>
                <w:szCs w:val="21"/>
              </w:rPr>
              <w:t>创新创业类课程建议选修不低于2学分。</w:t>
            </w:r>
          </w:p>
          <w:p>
            <w:pPr>
              <w:spacing w:line="320" w:lineRule="exact"/>
              <w:rPr>
                <w:rFonts w:eastAsia="仿宋_GB2312"/>
                <w:color w:val="auto"/>
                <w:szCs w:val="21"/>
              </w:rPr>
            </w:pPr>
            <w:r>
              <w:rPr>
                <w:rFonts w:eastAsia="仿宋_GB2312"/>
                <w:color w:val="auto"/>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8" w:type="pct"/>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专业教育课程</w:t>
            </w:r>
          </w:p>
        </w:tc>
        <w:tc>
          <w:tcPr>
            <w:tcW w:w="608"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96" w:type="pct"/>
            <w:vAlign w:val="center"/>
          </w:tcPr>
          <w:p>
            <w:pPr>
              <w:spacing w:line="320" w:lineRule="exact"/>
              <w:ind w:firstLine="29" w:firstLineChars="14"/>
              <w:jc w:val="center"/>
              <w:rPr>
                <w:rFonts w:eastAsia="仿宋_GB2312"/>
                <w:color w:val="auto"/>
                <w:szCs w:val="21"/>
              </w:rPr>
            </w:pPr>
            <w:r>
              <w:rPr>
                <w:rFonts w:eastAsia="仿宋_GB2312"/>
                <w:color w:val="auto"/>
                <w:szCs w:val="21"/>
              </w:rPr>
              <w:t>62.5</w:t>
            </w:r>
          </w:p>
        </w:tc>
        <w:tc>
          <w:tcPr>
            <w:tcW w:w="3318" w:type="pct"/>
            <w:vAlign w:val="center"/>
          </w:tcPr>
          <w:p>
            <w:pPr>
              <w:spacing w:line="320" w:lineRule="exact"/>
              <w:rPr>
                <w:rFonts w:eastAsia="仿宋_GB2312"/>
                <w:color w:val="auto"/>
                <w:szCs w:val="21"/>
              </w:rPr>
            </w:pPr>
            <w:r>
              <w:rPr>
                <w:rFonts w:hint="eastAsia" w:eastAsia="仿宋_GB2312"/>
                <w:color w:val="auto"/>
                <w:szCs w:val="21"/>
              </w:rPr>
              <w:t>物流管理专业导论（1学分）、高等数学(文科类)（上）（3.5学分）、高等数学(文科类)（下）（2.5学分）、</w:t>
            </w:r>
            <w:r>
              <w:rPr>
                <w:rFonts w:hint="eastAsia" w:eastAsia="仿宋_GB2312"/>
                <w:color w:val="auto"/>
                <w:szCs w:val="21"/>
                <w:lang w:eastAsia="zh-CN"/>
              </w:rPr>
              <w:t>线性代数A</w:t>
            </w:r>
            <w:r>
              <w:rPr>
                <w:rFonts w:hint="eastAsia" w:eastAsia="仿宋_GB2312"/>
                <w:color w:val="auto"/>
                <w:szCs w:val="21"/>
              </w:rPr>
              <w:t>（2学分）、</w:t>
            </w:r>
            <w:r>
              <w:rPr>
                <w:rFonts w:hint="eastAsia" w:eastAsia="仿宋_GB2312"/>
                <w:color w:val="auto"/>
                <w:szCs w:val="21"/>
                <w:lang w:eastAsia="zh-CN"/>
              </w:rPr>
              <w:t>概率论与数理统计A</w:t>
            </w:r>
            <w:r>
              <w:rPr>
                <w:rFonts w:hint="eastAsia" w:eastAsia="仿宋_GB2312"/>
                <w:color w:val="auto"/>
                <w:szCs w:val="21"/>
              </w:rPr>
              <w:t>（3.5学分）、</w:t>
            </w:r>
            <w:r>
              <w:rPr>
                <w:rFonts w:hint="eastAsia" w:eastAsia="仿宋_GB2312"/>
                <w:color w:val="auto"/>
                <w:szCs w:val="21"/>
                <w:lang w:eastAsia="zh-CN"/>
              </w:rPr>
              <w:t>微观经济学A</w:t>
            </w:r>
            <w:r>
              <w:rPr>
                <w:rFonts w:hint="eastAsia" w:eastAsia="仿宋_GB2312"/>
                <w:color w:val="auto"/>
                <w:szCs w:val="21"/>
              </w:rPr>
              <w:t>（3学分）、</w:t>
            </w:r>
            <w:r>
              <w:rPr>
                <w:rFonts w:hint="eastAsia" w:eastAsia="仿宋_GB2312"/>
                <w:color w:val="auto"/>
                <w:szCs w:val="21"/>
                <w:lang w:eastAsia="zh-CN"/>
              </w:rPr>
              <w:t>宏观经济学A</w:t>
            </w:r>
            <w:r>
              <w:rPr>
                <w:rFonts w:hint="eastAsia" w:eastAsia="仿宋_GB2312"/>
                <w:color w:val="auto"/>
                <w:szCs w:val="21"/>
              </w:rPr>
              <w:t>（3学分）、</w:t>
            </w:r>
            <w:r>
              <w:rPr>
                <w:rFonts w:hint="eastAsia" w:eastAsia="仿宋_GB2312"/>
                <w:color w:val="auto"/>
                <w:szCs w:val="21"/>
                <w:lang w:eastAsia="zh-CN"/>
              </w:rPr>
              <w:t>统计学原理C</w:t>
            </w:r>
            <w:r>
              <w:rPr>
                <w:rFonts w:hint="eastAsia" w:eastAsia="仿宋_GB2312"/>
                <w:color w:val="auto"/>
                <w:szCs w:val="21"/>
              </w:rPr>
              <w:t>（3学分）、会计学原理（3学分）、管理学</w:t>
            </w:r>
            <w:r>
              <w:rPr>
                <w:rFonts w:hint="eastAsia" w:eastAsia="仿宋_GB2312"/>
                <w:color w:val="auto"/>
                <w:szCs w:val="21"/>
                <w:lang w:val="en-US" w:eastAsia="zh-CN"/>
              </w:rPr>
              <w:t>B</w:t>
            </w:r>
            <w:r>
              <w:rPr>
                <w:rFonts w:hint="eastAsia" w:eastAsia="仿宋_GB2312"/>
                <w:color w:val="auto"/>
                <w:szCs w:val="21"/>
              </w:rPr>
              <w:t>（3学分）、管理运筹学（3学分）、</w:t>
            </w:r>
            <w:r>
              <w:rPr>
                <w:rFonts w:hint="eastAsia" w:eastAsia="仿宋_GB2312"/>
                <w:color w:val="auto"/>
                <w:szCs w:val="21"/>
                <w:lang w:eastAsia="zh-CN"/>
              </w:rPr>
              <w:t>市场营销学A</w:t>
            </w:r>
            <w:r>
              <w:rPr>
                <w:rFonts w:hint="eastAsia" w:eastAsia="仿宋_GB2312"/>
                <w:color w:val="auto"/>
                <w:szCs w:val="21"/>
              </w:rPr>
              <w:t>（3学分）、</w:t>
            </w:r>
            <w:r>
              <w:rPr>
                <w:rFonts w:hint="eastAsia" w:eastAsia="仿宋_GB2312"/>
                <w:color w:val="auto"/>
                <w:szCs w:val="21"/>
                <w:lang w:eastAsia="zh-CN"/>
              </w:rPr>
              <w:t>管理信息系统A</w:t>
            </w:r>
            <w:r>
              <w:rPr>
                <w:rFonts w:hint="eastAsia" w:eastAsia="仿宋_GB2312"/>
                <w:color w:val="auto"/>
                <w:szCs w:val="21"/>
              </w:rPr>
              <w:t>（3学分）、</w:t>
            </w:r>
            <w:r>
              <w:rPr>
                <w:rFonts w:hint="eastAsia" w:eastAsia="仿宋_GB2312"/>
                <w:color w:val="auto"/>
                <w:szCs w:val="21"/>
                <w:lang w:eastAsia="zh-CN"/>
              </w:rPr>
              <w:t>管理信息系统A</w:t>
            </w:r>
            <w:r>
              <w:rPr>
                <w:rFonts w:hint="eastAsia" w:eastAsia="仿宋_GB2312"/>
                <w:color w:val="auto"/>
                <w:szCs w:val="21"/>
              </w:rPr>
              <w:t>实验（1学分）、物流管理</w:t>
            </w:r>
            <w:r>
              <w:rPr>
                <w:rFonts w:hint="eastAsia" w:eastAsia="仿宋_GB2312"/>
                <w:color w:val="auto"/>
                <w:szCs w:val="21"/>
                <w:lang w:val="en-US" w:eastAsia="zh-CN"/>
              </w:rPr>
              <w:t>A</w:t>
            </w:r>
            <w:r>
              <w:rPr>
                <w:rFonts w:hint="eastAsia" w:eastAsia="仿宋_GB2312"/>
                <w:color w:val="auto"/>
                <w:szCs w:val="21"/>
              </w:rPr>
              <w:t>（2学分）、供应链管理（2.5学分）、物流系统仿真（2学分）、物流系统仿真实验（1学分）、物流仓储与配送管理（3学分）、物流工程学（2学分）、运输管理（2.5学分）、</w:t>
            </w:r>
            <w:r>
              <w:rPr>
                <w:rFonts w:hint="eastAsia" w:eastAsia="仿宋_GB2312"/>
                <w:color w:val="auto"/>
                <w:szCs w:val="21"/>
                <w:lang w:eastAsia="zh-CN"/>
              </w:rPr>
              <w:t>农产品物流学A</w:t>
            </w:r>
            <w:r>
              <w:rPr>
                <w:rFonts w:hint="eastAsia" w:eastAsia="仿宋_GB2312"/>
                <w:color w:val="auto"/>
                <w:szCs w:val="21"/>
              </w:rPr>
              <w:t>（2.0学分）、</w:t>
            </w:r>
            <w:r>
              <w:rPr>
                <w:rFonts w:hint="eastAsia" w:eastAsia="仿宋_GB2312"/>
                <w:color w:val="auto"/>
                <w:szCs w:val="21"/>
                <w:lang w:eastAsia="zh-CN"/>
              </w:rPr>
              <w:t>国际物流实务A</w:t>
            </w:r>
            <w:r>
              <w:rPr>
                <w:rFonts w:hint="eastAsia" w:eastAsia="仿宋_GB2312"/>
                <w:color w:val="auto"/>
                <w:szCs w:val="21"/>
              </w:rPr>
              <w:t>（2.5学分）、物流管理专业英语（2.0学分）、物流信息系统（2.5学分）、冷链物流（2.0学分）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8" w:type="pct"/>
            <w:vMerge w:val="continue"/>
            <w:vAlign w:val="center"/>
          </w:tcPr>
          <w:p>
            <w:pPr>
              <w:spacing w:line="320" w:lineRule="exact"/>
              <w:ind w:firstLine="29" w:firstLineChars="14"/>
              <w:jc w:val="center"/>
              <w:rPr>
                <w:rFonts w:eastAsia="仿宋_GB2312"/>
                <w:color w:val="auto"/>
                <w:szCs w:val="21"/>
              </w:rPr>
            </w:pPr>
          </w:p>
        </w:tc>
        <w:tc>
          <w:tcPr>
            <w:tcW w:w="608" w:type="pct"/>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396" w:type="pct"/>
            <w:vAlign w:val="center"/>
          </w:tcPr>
          <w:p>
            <w:pPr>
              <w:spacing w:line="320" w:lineRule="exact"/>
              <w:ind w:firstLine="29" w:firstLineChars="14"/>
              <w:jc w:val="center"/>
              <w:rPr>
                <w:rFonts w:eastAsia="仿宋_GB2312"/>
                <w:color w:val="auto"/>
                <w:szCs w:val="21"/>
              </w:rPr>
            </w:pPr>
            <w:r>
              <w:rPr>
                <w:rFonts w:eastAsia="仿宋_GB2312"/>
                <w:color w:val="auto"/>
                <w:szCs w:val="21"/>
              </w:rPr>
              <w:t>22</w:t>
            </w:r>
          </w:p>
        </w:tc>
        <w:tc>
          <w:tcPr>
            <w:tcW w:w="3318" w:type="pct"/>
            <w:vAlign w:val="center"/>
          </w:tcPr>
          <w:p>
            <w:pPr>
              <w:spacing w:line="320" w:lineRule="exact"/>
              <w:rPr>
                <w:rFonts w:eastAsia="仿宋_GB2312"/>
                <w:color w:val="auto"/>
                <w:szCs w:val="21"/>
              </w:rPr>
            </w:pPr>
            <w:r>
              <w:rPr>
                <w:rFonts w:eastAsia="仿宋_GB2312"/>
                <w:color w:val="auto"/>
                <w:szCs w:val="21"/>
              </w:rPr>
              <w:t>农产品物流模块</w:t>
            </w:r>
            <w:r>
              <w:rPr>
                <w:rFonts w:hint="eastAsia" w:eastAsia="仿宋_GB2312"/>
                <w:color w:val="auto"/>
                <w:szCs w:val="21"/>
              </w:rPr>
              <w:t>：最低</w:t>
            </w:r>
            <w:r>
              <w:rPr>
                <w:rFonts w:eastAsia="仿宋_GB2312"/>
                <w:color w:val="auto"/>
                <w:szCs w:val="21"/>
              </w:rPr>
              <w:t>选修</w:t>
            </w:r>
            <w:r>
              <w:rPr>
                <w:rFonts w:hint="eastAsia" w:eastAsia="仿宋_GB2312"/>
                <w:color w:val="auto"/>
                <w:szCs w:val="21"/>
              </w:rPr>
              <w:t>6学分；</w:t>
            </w:r>
          </w:p>
          <w:p>
            <w:pPr>
              <w:spacing w:line="320" w:lineRule="exact"/>
              <w:rPr>
                <w:rFonts w:eastAsia="仿宋_GB2312"/>
                <w:color w:val="auto"/>
                <w:szCs w:val="21"/>
              </w:rPr>
            </w:pPr>
            <w:r>
              <w:rPr>
                <w:rFonts w:eastAsia="仿宋_GB2312"/>
                <w:color w:val="auto"/>
                <w:szCs w:val="21"/>
              </w:rPr>
              <w:t>国际物流模块</w:t>
            </w:r>
            <w:r>
              <w:rPr>
                <w:rFonts w:hint="eastAsia" w:eastAsia="仿宋_GB2312"/>
                <w:color w:val="auto"/>
                <w:szCs w:val="21"/>
              </w:rPr>
              <w:t>：最低</w:t>
            </w:r>
            <w:r>
              <w:rPr>
                <w:rFonts w:eastAsia="仿宋_GB2312"/>
                <w:color w:val="auto"/>
                <w:szCs w:val="21"/>
              </w:rPr>
              <w:t>选修</w:t>
            </w:r>
            <w:r>
              <w:rPr>
                <w:rFonts w:hint="eastAsia" w:eastAsia="仿宋_GB2312"/>
                <w:color w:val="auto"/>
                <w:szCs w:val="21"/>
              </w:rPr>
              <w:t>6学分；</w:t>
            </w:r>
          </w:p>
          <w:p>
            <w:pPr>
              <w:spacing w:line="320" w:lineRule="exact"/>
              <w:rPr>
                <w:rFonts w:eastAsia="仿宋_GB2312"/>
                <w:color w:val="auto"/>
                <w:szCs w:val="21"/>
              </w:rPr>
            </w:pPr>
            <w:r>
              <w:rPr>
                <w:rFonts w:eastAsia="仿宋_GB2312"/>
                <w:color w:val="auto"/>
                <w:szCs w:val="21"/>
              </w:rPr>
              <w:t>任选模块</w:t>
            </w:r>
            <w:r>
              <w:rPr>
                <w:rFonts w:hint="eastAsia" w:eastAsia="仿宋_GB2312"/>
                <w:color w:val="auto"/>
                <w:szCs w:val="21"/>
              </w:rPr>
              <w:t>：最低</w:t>
            </w:r>
            <w:r>
              <w:rPr>
                <w:rFonts w:eastAsia="仿宋_GB2312"/>
                <w:color w:val="auto"/>
                <w:szCs w:val="21"/>
              </w:rPr>
              <w:t>选修</w:t>
            </w:r>
            <w:r>
              <w:rPr>
                <w:rFonts w:hint="eastAsia" w:eastAsia="仿宋_GB2312"/>
                <w:color w:val="auto"/>
                <w:szCs w:val="21"/>
              </w:rPr>
              <w:t>10学分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678" w:type="pct"/>
            <w:vAlign w:val="center"/>
          </w:tcPr>
          <w:p>
            <w:pPr>
              <w:spacing w:line="320" w:lineRule="exact"/>
              <w:ind w:firstLine="29" w:firstLineChars="14"/>
              <w:jc w:val="center"/>
              <w:rPr>
                <w:rFonts w:eastAsia="仿宋_GB2312"/>
                <w:color w:val="auto"/>
                <w:szCs w:val="21"/>
              </w:rPr>
            </w:pPr>
            <w:r>
              <w:rPr>
                <w:rFonts w:eastAsia="仿宋_GB2312"/>
                <w:color w:val="auto"/>
                <w:szCs w:val="21"/>
              </w:rPr>
              <w:t>实践课程</w:t>
            </w:r>
          </w:p>
        </w:tc>
        <w:tc>
          <w:tcPr>
            <w:tcW w:w="608"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96" w:type="pct"/>
            <w:vAlign w:val="center"/>
          </w:tcPr>
          <w:p>
            <w:pPr>
              <w:spacing w:line="320" w:lineRule="exact"/>
              <w:ind w:firstLine="29" w:firstLineChars="14"/>
              <w:jc w:val="center"/>
              <w:rPr>
                <w:rFonts w:eastAsia="仿宋_GB2312"/>
                <w:color w:val="auto"/>
                <w:szCs w:val="21"/>
              </w:rPr>
            </w:pPr>
            <w:r>
              <w:rPr>
                <w:rFonts w:eastAsia="仿宋_GB2312"/>
                <w:color w:val="auto"/>
                <w:szCs w:val="21"/>
              </w:rPr>
              <w:t>3</w:t>
            </w:r>
            <w:r>
              <w:rPr>
                <w:rFonts w:hint="eastAsia" w:eastAsia="仿宋_GB2312"/>
                <w:color w:val="auto"/>
                <w:szCs w:val="21"/>
              </w:rPr>
              <w:t>2</w:t>
            </w:r>
          </w:p>
        </w:tc>
        <w:tc>
          <w:tcPr>
            <w:tcW w:w="3318" w:type="pct"/>
            <w:vAlign w:val="center"/>
          </w:tcPr>
          <w:p>
            <w:pPr>
              <w:spacing w:line="320" w:lineRule="exact"/>
              <w:rPr>
                <w:rFonts w:eastAsia="仿宋_GB2312"/>
                <w:color w:val="auto"/>
                <w:szCs w:val="21"/>
              </w:rPr>
            </w:pPr>
            <w:r>
              <w:rPr>
                <w:rFonts w:hint="eastAsia" w:eastAsia="仿宋_GB2312"/>
                <w:color w:val="auto"/>
                <w:szCs w:val="21"/>
              </w:rPr>
              <w:t>劳动实践</w:t>
            </w:r>
            <w:r>
              <w:rPr>
                <w:rFonts w:eastAsia="仿宋_GB2312"/>
                <w:color w:val="auto"/>
                <w:szCs w:val="21"/>
              </w:rPr>
              <w:t>（2学分）、入学教育、军训（含军事技能）（2学分）、毕业教育（0学分）、大学生体质健康测试（0.5学分）、第二课堂实践（2学分）、《创业基础》实践（1学分）、思想政治理论课综合实践（2学分）、《大学生心理健康教育》实践（0.5学分）、大学生就业指导（1学分）、</w:t>
            </w:r>
            <w:r>
              <w:rPr>
                <w:rFonts w:hint="eastAsia" w:eastAsia="仿宋_GB2312"/>
                <w:color w:val="auto"/>
                <w:szCs w:val="21"/>
              </w:rPr>
              <w:t>物流管理专业科研训练与课程论文、</w:t>
            </w:r>
            <w:r>
              <w:rPr>
                <w:rFonts w:eastAsia="仿宋_GB2312"/>
                <w:color w:val="auto"/>
                <w:szCs w:val="21"/>
              </w:rPr>
              <w:t>（2学分）</w:t>
            </w:r>
            <w:r>
              <w:rPr>
                <w:rFonts w:hint="eastAsia" w:eastAsia="仿宋_GB2312"/>
                <w:color w:val="auto"/>
                <w:szCs w:val="21"/>
              </w:rPr>
              <w:t>、《物流系统仿真》课程设计</w:t>
            </w:r>
            <w:r>
              <w:rPr>
                <w:rFonts w:eastAsia="仿宋_GB2312"/>
                <w:color w:val="auto"/>
                <w:szCs w:val="21"/>
              </w:rPr>
              <w:t>（</w:t>
            </w:r>
            <w:r>
              <w:rPr>
                <w:rFonts w:hint="eastAsia" w:eastAsia="仿宋_GB2312"/>
                <w:color w:val="auto"/>
                <w:szCs w:val="21"/>
              </w:rPr>
              <w:t>1</w:t>
            </w:r>
            <w:r>
              <w:rPr>
                <w:rFonts w:eastAsia="仿宋_GB2312"/>
                <w:color w:val="auto"/>
                <w:szCs w:val="21"/>
              </w:rPr>
              <w:t>学分）</w:t>
            </w:r>
            <w:r>
              <w:rPr>
                <w:rFonts w:hint="eastAsia" w:eastAsia="仿宋_GB2312"/>
                <w:color w:val="auto"/>
                <w:szCs w:val="21"/>
              </w:rPr>
              <w:t>、物流行业社会调查</w:t>
            </w:r>
            <w:r>
              <w:rPr>
                <w:rFonts w:eastAsia="仿宋_GB2312"/>
                <w:color w:val="auto"/>
                <w:szCs w:val="21"/>
              </w:rPr>
              <w:t>（2学分）</w:t>
            </w:r>
            <w:r>
              <w:rPr>
                <w:rFonts w:hint="eastAsia" w:eastAsia="仿宋_GB2312"/>
                <w:color w:val="auto"/>
                <w:szCs w:val="21"/>
              </w:rPr>
              <w:t>、企业资源计划沙盘模拟</w:t>
            </w:r>
            <w:r>
              <w:rPr>
                <w:rFonts w:eastAsia="仿宋_GB2312"/>
                <w:color w:val="auto"/>
                <w:szCs w:val="21"/>
              </w:rPr>
              <w:t>（</w:t>
            </w:r>
            <w:r>
              <w:rPr>
                <w:rFonts w:hint="eastAsia" w:eastAsia="仿宋_GB2312"/>
                <w:color w:val="auto"/>
                <w:szCs w:val="21"/>
              </w:rPr>
              <w:t>1</w:t>
            </w:r>
            <w:r>
              <w:rPr>
                <w:rFonts w:eastAsia="仿宋_GB2312"/>
                <w:color w:val="auto"/>
                <w:szCs w:val="21"/>
              </w:rPr>
              <w:t>学分）</w:t>
            </w:r>
            <w:r>
              <w:rPr>
                <w:rFonts w:hint="eastAsia" w:eastAsia="仿宋_GB2312"/>
                <w:color w:val="auto"/>
                <w:szCs w:val="21"/>
              </w:rPr>
              <w:t>、电商物流综合仿真实训</w:t>
            </w:r>
            <w:r>
              <w:rPr>
                <w:rFonts w:eastAsia="仿宋_GB2312"/>
                <w:color w:val="auto"/>
                <w:szCs w:val="21"/>
              </w:rPr>
              <w:t>（</w:t>
            </w:r>
            <w:r>
              <w:rPr>
                <w:rFonts w:hint="eastAsia" w:eastAsia="仿宋_GB2312"/>
                <w:color w:val="auto"/>
                <w:szCs w:val="21"/>
              </w:rPr>
              <w:t>5</w:t>
            </w:r>
            <w:r>
              <w:rPr>
                <w:rFonts w:eastAsia="仿宋_GB2312"/>
                <w:color w:val="auto"/>
                <w:szCs w:val="21"/>
              </w:rPr>
              <w:t>学分）</w:t>
            </w:r>
            <w:r>
              <w:rPr>
                <w:rFonts w:hint="eastAsia" w:eastAsia="仿宋_GB2312"/>
                <w:color w:val="auto"/>
                <w:szCs w:val="21"/>
              </w:rPr>
              <w:t>、物流管理专业毕业实习（含劳动实践）</w:t>
            </w:r>
            <w:r>
              <w:rPr>
                <w:rFonts w:eastAsia="仿宋_GB2312"/>
                <w:color w:val="auto"/>
                <w:szCs w:val="21"/>
              </w:rPr>
              <w:t>（</w:t>
            </w:r>
            <w:r>
              <w:rPr>
                <w:rFonts w:hint="eastAsia" w:eastAsia="仿宋_GB2312"/>
                <w:color w:val="auto"/>
                <w:szCs w:val="21"/>
              </w:rPr>
              <w:t>4</w:t>
            </w:r>
            <w:r>
              <w:rPr>
                <w:rFonts w:eastAsia="仿宋_GB2312"/>
                <w:color w:val="auto"/>
                <w:szCs w:val="21"/>
              </w:rPr>
              <w:t>学分）</w:t>
            </w:r>
            <w:r>
              <w:rPr>
                <w:rFonts w:hint="eastAsia" w:eastAsia="仿宋_GB2312"/>
                <w:color w:val="auto"/>
                <w:szCs w:val="21"/>
              </w:rPr>
              <w:t>、物流管理专业毕业论文（设计）</w:t>
            </w:r>
            <w:r>
              <w:rPr>
                <w:rFonts w:eastAsia="仿宋_GB2312"/>
                <w:color w:val="auto"/>
                <w:szCs w:val="21"/>
              </w:rPr>
              <w:t>（</w:t>
            </w:r>
            <w:r>
              <w:rPr>
                <w:rFonts w:hint="eastAsia" w:eastAsia="仿宋_GB2312"/>
                <w:color w:val="auto"/>
                <w:szCs w:val="21"/>
              </w:rPr>
              <w:t>6</w:t>
            </w:r>
            <w:r>
              <w:rPr>
                <w:rFonts w:eastAsia="仿宋_GB2312"/>
                <w:color w:val="auto"/>
                <w:szCs w:val="21"/>
              </w:rPr>
              <w:t>学分）</w:t>
            </w:r>
          </w:p>
        </w:tc>
      </w:tr>
    </w:tbl>
    <w:p>
      <w:pPr>
        <w:adjustRightInd w:val="0"/>
        <w:spacing w:line="360" w:lineRule="auto"/>
        <w:ind w:firstLine="560" w:firstLineChars="200"/>
        <w:rPr>
          <w:rFonts w:eastAsia="黑体"/>
          <w:bCs/>
          <w:color w:val="auto"/>
          <w:sz w:val="28"/>
          <w:szCs w:val="28"/>
        </w:rPr>
        <w:sectPr>
          <w:footerReference r:id="rId3" w:type="default"/>
          <w:footerReference r:id="rId4" w:type="even"/>
          <w:pgSz w:w="11906" w:h="16838"/>
          <w:pgMar w:top="1531" w:right="1361" w:bottom="1021" w:left="1588" w:header="851" w:footer="1531" w:gutter="0"/>
          <w:pgNumType w:fmt="numberInDash" w:start="1"/>
          <w:cols w:space="720" w:num="1"/>
          <w:docGrid w:linePitch="312" w:charSpace="0"/>
        </w:sectPr>
      </w:pP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七、指导性教学计划进程安排</w:t>
      </w:r>
    </w:p>
    <w:p>
      <w:pPr>
        <w:adjustRightInd w:val="0"/>
        <w:snapToGrid w:val="0"/>
        <w:spacing w:line="360" w:lineRule="auto"/>
        <w:ind w:firstLine="560" w:firstLineChars="200"/>
        <w:rPr>
          <w:rFonts w:eastAsia="楷体_GB2312"/>
          <w:bCs/>
          <w:color w:val="auto"/>
          <w:sz w:val="28"/>
          <w:szCs w:val="28"/>
        </w:rPr>
      </w:pPr>
      <w:r>
        <w:rPr>
          <w:rFonts w:eastAsia="楷体_GB2312"/>
          <w:bCs/>
          <w:color w:val="auto"/>
          <w:sz w:val="28"/>
          <w:szCs w:val="28"/>
        </w:rPr>
        <w:t>（一）课内教学环节</w:t>
      </w:r>
    </w:p>
    <w:p>
      <w:pPr>
        <w:adjustRightInd w:val="0"/>
        <w:snapToGrid w:val="0"/>
        <w:spacing w:line="360" w:lineRule="auto"/>
        <w:rPr>
          <w:bCs/>
          <w:color w:val="auto"/>
          <w:szCs w:val="21"/>
        </w:rPr>
      </w:pPr>
      <w:r>
        <w:rPr>
          <w:rFonts w:eastAsia="黑体"/>
          <w:color w:val="auto"/>
          <w:kern w:val="0"/>
          <w:sz w:val="24"/>
        </w:rPr>
        <w:t>表</w:t>
      </w:r>
      <w:r>
        <w:rPr>
          <w:rFonts w:hint="eastAsia" w:ascii="宋体" w:hAnsi="宋体" w:cs="宋体"/>
          <w:color w:val="auto"/>
          <w:kern w:val="0"/>
          <w:sz w:val="24"/>
        </w:rPr>
        <w:t>Ⅰ</w:t>
      </w:r>
      <w:r>
        <w:rPr>
          <w:rFonts w:eastAsia="黑体"/>
          <w:color w:val="auto"/>
          <w:kern w:val="0"/>
          <w:sz w:val="24"/>
        </w:rPr>
        <w:t>必修</w:t>
      </w:r>
      <w:r>
        <w:rPr>
          <w:rFonts w:eastAsia="黑体"/>
          <w:bCs/>
          <w:color w:val="auto"/>
          <w:sz w:val="24"/>
        </w:rPr>
        <w:t>课课程设置与教学进程</w:t>
      </w:r>
      <w:r>
        <w:rPr>
          <w:rFonts w:eastAsia="黑体"/>
          <w:color w:val="auto"/>
          <w:kern w:val="0"/>
          <w:sz w:val="24"/>
        </w:rPr>
        <w:t>一览表</w:t>
      </w:r>
      <w:r>
        <w:rPr>
          <w:rFonts w:hint="eastAsia" w:eastAsia="黑体"/>
          <w:color w:val="auto"/>
          <w:kern w:val="0"/>
          <w:sz w:val="24"/>
        </w:rPr>
        <w:t xml:space="preserve">                                                                 物流管理</w:t>
      </w:r>
      <w:r>
        <w:rPr>
          <w:rFonts w:eastAsia="黑体"/>
          <w:color w:val="auto"/>
          <w:kern w:val="0"/>
          <w:sz w:val="24"/>
        </w:rPr>
        <w:t>专业</w:t>
      </w:r>
    </w:p>
    <w:tbl>
      <w:tblPr>
        <w:tblStyle w:val="23"/>
        <w:tblpPr w:leftFromText="180" w:rightFromText="180"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7"/>
        <w:gridCol w:w="697"/>
        <w:gridCol w:w="291"/>
        <w:gridCol w:w="51"/>
        <w:gridCol w:w="3463"/>
        <w:gridCol w:w="827"/>
        <w:gridCol w:w="742"/>
        <w:gridCol w:w="742"/>
        <w:gridCol w:w="542"/>
        <w:gridCol w:w="550"/>
        <w:gridCol w:w="556"/>
        <w:gridCol w:w="531"/>
        <w:gridCol w:w="542"/>
        <w:gridCol w:w="545"/>
        <w:gridCol w:w="542"/>
        <w:gridCol w:w="542"/>
        <w:gridCol w:w="542"/>
        <w:gridCol w:w="581"/>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350" w:type="pct"/>
            <w:gridSpan w:val="2"/>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1244" w:type="pct"/>
            <w:gridSpan w:val="2"/>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293" w:type="pct"/>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913" w:type="pct"/>
            <w:gridSpan w:val="4"/>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学时</w:t>
            </w:r>
          </w:p>
        </w:tc>
        <w:tc>
          <w:tcPr>
            <w:tcW w:w="1552" w:type="pct"/>
            <w:gridSpan w:val="8"/>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各学期学时分配</w:t>
            </w:r>
          </w:p>
        </w:tc>
        <w:tc>
          <w:tcPr>
            <w:tcW w:w="426" w:type="pct"/>
            <w:vMerge w:val="restar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50" w:type="pct"/>
            <w:gridSpan w:val="2"/>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244" w:type="pct"/>
            <w:gridSpan w:val="2"/>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293" w:type="pct"/>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一</w:t>
            </w: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二</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三</w:t>
            </w: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四</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五</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六</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七</w:t>
            </w: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八</w:t>
            </w:r>
          </w:p>
        </w:tc>
        <w:tc>
          <w:tcPr>
            <w:tcW w:w="426" w:type="pct"/>
            <w:vMerge w:val="continue"/>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通</w:t>
            </w:r>
          </w:p>
          <w:p>
            <w:pPr>
              <w:spacing w:line="240" w:lineRule="exact"/>
              <w:jc w:val="center"/>
              <w:rPr>
                <w:rFonts w:eastAsia="仿宋_GB2312"/>
                <w:b/>
                <w:color w:val="auto"/>
                <w:sz w:val="18"/>
                <w:szCs w:val="18"/>
              </w:rPr>
            </w:pPr>
            <w:r>
              <w:rPr>
                <w:rFonts w:eastAsia="仿宋_GB2312"/>
                <w:b/>
                <w:color w:val="auto"/>
                <w:sz w:val="18"/>
                <w:szCs w:val="18"/>
              </w:rPr>
              <w:t>识</w:t>
            </w:r>
          </w:p>
          <w:p>
            <w:pPr>
              <w:spacing w:line="240" w:lineRule="exact"/>
              <w:jc w:val="center"/>
              <w:rPr>
                <w:rFonts w:eastAsia="仿宋_GB2312"/>
                <w:b/>
                <w:color w:val="auto"/>
                <w:sz w:val="18"/>
                <w:szCs w:val="18"/>
              </w:rPr>
            </w:pPr>
            <w:r>
              <w:rPr>
                <w:rFonts w:eastAsia="仿宋_GB2312"/>
                <w:b/>
                <w:color w:val="auto"/>
                <w:sz w:val="18"/>
                <w:szCs w:val="18"/>
              </w:rPr>
              <w:t>课</w:t>
            </w:r>
          </w:p>
          <w:p>
            <w:pPr>
              <w:spacing w:line="240" w:lineRule="exact"/>
              <w:jc w:val="center"/>
              <w:rPr>
                <w:rFonts w:eastAsia="仿宋_GB2312"/>
                <w:b/>
                <w:color w:val="auto"/>
                <w:sz w:val="18"/>
                <w:szCs w:val="18"/>
              </w:rPr>
            </w:pPr>
            <w:r>
              <w:rPr>
                <w:rFonts w:eastAsia="仿宋_GB2312"/>
                <w:b/>
                <w:color w:val="auto"/>
                <w:sz w:val="18"/>
                <w:szCs w:val="18"/>
              </w:rPr>
              <w:t>程</w:t>
            </w:r>
          </w:p>
          <w:p>
            <w:pPr>
              <w:spacing w:line="240" w:lineRule="exact"/>
              <w:jc w:val="center"/>
              <w:rPr>
                <w:rFonts w:eastAsia="仿宋_GB2312"/>
                <w:b/>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4040001</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马克思主义基本原理概论</w:t>
            </w:r>
          </w:p>
          <w:p>
            <w:pPr>
              <w:spacing w:line="240" w:lineRule="exact"/>
              <w:jc w:val="left"/>
              <w:rPr>
                <w:rFonts w:eastAsia="仿宋_GB2312"/>
                <w:bCs/>
                <w:color w:val="auto"/>
                <w:sz w:val="18"/>
                <w:szCs w:val="18"/>
              </w:rPr>
            </w:pPr>
            <w:r>
              <w:rPr>
                <w:rFonts w:eastAsia="仿宋_GB2312"/>
                <w:bCs/>
                <w:color w:val="auto"/>
                <w:sz w:val="18"/>
                <w:szCs w:val="18"/>
              </w:rPr>
              <w:t>General Principle of Marxism</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4040002</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思想道德修养与法律基础</w:t>
            </w:r>
          </w:p>
          <w:p>
            <w:pPr>
              <w:spacing w:line="240" w:lineRule="exact"/>
              <w:jc w:val="left"/>
              <w:rPr>
                <w:rFonts w:eastAsia="仿宋_GB2312"/>
                <w:bCs/>
                <w:color w:val="auto"/>
                <w:sz w:val="18"/>
                <w:szCs w:val="18"/>
              </w:rPr>
            </w:pPr>
            <w:r>
              <w:rPr>
                <w:rFonts w:eastAsia="仿宋_GB2312"/>
                <w:bCs/>
                <w:color w:val="auto"/>
                <w:sz w:val="18"/>
                <w:szCs w:val="18"/>
              </w:rPr>
              <w:t>Moral Education and Law Basics</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4040004</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中国近现代史纲要</w:t>
            </w:r>
          </w:p>
          <w:p>
            <w:pPr>
              <w:spacing w:line="240" w:lineRule="exact"/>
              <w:jc w:val="left"/>
              <w:rPr>
                <w:rFonts w:eastAsia="仿宋_GB2312"/>
                <w:bCs/>
                <w:color w:val="auto"/>
                <w:sz w:val="18"/>
                <w:szCs w:val="18"/>
              </w:rPr>
            </w:pPr>
            <w:r>
              <w:rPr>
                <w:rFonts w:eastAsia="仿宋_GB2312"/>
                <w:bCs/>
                <w:color w:val="auto"/>
                <w:sz w:val="18"/>
                <w:szCs w:val="18"/>
              </w:rPr>
              <w:t>Summary of Chinese Modern and Contemporary History</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4040003</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毛泽东思想和中国特色社会主义理论体系概论</w:t>
            </w:r>
          </w:p>
          <w:p>
            <w:pPr>
              <w:spacing w:line="240" w:lineRule="exact"/>
              <w:jc w:val="left"/>
              <w:rPr>
                <w:rFonts w:eastAsia="仿宋_GB2312"/>
                <w:bCs/>
                <w:color w:val="auto"/>
                <w:sz w:val="18"/>
                <w:szCs w:val="18"/>
              </w:rPr>
            </w:pPr>
            <w:r>
              <w:rPr>
                <w:rFonts w:eastAsia="仿宋_GB2312"/>
                <w:bCs/>
                <w:color w:val="auto"/>
                <w:sz w:val="18"/>
                <w:szCs w:val="18"/>
              </w:rPr>
              <w:t>Introduction to Mao Zedong Thought and Socialist Theory System with Chinese Characteristics</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4040005</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形势与政策</w:t>
            </w:r>
          </w:p>
          <w:p>
            <w:pPr>
              <w:spacing w:line="240" w:lineRule="exact"/>
              <w:jc w:val="left"/>
              <w:rPr>
                <w:rFonts w:eastAsia="仿宋_GB2312"/>
                <w:bCs/>
                <w:color w:val="auto"/>
                <w:sz w:val="18"/>
                <w:szCs w:val="18"/>
              </w:rPr>
            </w:pPr>
            <w:r>
              <w:rPr>
                <w:rFonts w:eastAsia="仿宋_GB2312"/>
                <w:bCs/>
                <w:color w:val="auto"/>
                <w:sz w:val="18"/>
                <w:szCs w:val="18"/>
              </w:rPr>
              <w:t>Situation and Policy</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4040006</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Ⅰ</w:t>
            </w:r>
          </w:p>
          <w:p>
            <w:pPr>
              <w:spacing w:line="240" w:lineRule="exact"/>
              <w:jc w:val="lef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Ⅰ</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7</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Ⅱ</w:t>
            </w:r>
          </w:p>
          <w:p>
            <w:pPr>
              <w:spacing w:line="240" w:lineRule="exact"/>
              <w:jc w:val="lef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Ⅱ</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8</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Ⅲ</w:t>
            </w:r>
          </w:p>
          <w:p>
            <w:pPr>
              <w:spacing w:line="240" w:lineRule="exact"/>
              <w:jc w:val="lef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Ⅲ</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9</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Ⅳ</w:t>
            </w:r>
          </w:p>
          <w:p>
            <w:pPr>
              <w:spacing w:line="240" w:lineRule="exact"/>
              <w:jc w:val="lef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Ⅳ</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4040010</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Ⅰ</w:t>
            </w:r>
          </w:p>
          <w:p>
            <w:pPr>
              <w:spacing w:line="240" w:lineRule="exact"/>
              <w:jc w:val="lef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Ⅰ</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4040011</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Ⅱ</w:t>
            </w:r>
          </w:p>
          <w:p>
            <w:pPr>
              <w:spacing w:line="240" w:lineRule="exact"/>
              <w:jc w:val="lef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Ⅱ</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4040012</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Ⅲ</w:t>
            </w:r>
          </w:p>
          <w:p>
            <w:pPr>
              <w:spacing w:line="240" w:lineRule="exact"/>
              <w:jc w:val="lef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Ⅲ</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4040013</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Ⅳ</w:t>
            </w:r>
          </w:p>
          <w:p>
            <w:pPr>
              <w:spacing w:line="240" w:lineRule="exact"/>
              <w:jc w:val="lef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Ⅳ</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4040017</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w:t>
            </w:r>
          </w:p>
          <w:p>
            <w:pPr>
              <w:spacing w:line="240" w:lineRule="exact"/>
              <w:jc w:val="left"/>
              <w:rPr>
                <w:rFonts w:eastAsia="仿宋_GB2312"/>
                <w:bCs/>
                <w:color w:val="auto"/>
                <w:sz w:val="18"/>
                <w:szCs w:val="18"/>
              </w:rPr>
            </w:pPr>
            <w:r>
              <w:rPr>
                <w:rFonts w:eastAsia="仿宋_GB2312"/>
                <w:bCs/>
                <w:color w:val="auto"/>
                <w:sz w:val="18"/>
                <w:szCs w:val="18"/>
              </w:rPr>
              <w:t>Mental Health Education</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4040014</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大学生职业生涯规划</w:t>
            </w:r>
          </w:p>
          <w:p>
            <w:pPr>
              <w:spacing w:line="240" w:lineRule="exact"/>
              <w:jc w:val="left"/>
              <w:rPr>
                <w:rFonts w:eastAsia="仿宋_GB2312"/>
                <w:bCs/>
                <w:color w:val="auto"/>
                <w:sz w:val="18"/>
                <w:szCs w:val="18"/>
              </w:rPr>
            </w:pPr>
            <w:r>
              <w:rPr>
                <w:rFonts w:eastAsia="仿宋_GB2312"/>
                <w:bCs/>
                <w:color w:val="auto"/>
                <w:sz w:val="18"/>
                <w:szCs w:val="18"/>
              </w:rPr>
              <w:t>Career planning for University Students</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4040016</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spacing w:line="240" w:lineRule="exact"/>
              <w:jc w:val="left"/>
              <w:rPr>
                <w:rFonts w:eastAsia="仿宋_GB2312"/>
                <w:bCs/>
                <w:color w:val="auto"/>
                <w:sz w:val="18"/>
                <w:szCs w:val="18"/>
              </w:rPr>
            </w:pPr>
            <w:r>
              <w:rPr>
                <w:rFonts w:eastAsia="仿宋_GB2312"/>
                <w:bCs/>
                <w:color w:val="auto"/>
                <w:sz w:val="18"/>
                <w:szCs w:val="18"/>
              </w:rPr>
              <w:t>Introduction to Entrepreneurship</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4040015</w:t>
            </w:r>
          </w:p>
        </w:tc>
        <w:tc>
          <w:tcPr>
            <w:tcW w:w="1244"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军事理论</w:t>
            </w:r>
          </w:p>
          <w:p>
            <w:pPr>
              <w:spacing w:line="240" w:lineRule="exact"/>
              <w:jc w:val="left"/>
              <w:rPr>
                <w:rFonts w:eastAsia="仿宋_GB2312"/>
                <w:bCs/>
                <w:color w:val="auto"/>
                <w:sz w:val="18"/>
                <w:szCs w:val="18"/>
              </w:rPr>
            </w:pPr>
            <w:r>
              <w:rPr>
                <w:rFonts w:eastAsia="仿宋_GB2312"/>
                <w:bCs/>
                <w:color w:val="auto"/>
                <w:sz w:val="18"/>
                <w:szCs w:val="18"/>
              </w:rPr>
              <w:t>Military Theory</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595" w:type="pct"/>
            <w:gridSpan w:val="4"/>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小计</w:t>
            </w:r>
          </w:p>
        </w:tc>
        <w:tc>
          <w:tcPr>
            <w:tcW w:w="29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31.5</w:t>
            </w:r>
          </w:p>
        </w:tc>
        <w:tc>
          <w:tcPr>
            <w:tcW w:w="26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580</w:t>
            </w:r>
          </w:p>
        </w:tc>
        <w:tc>
          <w:tcPr>
            <w:tcW w:w="26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580</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197"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172</w:t>
            </w:r>
          </w:p>
        </w:tc>
        <w:tc>
          <w:tcPr>
            <w:tcW w:w="188"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176</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156</w:t>
            </w:r>
          </w:p>
        </w:tc>
        <w:tc>
          <w:tcPr>
            <w:tcW w:w="19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76</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205"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
                <w:bCs w:val="0"/>
                <w:color w:val="auto"/>
                <w:sz w:val="18"/>
                <w:szCs w:val="18"/>
              </w:rPr>
              <w:t>学科（专业）基础课</w:t>
            </w: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4050004</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物流管理专业导论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logistics management</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4050112</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高等数学(文科类)（上）</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Advanced Mathematics (literature and Economics) (Part One)</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3.5</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56</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56</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4050213</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高等数学(文科类)（下）</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Advanced Mathematics (literature and Economics) (Part Two)</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4050122</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线性代数A</w:t>
            </w:r>
          </w:p>
          <w:p>
            <w:pPr>
              <w:spacing w:line="240" w:lineRule="exact"/>
              <w:rPr>
                <w:rFonts w:eastAsia="仿宋_GB2312"/>
                <w:bCs/>
                <w:color w:val="auto"/>
                <w:sz w:val="18"/>
                <w:szCs w:val="18"/>
              </w:rPr>
            </w:pPr>
            <w:r>
              <w:rPr>
                <w:rFonts w:eastAsia="仿宋_GB2312"/>
                <w:bCs/>
                <w:color w:val="auto"/>
                <w:sz w:val="18"/>
                <w:szCs w:val="18"/>
              </w:rPr>
              <w:t>Linear Algebra</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4050123</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概率论与数理统计A</w:t>
            </w:r>
          </w:p>
          <w:p>
            <w:pPr>
              <w:spacing w:line="240" w:lineRule="exact"/>
              <w:rPr>
                <w:rFonts w:eastAsia="仿宋_GB2312"/>
                <w:bCs/>
                <w:color w:val="auto"/>
                <w:sz w:val="18"/>
                <w:szCs w:val="18"/>
              </w:rPr>
            </w:pPr>
            <w:r>
              <w:rPr>
                <w:rFonts w:eastAsia="仿宋_GB2312"/>
                <w:bCs/>
                <w:color w:val="auto"/>
                <w:sz w:val="18"/>
                <w:szCs w:val="18"/>
              </w:rPr>
              <w:t>Probability Theory and Mathematical Statistics</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3.5</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56</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56</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4050265</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微观经济学A</w:t>
            </w:r>
          </w:p>
          <w:p>
            <w:pPr>
              <w:spacing w:line="240" w:lineRule="exact"/>
              <w:rPr>
                <w:rFonts w:eastAsia="仿宋_GB2312"/>
                <w:bCs/>
                <w:color w:val="auto"/>
                <w:sz w:val="18"/>
                <w:szCs w:val="18"/>
              </w:rPr>
            </w:pPr>
            <w:r>
              <w:rPr>
                <w:rFonts w:eastAsia="仿宋_GB2312"/>
                <w:bCs/>
                <w:color w:val="auto"/>
                <w:sz w:val="18"/>
                <w:szCs w:val="18"/>
              </w:rPr>
              <w:t>Micro-economics</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4050360</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宏观经济学A</w:t>
            </w:r>
          </w:p>
          <w:p>
            <w:pPr>
              <w:spacing w:line="240" w:lineRule="exact"/>
              <w:rPr>
                <w:rFonts w:eastAsia="仿宋_GB2312"/>
                <w:bCs/>
                <w:color w:val="auto"/>
                <w:sz w:val="18"/>
                <w:szCs w:val="18"/>
              </w:rPr>
            </w:pPr>
            <w:r>
              <w:rPr>
                <w:rFonts w:eastAsia="仿宋_GB2312"/>
                <w:bCs/>
                <w:color w:val="auto"/>
                <w:sz w:val="18"/>
                <w:szCs w:val="18"/>
              </w:rPr>
              <w:t>Macro-economics</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4050264</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统计学原理C</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Principles of Statistics</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4050222</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会计学原理</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Principles of Accounting</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cyan"/>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4050009</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管理学</w:t>
            </w:r>
            <w:r>
              <w:rPr>
                <w:rFonts w:hint="eastAsia" w:eastAsia="仿宋_GB2312"/>
                <w:bCs/>
                <w:color w:val="auto"/>
                <w:sz w:val="18"/>
                <w:szCs w:val="18"/>
                <w:lang w:val="en-US" w:eastAsia="zh-CN"/>
              </w:rPr>
              <w:t>B</w:t>
            </w:r>
          </w:p>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Management</w:t>
            </w:r>
            <w:r>
              <w:rPr>
                <w:rFonts w:hint="eastAsia" w:eastAsia="仿宋_GB2312"/>
                <w:bCs/>
                <w:color w:val="auto"/>
                <w:sz w:val="18"/>
                <w:szCs w:val="18"/>
              </w:rPr>
              <w:t xml:space="preserve"> </w:t>
            </w:r>
            <w:r>
              <w:rPr>
                <w:rFonts w:hint="eastAsia" w:eastAsia="仿宋_GB2312"/>
                <w:bCs/>
                <w:color w:val="auto"/>
                <w:sz w:val="18"/>
                <w:szCs w:val="18"/>
                <w:lang w:val="en-US" w:eastAsia="zh-CN"/>
              </w:rPr>
              <w:t>B</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4050010</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管理运筹学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Management operation research</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4050363</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市场营销学A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Marketing</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4050357</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管理信息系统A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Management</w:t>
            </w:r>
            <w:r>
              <w:rPr>
                <w:rFonts w:hint="eastAsia" w:eastAsia="仿宋_GB2312"/>
                <w:bCs/>
                <w:color w:val="auto"/>
                <w:sz w:val="18"/>
                <w:szCs w:val="18"/>
              </w:rPr>
              <w:t xml:space="preserve"> Information</w:t>
            </w:r>
            <w:r>
              <w:rPr>
                <w:rFonts w:eastAsia="仿宋_GB2312"/>
                <w:bCs/>
                <w:color w:val="auto"/>
                <w:sz w:val="18"/>
                <w:szCs w:val="18"/>
              </w:rPr>
              <w:t xml:space="preserve"> System</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4050358</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管理信息系统A</w:t>
            </w:r>
            <w:r>
              <w:rPr>
                <w:rFonts w:eastAsia="仿宋_GB2312"/>
                <w:bCs/>
                <w:color w:val="auto"/>
                <w:sz w:val="18"/>
                <w:szCs w:val="18"/>
              </w:rPr>
              <w:t>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Management </w:t>
            </w:r>
            <w:r>
              <w:rPr>
                <w:rFonts w:hint="eastAsia" w:eastAsia="仿宋_GB2312"/>
                <w:bCs/>
                <w:color w:val="auto"/>
                <w:sz w:val="18"/>
                <w:szCs w:val="18"/>
              </w:rPr>
              <w:t xml:space="preserve">Information </w:t>
            </w:r>
            <w:r>
              <w:rPr>
                <w:rFonts w:eastAsia="仿宋_GB2312"/>
                <w:bCs/>
                <w:color w:val="auto"/>
                <w:sz w:val="18"/>
                <w:szCs w:val="18"/>
              </w:rPr>
              <w:t xml:space="preserve">System </w:t>
            </w:r>
            <w:r>
              <w:rPr>
                <w:rFonts w:hint="eastAsia" w:eastAsia="仿宋_GB2312"/>
                <w:bCs/>
                <w:color w:val="auto"/>
                <w:sz w:val="18"/>
                <w:szCs w:val="18"/>
              </w:rPr>
              <w:t>E</w:t>
            </w:r>
            <w:r>
              <w:rPr>
                <w:rFonts w:eastAsia="仿宋_GB2312"/>
                <w:bCs/>
                <w:color w:val="auto"/>
                <w:sz w:val="18"/>
                <w:szCs w:val="18"/>
              </w:rPr>
              <w:t>xperiment</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595" w:type="pct"/>
            <w:gridSpan w:val="4"/>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小计</w:t>
            </w:r>
          </w:p>
        </w:tc>
        <w:tc>
          <w:tcPr>
            <w:tcW w:w="293"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36.5</w:t>
            </w:r>
          </w:p>
        </w:tc>
        <w:tc>
          <w:tcPr>
            <w:tcW w:w="263"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584</w:t>
            </w:r>
          </w:p>
        </w:tc>
        <w:tc>
          <w:tcPr>
            <w:tcW w:w="263"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536</w:t>
            </w:r>
          </w:p>
        </w:tc>
        <w:tc>
          <w:tcPr>
            <w:tcW w:w="19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48</w:t>
            </w:r>
          </w:p>
        </w:tc>
        <w:tc>
          <w:tcPr>
            <w:tcW w:w="194"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197"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hint="eastAsia" w:eastAsia="仿宋_GB2312"/>
                <w:b/>
                <w:color w:val="auto"/>
                <w:kern w:val="0"/>
                <w:sz w:val="18"/>
                <w:szCs w:val="18"/>
              </w:rPr>
              <w:t>72</w:t>
            </w:r>
          </w:p>
        </w:tc>
        <w:tc>
          <w:tcPr>
            <w:tcW w:w="188"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hint="eastAsia" w:eastAsia="仿宋_GB2312"/>
                <w:b/>
                <w:color w:val="auto"/>
                <w:kern w:val="0"/>
                <w:sz w:val="18"/>
                <w:szCs w:val="18"/>
              </w:rPr>
              <w:t>168</w:t>
            </w:r>
          </w:p>
        </w:tc>
        <w:tc>
          <w:tcPr>
            <w:tcW w:w="19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hint="eastAsia" w:eastAsia="仿宋_GB2312"/>
                <w:b/>
                <w:color w:val="auto"/>
                <w:kern w:val="0"/>
                <w:sz w:val="18"/>
                <w:szCs w:val="18"/>
              </w:rPr>
              <w:t>200</w:t>
            </w:r>
          </w:p>
        </w:tc>
        <w:tc>
          <w:tcPr>
            <w:tcW w:w="193"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hint="eastAsia" w:eastAsia="仿宋_GB2312"/>
                <w:b/>
                <w:color w:val="auto"/>
                <w:kern w:val="0"/>
                <w:sz w:val="18"/>
                <w:szCs w:val="18"/>
              </w:rPr>
              <w:t>96</w:t>
            </w:r>
          </w:p>
        </w:tc>
        <w:tc>
          <w:tcPr>
            <w:tcW w:w="19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48</w:t>
            </w:r>
          </w:p>
        </w:tc>
        <w:tc>
          <w:tcPr>
            <w:tcW w:w="19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19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205"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426" w:type="pct"/>
            <w:tcBorders>
              <w:top w:val="single" w:color="auto" w:sz="6" w:space="0"/>
              <w:left w:val="single" w:color="auto" w:sz="6" w:space="0"/>
              <w:bottom w:val="single" w:color="auto" w:sz="8" w:space="0"/>
              <w:right w:val="single" w:color="auto" w:sz="8" w:space="0"/>
            </w:tcBorders>
            <w:vAlign w:val="center"/>
          </w:tcPr>
          <w:p>
            <w:pPr>
              <w:widowControl/>
              <w:spacing w:line="240" w:lineRule="exact"/>
              <w:jc w:val="center"/>
              <w:textAlignment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restart"/>
            <w:tcBorders>
              <w:top w:val="single" w:color="auto" w:sz="8" w:space="0"/>
              <w:left w:val="single" w:color="auto" w:sz="8" w:space="0"/>
              <w:right w:val="single" w:color="auto" w:sz="6" w:space="0"/>
            </w:tcBorders>
            <w:vAlign w:val="center"/>
          </w:tcPr>
          <w:p>
            <w:pPr>
              <w:adjustRightInd w:val="0"/>
              <w:snapToGrid w:val="0"/>
              <w:spacing w:line="240" w:lineRule="exact"/>
              <w:jc w:val="center"/>
              <w:rPr>
                <w:rFonts w:eastAsia="仿宋_GB2312"/>
                <w:b/>
                <w:bCs w:val="0"/>
                <w:color w:val="auto"/>
                <w:sz w:val="18"/>
                <w:szCs w:val="18"/>
              </w:rPr>
            </w:pPr>
            <w:r>
              <w:rPr>
                <w:rFonts w:eastAsia="仿宋_GB2312"/>
                <w:b/>
                <w:bCs w:val="0"/>
                <w:color w:val="auto"/>
                <w:sz w:val="18"/>
                <w:szCs w:val="18"/>
              </w:rPr>
              <w:t>专</w:t>
            </w:r>
          </w:p>
          <w:p>
            <w:pPr>
              <w:adjustRightInd w:val="0"/>
              <w:snapToGrid w:val="0"/>
              <w:spacing w:line="240" w:lineRule="exact"/>
              <w:jc w:val="center"/>
              <w:rPr>
                <w:rFonts w:eastAsia="仿宋_GB2312"/>
                <w:b/>
                <w:bCs w:val="0"/>
                <w:color w:val="auto"/>
                <w:sz w:val="18"/>
                <w:szCs w:val="18"/>
              </w:rPr>
            </w:pPr>
            <w:r>
              <w:rPr>
                <w:rFonts w:eastAsia="仿宋_GB2312"/>
                <w:b/>
                <w:bCs w:val="0"/>
                <w:color w:val="auto"/>
                <w:sz w:val="18"/>
                <w:szCs w:val="18"/>
              </w:rPr>
              <w:t>业</w:t>
            </w:r>
          </w:p>
          <w:p>
            <w:pPr>
              <w:adjustRightInd w:val="0"/>
              <w:snapToGrid w:val="0"/>
              <w:spacing w:line="240" w:lineRule="exact"/>
              <w:jc w:val="center"/>
              <w:rPr>
                <w:rFonts w:eastAsia="仿宋_GB2312"/>
                <w:bCs/>
                <w:color w:val="auto"/>
                <w:sz w:val="18"/>
                <w:szCs w:val="18"/>
              </w:rPr>
            </w:pPr>
            <w:r>
              <w:rPr>
                <w:rFonts w:eastAsia="仿宋_GB2312"/>
                <w:b/>
                <w:bCs w:val="0"/>
                <w:color w:val="auto"/>
                <w:sz w:val="18"/>
                <w:szCs w:val="18"/>
              </w:rPr>
              <w:t>课</w:t>
            </w:r>
          </w:p>
        </w:tc>
        <w:tc>
          <w:tcPr>
            <w:tcW w:w="350"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4060232</w:t>
            </w:r>
          </w:p>
        </w:tc>
        <w:tc>
          <w:tcPr>
            <w:tcW w:w="1244"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物流管理</w:t>
            </w:r>
            <w:r>
              <w:rPr>
                <w:rFonts w:hint="eastAsia" w:eastAsia="仿宋_GB2312"/>
                <w:bCs/>
                <w:color w:val="auto"/>
                <w:sz w:val="18"/>
                <w:szCs w:val="18"/>
                <w:lang w:val="en-US" w:eastAsia="zh-CN"/>
              </w:rPr>
              <w:t>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Logistics Management</w:t>
            </w:r>
          </w:p>
        </w:tc>
        <w:tc>
          <w:tcPr>
            <w:tcW w:w="293"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3"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4060036</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供应链管理</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Supply chain Management</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4060059</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物流系统仿真</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Logistics system simulation</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4060060</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物流系统仿真实验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Logistics system simulation experiment</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4060230</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物流仓储与配送管理</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Logistics storage and distribution management</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4060236</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运输管理</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transportation management</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4060207</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冷链物流</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Cold chain logistics</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4060231</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物流工程学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Logistics Engineering</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4060038</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国际物流实务A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International logistics practice</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4060233</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物流管理专业英语</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Logistics management professional English</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4060234</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物流信息系统</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Logistics information system</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350"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4060210</w:t>
            </w:r>
          </w:p>
        </w:tc>
        <w:tc>
          <w:tcPr>
            <w:tcW w:w="1244"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农产品物流学A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Agricultral Products Logistics</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9" w:type="pct"/>
            <w:vMerge w:val="continue"/>
            <w:tcBorders>
              <w:left w:val="single" w:color="auto" w:sz="8" w:space="0"/>
              <w:bottom w:val="single" w:color="auto" w:sz="6" w:space="0"/>
              <w:right w:val="single" w:color="auto" w:sz="6" w:space="0"/>
            </w:tcBorders>
            <w:vAlign w:val="center"/>
          </w:tcPr>
          <w:p>
            <w:pPr>
              <w:spacing w:line="240" w:lineRule="exact"/>
              <w:rPr>
                <w:rFonts w:eastAsia="仿宋_GB2312"/>
                <w:b/>
                <w:color w:val="auto"/>
                <w:sz w:val="18"/>
                <w:szCs w:val="18"/>
              </w:rPr>
            </w:pPr>
          </w:p>
        </w:tc>
        <w:tc>
          <w:tcPr>
            <w:tcW w:w="1595" w:type="pct"/>
            <w:gridSpan w:val="4"/>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小计</w:t>
            </w:r>
          </w:p>
        </w:tc>
        <w:tc>
          <w:tcPr>
            <w:tcW w:w="29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26</w:t>
            </w:r>
          </w:p>
        </w:tc>
        <w:tc>
          <w:tcPr>
            <w:tcW w:w="26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416</w:t>
            </w:r>
          </w:p>
        </w:tc>
        <w:tc>
          <w:tcPr>
            <w:tcW w:w="26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352</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64</w:t>
            </w:r>
          </w:p>
        </w:tc>
        <w:tc>
          <w:tcPr>
            <w:tcW w:w="194"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197"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188"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32</w:t>
            </w:r>
          </w:p>
        </w:tc>
        <w:tc>
          <w:tcPr>
            <w:tcW w:w="19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88</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120</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72</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104</w:t>
            </w:r>
          </w:p>
        </w:tc>
        <w:tc>
          <w:tcPr>
            <w:tcW w:w="205"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14" w:type="pct"/>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必修课合计</w:t>
            </w:r>
          </w:p>
        </w:tc>
        <w:tc>
          <w:tcPr>
            <w:tcW w:w="29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94</w:t>
            </w:r>
          </w:p>
        </w:tc>
        <w:tc>
          <w:tcPr>
            <w:tcW w:w="26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1580</w:t>
            </w:r>
          </w:p>
        </w:tc>
        <w:tc>
          <w:tcPr>
            <w:tcW w:w="26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1468</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112</w:t>
            </w:r>
          </w:p>
        </w:tc>
        <w:tc>
          <w:tcPr>
            <w:tcW w:w="194"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197"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hint="eastAsia" w:eastAsia="仿宋_GB2312"/>
                <w:b/>
                <w:color w:val="auto"/>
                <w:kern w:val="0"/>
                <w:sz w:val="18"/>
                <w:szCs w:val="18"/>
              </w:rPr>
              <w:t>244</w:t>
            </w:r>
          </w:p>
        </w:tc>
        <w:tc>
          <w:tcPr>
            <w:tcW w:w="188"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hint="eastAsia" w:eastAsia="仿宋_GB2312"/>
                <w:b/>
                <w:color w:val="auto"/>
                <w:kern w:val="0"/>
                <w:sz w:val="18"/>
                <w:szCs w:val="18"/>
              </w:rPr>
              <w:t>344</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hint="eastAsia" w:eastAsia="仿宋_GB2312"/>
                <w:b/>
                <w:color w:val="auto"/>
                <w:kern w:val="0"/>
                <w:sz w:val="18"/>
                <w:szCs w:val="18"/>
              </w:rPr>
              <w:t>388</w:t>
            </w:r>
          </w:p>
        </w:tc>
        <w:tc>
          <w:tcPr>
            <w:tcW w:w="19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hint="eastAsia" w:eastAsia="仿宋_GB2312"/>
                <w:b/>
                <w:color w:val="auto"/>
                <w:kern w:val="0"/>
                <w:sz w:val="18"/>
                <w:szCs w:val="18"/>
              </w:rPr>
              <w:t>260</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168</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72</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104</w:t>
            </w:r>
          </w:p>
        </w:tc>
        <w:tc>
          <w:tcPr>
            <w:tcW w:w="205"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0</w:t>
            </w: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66" w:type="pct"/>
            <w:gridSpan w:val="2"/>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选修课</w:t>
            </w:r>
          </w:p>
        </w:tc>
        <w:tc>
          <w:tcPr>
            <w:tcW w:w="1348" w:type="pct"/>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专业拓展课</w:t>
            </w:r>
          </w:p>
        </w:tc>
        <w:tc>
          <w:tcPr>
            <w:tcW w:w="29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eastAsia="仿宋_GB2312"/>
                <w:color w:val="auto"/>
                <w:kern w:val="0"/>
                <w:sz w:val="18"/>
                <w:szCs w:val="18"/>
              </w:rPr>
              <w:t>22</w:t>
            </w:r>
          </w:p>
        </w:tc>
        <w:tc>
          <w:tcPr>
            <w:tcW w:w="26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eastAsia="仿宋_GB2312"/>
                <w:color w:val="auto"/>
                <w:kern w:val="0"/>
                <w:sz w:val="18"/>
                <w:szCs w:val="18"/>
              </w:rPr>
              <w:t>352</w:t>
            </w:r>
          </w:p>
        </w:tc>
        <w:tc>
          <w:tcPr>
            <w:tcW w:w="26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hint="eastAsia" w:eastAsia="仿宋_GB2312"/>
                <w:color w:val="auto"/>
                <w:kern w:val="0"/>
                <w:sz w:val="18"/>
                <w:szCs w:val="18"/>
              </w:rPr>
              <w:t>96</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hint="eastAsia" w:eastAsia="仿宋_GB2312"/>
                <w:color w:val="auto"/>
                <w:kern w:val="0"/>
                <w:sz w:val="18"/>
                <w:szCs w:val="18"/>
              </w:rPr>
              <w:t>96</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eastAsia="仿宋_GB2312"/>
                <w:color w:val="auto"/>
                <w:kern w:val="0"/>
                <w:sz w:val="18"/>
                <w:szCs w:val="18"/>
              </w:rPr>
              <w:t>96</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hint="eastAsia" w:eastAsia="仿宋_GB2312"/>
                <w:color w:val="auto"/>
                <w:kern w:val="0"/>
                <w:sz w:val="18"/>
                <w:szCs w:val="18"/>
              </w:rPr>
              <w:t>64</w:t>
            </w: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66" w:type="pct"/>
            <w:gridSpan w:val="2"/>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348" w:type="pct"/>
            <w:gridSpan w:val="3"/>
            <w:tcBorders>
              <w:top w:val="single" w:color="auto" w:sz="6" w:space="0"/>
              <w:left w:val="single" w:color="auto" w:sz="6" w:space="0"/>
              <w:bottom w:val="single" w:color="auto" w:sz="6" w:space="0"/>
              <w:right w:val="single" w:color="auto" w:sz="6" w:space="0"/>
            </w:tcBorders>
            <w:vAlign w:val="center"/>
          </w:tcPr>
          <w:p>
            <w:pPr>
              <w:spacing w:line="240" w:lineRule="exact"/>
              <w:ind w:left="-9" w:leftChars="-33" w:hanging="60" w:hangingChars="33"/>
              <w:jc w:val="center"/>
              <w:rPr>
                <w:rFonts w:eastAsia="仿宋_GB2312"/>
                <w:b/>
                <w:color w:val="auto"/>
                <w:sz w:val="18"/>
                <w:szCs w:val="18"/>
              </w:rPr>
            </w:pPr>
            <w:r>
              <w:rPr>
                <w:rFonts w:eastAsia="仿宋_GB2312"/>
                <w:b/>
                <w:color w:val="auto"/>
                <w:sz w:val="18"/>
                <w:szCs w:val="18"/>
              </w:rPr>
              <w:t>通识课程（选修）</w:t>
            </w:r>
          </w:p>
        </w:tc>
        <w:tc>
          <w:tcPr>
            <w:tcW w:w="29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eastAsia="仿宋_GB2312"/>
                <w:color w:val="auto"/>
                <w:kern w:val="0"/>
                <w:sz w:val="18"/>
                <w:szCs w:val="18"/>
              </w:rPr>
              <w:t>12</w:t>
            </w:r>
          </w:p>
        </w:tc>
        <w:tc>
          <w:tcPr>
            <w:tcW w:w="26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eastAsia="仿宋_GB2312"/>
                <w:color w:val="auto"/>
                <w:kern w:val="0"/>
                <w:sz w:val="18"/>
                <w:szCs w:val="18"/>
              </w:rPr>
              <w:t>192</w:t>
            </w:r>
          </w:p>
        </w:tc>
        <w:tc>
          <w:tcPr>
            <w:tcW w:w="26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eastAsia="仿宋_GB2312"/>
                <w:color w:val="auto"/>
                <w:kern w:val="0"/>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eastAsia="仿宋_GB2312"/>
                <w:color w:val="auto"/>
                <w:kern w:val="0"/>
                <w:sz w:val="18"/>
                <w:szCs w:val="18"/>
              </w:rPr>
              <w:t>32</w:t>
            </w:r>
          </w:p>
        </w:tc>
        <w:tc>
          <w:tcPr>
            <w:tcW w:w="19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eastAsia="仿宋_GB2312"/>
                <w:color w:val="auto"/>
                <w:kern w:val="0"/>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eastAsia="仿宋_GB2312"/>
                <w:color w:val="auto"/>
                <w:kern w:val="0"/>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eastAsia="仿宋_GB2312"/>
                <w:color w:val="auto"/>
                <w:kern w:val="0"/>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Cs/>
                <w:color w:val="auto"/>
                <w:sz w:val="18"/>
                <w:szCs w:val="18"/>
              </w:rPr>
            </w:pPr>
            <w:r>
              <w:rPr>
                <w:rFonts w:eastAsia="仿宋_GB2312"/>
                <w:color w:val="auto"/>
                <w:kern w:val="0"/>
                <w:sz w:val="18"/>
                <w:szCs w:val="18"/>
              </w:rPr>
              <w:t>32</w:t>
            </w: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14" w:type="pct"/>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128</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2124</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244</w:t>
            </w: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376</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420</w:t>
            </w: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388</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w:t>
            </w:r>
            <w:r>
              <w:rPr>
                <w:rFonts w:hint="eastAsia" w:eastAsia="仿宋_GB2312"/>
                <w:b/>
                <w:color w:val="auto"/>
                <w:sz w:val="18"/>
                <w:szCs w:val="18"/>
              </w:rPr>
              <w:t>96</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200</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200</w:t>
            </w: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pct"/>
            <w:gridSpan w:val="4"/>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实践教学</w:t>
            </w:r>
          </w:p>
        </w:tc>
        <w:tc>
          <w:tcPr>
            <w:tcW w:w="122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3</w:t>
            </w:r>
            <w:r>
              <w:rPr>
                <w:rFonts w:hint="eastAsia" w:eastAsia="仿宋_GB2312"/>
                <w:color w:val="auto"/>
                <w:sz w:val="18"/>
                <w:szCs w:val="18"/>
              </w:rPr>
              <w:t>2</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1</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5</w:t>
            </w: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10</w:t>
            </w: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7" w:type="pct"/>
            <w:gridSpan w:val="4"/>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22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周数</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
                <w:color w:val="auto"/>
                <w:sz w:val="18"/>
                <w:szCs w:val="18"/>
              </w:rPr>
              <w:t>30</w:t>
            </w:r>
            <w:r>
              <w:rPr>
                <w:rFonts w:eastAsia="仿宋_GB2312"/>
                <w:b/>
                <w:color w:val="auto"/>
                <w:sz w:val="18"/>
                <w:szCs w:val="18"/>
              </w:rPr>
              <w:t>+</w:t>
            </w:r>
            <w:r>
              <w:rPr>
                <w:rFonts w:hint="eastAsia" w:eastAsia="仿宋_GB2312"/>
                <w:b/>
                <w:color w:val="auto"/>
                <w:sz w:val="18"/>
                <w:szCs w:val="18"/>
              </w:rPr>
              <w:t>（20.5周+8学时）</w:t>
            </w: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6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18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1</w:t>
            </w: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5</w:t>
            </w:r>
          </w:p>
        </w:tc>
        <w:tc>
          <w:tcPr>
            <w:tcW w:w="20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22</w:t>
            </w:r>
          </w:p>
        </w:tc>
        <w:tc>
          <w:tcPr>
            <w:tcW w:w="426"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14" w:type="pct"/>
            <w:gridSpan w:val="5"/>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293"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263"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263"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192"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194"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197"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17.4</w:t>
            </w:r>
          </w:p>
        </w:tc>
        <w:tc>
          <w:tcPr>
            <w:tcW w:w="188"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22.1</w:t>
            </w:r>
          </w:p>
        </w:tc>
        <w:tc>
          <w:tcPr>
            <w:tcW w:w="19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hint="eastAsia" w:eastAsia="仿宋_GB2312"/>
                <w:b/>
                <w:color w:val="auto"/>
                <w:kern w:val="0"/>
                <w:sz w:val="18"/>
                <w:szCs w:val="18"/>
              </w:rPr>
              <w:t>24.7</w:t>
            </w:r>
          </w:p>
        </w:tc>
        <w:tc>
          <w:tcPr>
            <w:tcW w:w="193"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24.2</w:t>
            </w:r>
          </w:p>
        </w:tc>
        <w:tc>
          <w:tcPr>
            <w:tcW w:w="19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17.4</w:t>
            </w:r>
          </w:p>
        </w:tc>
        <w:tc>
          <w:tcPr>
            <w:tcW w:w="19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11.7</w:t>
            </w:r>
          </w:p>
        </w:tc>
        <w:tc>
          <w:tcPr>
            <w:tcW w:w="19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color w:val="auto"/>
                <w:kern w:val="0"/>
                <w:sz w:val="18"/>
                <w:szCs w:val="18"/>
              </w:rPr>
              <w:t>16.7</w:t>
            </w:r>
          </w:p>
        </w:tc>
        <w:tc>
          <w:tcPr>
            <w:tcW w:w="205"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p>
        </w:tc>
        <w:tc>
          <w:tcPr>
            <w:tcW w:w="426" w:type="pct"/>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eastAsia="仿宋_GB2312"/>
                <w:b/>
                <w:color w:val="auto"/>
                <w:sz w:val="18"/>
                <w:szCs w:val="18"/>
              </w:rPr>
            </w:pPr>
          </w:p>
        </w:tc>
      </w:tr>
    </w:tbl>
    <w:p>
      <w:pPr>
        <w:adjustRightInd w:val="0"/>
        <w:snapToGrid w:val="0"/>
        <w:spacing w:before="120" w:beforeLines="50" w:line="360" w:lineRule="auto"/>
        <w:rPr>
          <w:rFonts w:eastAsia="仿宋_GB2312"/>
          <w:bCs/>
          <w:color w:val="auto"/>
          <w:kern w:val="0"/>
          <w:szCs w:val="21"/>
        </w:rPr>
      </w:pPr>
    </w:p>
    <w:p>
      <w:pPr>
        <w:adjustRightInd w:val="0"/>
        <w:snapToGrid w:val="0"/>
        <w:spacing w:before="120" w:beforeLines="50" w:line="360" w:lineRule="auto"/>
        <w:rPr>
          <w:rFonts w:eastAsia="黑体"/>
          <w:bCs/>
          <w:color w:val="auto"/>
          <w:kern w:val="0"/>
          <w:sz w:val="24"/>
        </w:rPr>
      </w:pPr>
    </w:p>
    <w:p>
      <w:pPr>
        <w:adjustRightInd w:val="0"/>
        <w:snapToGrid w:val="0"/>
        <w:spacing w:before="120" w:beforeLines="50" w:line="360" w:lineRule="auto"/>
        <w:rPr>
          <w:rFonts w:eastAsia="黑体"/>
          <w:bCs/>
          <w:color w:val="auto"/>
          <w:kern w:val="0"/>
          <w:sz w:val="24"/>
        </w:rPr>
      </w:pPr>
    </w:p>
    <w:p>
      <w:pPr>
        <w:adjustRightInd w:val="0"/>
        <w:snapToGrid w:val="0"/>
        <w:spacing w:before="120" w:beforeLines="50" w:line="360" w:lineRule="auto"/>
        <w:rPr>
          <w:rFonts w:eastAsia="黑体"/>
          <w:bCs/>
          <w:color w:val="auto"/>
          <w:kern w:val="0"/>
          <w:sz w:val="24"/>
        </w:rPr>
      </w:pPr>
    </w:p>
    <w:p>
      <w:pPr>
        <w:adjustRightInd w:val="0"/>
        <w:snapToGrid w:val="0"/>
        <w:spacing w:before="120" w:beforeLines="50" w:line="360" w:lineRule="auto"/>
        <w:rPr>
          <w:rFonts w:eastAsia="黑体"/>
          <w:bCs/>
          <w:color w:val="auto"/>
          <w:kern w:val="0"/>
          <w:sz w:val="24"/>
        </w:rPr>
      </w:pPr>
    </w:p>
    <w:p>
      <w:pPr>
        <w:adjustRightInd w:val="0"/>
        <w:snapToGrid w:val="0"/>
        <w:spacing w:before="120" w:beforeLines="50" w:line="360" w:lineRule="auto"/>
        <w:rPr>
          <w:rFonts w:eastAsia="黑体"/>
          <w:bCs/>
          <w:color w:val="auto"/>
          <w:sz w:val="24"/>
        </w:rPr>
      </w:pPr>
      <w:r>
        <w:rPr>
          <w:rFonts w:eastAsia="黑体"/>
          <w:bCs/>
          <w:color w:val="auto"/>
          <w:kern w:val="0"/>
          <w:sz w:val="24"/>
        </w:rPr>
        <w:t>表</w:t>
      </w:r>
      <w:r>
        <w:rPr>
          <w:rFonts w:hint="eastAsia" w:ascii="宋体" w:hAnsi="宋体" w:cs="宋体"/>
          <w:bCs/>
          <w:color w:val="auto"/>
          <w:kern w:val="0"/>
          <w:sz w:val="24"/>
        </w:rPr>
        <w:t>Ⅱ</w:t>
      </w:r>
      <w:r>
        <w:rPr>
          <w:rFonts w:eastAsia="黑体"/>
          <w:bCs/>
          <w:color w:val="auto"/>
          <w:kern w:val="0"/>
          <w:sz w:val="24"/>
        </w:rPr>
        <w:t>选修课课程设置一览表</w:t>
      </w:r>
      <w:r>
        <w:rPr>
          <w:rFonts w:hint="eastAsia" w:eastAsia="黑体"/>
          <w:bCs/>
          <w:color w:val="auto"/>
          <w:kern w:val="0"/>
          <w:sz w:val="24"/>
        </w:rPr>
        <w:t xml:space="preserve">                                                                          物流管理</w:t>
      </w:r>
      <w:r>
        <w:rPr>
          <w:rFonts w:eastAsia="黑体"/>
          <w:bCs/>
          <w:color w:val="auto"/>
          <w:kern w:val="0"/>
          <w:sz w:val="24"/>
        </w:rPr>
        <w:t>专业</w:t>
      </w:r>
    </w:p>
    <w:tbl>
      <w:tblPr>
        <w:tblStyle w:val="23"/>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autofit"/>
        <w:tblCellMar>
          <w:top w:w="0" w:type="dxa"/>
          <w:left w:w="108" w:type="dxa"/>
          <w:bottom w:w="0" w:type="dxa"/>
          <w:right w:w="108" w:type="dxa"/>
        </w:tblCellMar>
      </w:tblPr>
      <w:tblGrid>
        <w:gridCol w:w="1057"/>
        <w:gridCol w:w="1015"/>
        <w:gridCol w:w="3529"/>
        <w:gridCol w:w="694"/>
        <w:gridCol w:w="841"/>
        <w:gridCol w:w="694"/>
        <w:gridCol w:w="694"/>
        <w:gridCol w:w="708"/>
        <w:gridCol w:w="1137"/>
        <w:gridCol w:w="999"/>
        <w:gridCol w:w="700"/>
        <w:gridCol w:w="203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360"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1250"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246"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1041" w:type="pct"/>
            <w:gridSpan w:val="4"/>
            <w:vAlign w:val="center"/>
          </w:tcPr>
          <w:p>
            <w:pPr>
              <w:spacing w:line="240" w:lineRule="exact"/>
              <w:jc w:val="center"/>
              <w:rPr>
                <w:rFonts w:eastAsia="仿宋_GB2312"/>
                <w:b/>
                <w:color w:val="auto"/>
                <w:sz w:val="18"/>
                <w:szCs w:val="18"/>
              </w:rPr>
            </w:pPr>
            <w:r>
              <w:rPr>
                <w:rFonts w:eastAsia="仿宋_GB2312"/>
                <w:b/>
                <w:color w:val="auto"/>
                <w:sz w:val="18"/>
                <w:szCs w:val="18"/>
              </w:rPr>
              <w:t>学时分配</w:t>
            </w:r>
          </w:p>
        </w:tc>
        <w:tc>
          <w:tcPr>
            <w:tcW w:w="403"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602" w:type="pct"/>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模块最低选修</w:t>
            </w:r>
          </w:p>
          <w:p>
            <w:pPr>
              <w:jc w:val="center"/>
              <w:rPr>
                <w:rFonts w:eastAsia="仿宋_GB2312"/>
                <w:bCs/>
                <w:color w:val="auto"/>
                <w:sz w:val="18"/>
                <w:szCs w:val="18"/>
              </w:rPr>
            </w:pPr>
            <w:r>
              <w:rPr>
                <w:rFonts w:eastAsia="仿宋_GB2312"/>
                <w:b/>
                <w:color w:val="auto"/>
                <w:sz w:val="18"/>
                <w:szCs w:val="18"/>
              </w:rPr>
              <w:t>学时学分</w:t>
            </w:r>
          </w:p>
        </w:tc>
        <w:tc>
          <w:tcPr>
            <w:tcW w:w="719"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shd w:val="clear" w:color="auto" w:fill="E6E6E6"/>
            <w:vAlign w:val="center"/>
          </w:tcPr>
          <w:p>
            <w:pPr>
              <w:spacing w:line="240" w:lineRule="exact"/>
              <w:jc w:val="center"/>
              <w:rPr>
                <w:rFonts w:eastAsia="仿宋_GB2312"/>
                <w:bCs/>
                <w:color w:val="auto"/>
                <w:sz w:val="18"/>
                <w:szCs w:val="18"/>
              </w:rPr>
            </w:pPr>
          </w:p>
        </w:tc>
        <w:tc>
          <w:tcPr>
            <w:tcW w:w="360" w:type="pct"/>
            <w:vMerge w:val="continue"/>
            <w:shd w:val="clear" w:color="auto" w:fill="E6E6E6"/>
            <w:vAlign w:val="center"/>
          </w:tcPr>
          <w:p>
            <w:pPr>
              <w:spacing w:line="240" w:lineRule="exact"/>
              <w:jc w:val="center"/>
              <w:rPr>
                <w:rFonts w:eastAsia="仿宋_GB2312"/>
                <w:bCs/>
                <w:color w:val="auto"/>
                <w:sz w:val="18"/>
                <w:szCs w:val="18"/>
              </w:rPr>
            </w:pPr>
          </w:p>
        </w:tc>
        <w:tc>
          <w:tcPr>
            <w:tcW w:w="1250" w:type="pct"/>
            <w:vMerge w:val="continue"/>
            <w:shd w:val="clear" w:color="auto" w:fill="E6E6E6"/>
            <w:vAlign w:val="center"/>
          </w:tcPr>
          <w:p>
            <w:pPr>
              <w:spacing w:line="240" w:lineRule="exact"/>
              <w:jc w:val="center"/>
              <w:rPr>
                <w:rFonts w:eastAsia="仿宋_GB2312"/>
                <w:bCs/>
                <w:color w:val="auto"/>
                <w:sz w:val="18"/>
                <w:szCs w:val="18"/>
              </w:rPr>
            </w:pPr>
          </w:p>
        </w:tc>
        <w:tc>
          <w:tcPr>
            <w:tcW w:w="246" w:type="pct"/>
            <w:vMerge w:val="continue"/>
            <w:shd w:val="clear" w:color="auto" w:fill="E6E6E6"/>
            <w:vAlign w:val="center"/>
          </w:tcPr>
          <w:p>
            <w:pPr>
              <w:spacing w:line="240" w:lineRule="exact"/>
              <w:jc w:val="center"/>
              <w:rPr>
                <w:rFonts w:eastAsia="仿宋_GB2312"/>
                <w:bCs/>
                <w:color w:val="auto"/>
                <w:sz w:val="18"/>
                <w:szCs w:val="18"/>
              </w:rPr>
            </w:pPr>
          </w:p>
        </w:tc>
        <w:tc>
          <w:tcPr>
            <w:tcW w:w="298"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246"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246"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250"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403" w:type="pct"/>
            <w:vMerge w:val="continue"/>
            <w:shd w:val="clear" w:color="auto" w:fill="E6E6E6"/>
            <w:vAlign w:val="center"/>
          </w:tcPr>
          <w:p>
            <w:pPr>
              <w:spacing w:line="240" w:lineRule="exact"/>
              <w:jc w:val="center"/>
              <w:rPr>
                <w:rFonts w:eastAsia="仿宋_GB2312"/>
                <w:bCs/>
                <w:color w:val="auto"/>
                <w:sz w:val="18"/>
                <w:szCs w:val="18"/>
              </w:rPr>
            </w:pPr>
          </w:p>
        </w:tc>
        <w:tc>
          <w:tcPr>
            <w:tcW w:w="602" w:type="pct"/>
            <w:gridSpan w:val="2"/>
            <w:vMerge w:val="continue"/>
            <w:shd w:val="clear" w:color="auto" w:fill="E6E6E6"/>
            <w:vAlign w:val="center"/>
          </w:tcPr>
          <w:p>
            <w:pPr>
              <w:spacing w:line="240" w:lineRule="exact"/>
              <w:jc w:val="center"/>
              <w:rPr>
                <w:rFonts w:eastAsia="仿宋_GB2312"/>
                <w:bCs/>
                <w:color w:val="auto"/>
                <w:sz w:val="18"/>
                <w:szCs w:val="18"/>
              </w:rPr>
            </w:pPr>
          </w:p>
        </w:tc>
        <w:tc>
          <w:tcPr>
            <w:tcW w:w="719" w:type="pct"/>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专业拓展课程（选修）</w:t>
            </w:r>
          </w:p>
          <w:p>
            <w:pPr>
              <w:spacing w:line="240" w:lineRule="exact"/>
              <w:jc w:val="center"/>
              <w:rPr>
                <w:rFonts w:eastAsia="仿宋_GB2312"/>
                <w:b/>
                <w:color w:val="auto"/>
                <w:sz w:val="18"/>
                <w:szCs w:val="18"/>
              </w:rPr>
            </w:pPr>
            <w:r>
              <w:rPr>
                <w:rFonts w:eastAsia="仿宋_GB2312"/>
                <w:b/>
                <w:color w:val="auto"/>
                <w:sz w:val="18"/>
                <w:szCs w:val="18"/>
              </w:rPr>
              <w:t>注：带*号的课程为指定选修课</w:t>
            </w: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4071120</w:t>
            </w:r>
          </w:p>
        </w:tc>
        <w:tc>
          <w:tcPr>
            <w:tcW w:w="12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农学概论B</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Introduction to agronomy</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02" w:type="pct"/>
            <w:gridSpan w:val="2"/>
            <w:vMerge w:val="restart"/>
            <w:vAlign w:val="center"/>
          </w:tcPr>
          <w:p>
            <w:pPr>
              <w:spacing w:line="240" w:lineRule="exact"/>
              <w:jc w:val="center"/>
              <w:rPr>
                <w:rFonts w:eastAsia="仿宋_GB2312"/>
                <w:bCs/>
                <w:color w:val="auto"/>
                <w:sz w:val="18"/>
                <w:szCs w:val="18"/>
              </w:rPr>
            </w:pPr>
          </w:p>
          <w:p>
            <w:pPr>
              <w:spacing w:line="240" w:lineRule="exact"/>
              <w:jc w:val="center"/>
              <w:rPr>
                <w:rFonts w:eastAsia="仿宋_GB2312"/>
                <w:bCs/>
                <w:color w:val="auto"/>
                <w:sz w:val="18"/>
                <w:szCs w:val="18"/>
              </w:rPr>
            </w:pPr>
          </w:p>
          <w:p>
            <w:pPr>
              <w:spacing w:line="240" w:lineRule="exact"/>
              <w:jc w:val="center"/>
              <w:rPr>
                <w:rFonts w:eastAsia="仿宋_GB2312"/>
                <w:bCs/>
                <w:color w:val="auto"/>
                <w:sz w:val="18"/>
                <w:szCs w:val="18"/>
              </w:rPr>
            </w:pPr>
          </w:p>
          <w:p>
            <w:pPr>
              <w:spacing w:line="240" w:lineRule="exact"/>
              <w:jc w:val="center"/>
              <w:rPr>
                <w:rFonts w:eastAsia="仿宋_GB2312"/>
                <w:bCs/>
                <w:color w:val="auto"/>
                <w:sz w:val="18"/>
                <w:szCs w:val="18"/>
              </w:rPr>
            </w:pPr>
          </w:p>
          <w:p>
            <w:pPr>
              <w:spacing w:line="240" w:lineRule="exact"/>
              <w:jc w:val="center"/>
              <w:rPr>
                <w:rFonts w:eastAsia="仿宋_GB2312"/>
                <w:bCs/>
                <w:color w:val="auto"/>
                <w:sz w:val="18"/>
                <w:szCs w:val="18"/>
              </w:rPr>
            </w:pPr>
            <w:r>
              <w:rPr>
                <w:rFonts w:eastAsia="仿宋_GB2312"/>
                <w:bCs/>
                <w:color w:val="auto"/>
                <w:sz w:val="18"/>
                <w:szCs w:val="18"/>
              </w:rPr>
              <w:t>农产品物流模块</w:t>
            </w:r>
          </w:p>
          <w:p>
            <w:pPr>
              <w:spacing w:line="240" w:lineRule="exact"/>
              <w:jc w:val="center"/>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rPr>
              <w:t>6</w:t>
            </w:r>
            <w:r>
              <w:rPr>
                <w:rFonts w:eastAsia="仿宋_GB2312"/>
                <w:bCs/>
                <w:color w:val="auto"/>
                <w:sz w:val="18"/>
                <w:szCs w:val="18"/>
              </w:rPr>
              <w:t>学分）</w:t>
            </w: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农学院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4070421</w:t>
            </w:r>
          </w:p>
        </w:tc>
        <w:tc>
          <w:tcPr>
            <w:tcW w:w="12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农产品国际贸易B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International Trade of Agricultural Products</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48</w:t>
            </w:r>
          </w:p>
        </w:tc>
        <w:tc>
          <w:tcPr>
            <w:tcW w:w="24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24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8</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4070028</w:t>
            </w:r>
          </w:p>
        </w:tc>
        <w:tc>
          <w:tcPr>
            <w:tcW w:w="12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农产品营销学B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International Trade of Agricultural Products</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4070072</w:t>
            </w:r>
          </w:p>
        </w:tc>
        <w:tc>
          <w:tcPr>
            <w:tcW w:w="12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合作经济学概论</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Introduction to cooperative Economics</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经济学院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4070445</w:t>
            </w:r>
          </w:p>
        </w:tc>
        <w:tc>
          <w:tcPr>
            <w:tcW w:w="12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外国农业经济</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Foreign agricultural economy</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6</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4071361</w:t>
            </w:r>
          </w:p>
        </w:tc>
        <w:tc>
          <w:tcPr>
            <w:tcW w:w="12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农产品贮藏加工学</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Storage and processing of agricultural products</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食品</w:t>
            </w:r>
            <w:r>
              <w:rPr>
                <w:rFonts w:eastAsia="仿宋_GB2312"/>
                <w:bCs/>
                <w:color w:val="auto"/>
                <w:sz w:val="18"/>
                <w:szCs w:val="18"/>
              </w:rPr>
              <w:t>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4070450</w:t>
            </w:r>
          </w:p>
        </w:tc>
        <w:tc>
          <w:tcPr>
            <w:tcW w:w="12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物流客户服务</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Logistics customer service</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02"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国际物流模块</w:t>
            </w:r>
          </w:p>
          <w:p>
            <w:pPr>
              <w:spacing w:line="240" w:lineRule="exact"/>
              <w:jc w:val="center"/>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rPr>
              <w:t>6</w:t>
            </w:r>
            <w:r>
              <w:rPr>
                <w:rFonts w:eastAsia="仿宋_GB2312"/>
                <w:bCs/>
                <w:color w:val="auto"/>
                <w:sz w:val="18"/>
                <w:szCs w:val="18"/>
              </w:rPr>
              <w:t>学分）</w:t>
            </w: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4070408</w:t>
            </w:r>
          </w:p>
        </w:tc>
        <w:tc>
          <w:tcPr>
            <w:tcW w:w="1250" w:type="pct"/>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国际贸易实务E</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International Trade Practice</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4070031</w:t>
            </w:r>
          </w:p>
        </w:tc>
        <w:tc>
          <w:tcPr>
            <w:tcW w:w="12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现代港口物流管理*</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Modern port logistics management</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4070027</w:t>
            </w:r>
          </w:p>
        </w:tc>
        <w:tc>
          <w:tcPr>
            <w:tcW w:w="12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国际航运管理</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International shipping management</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90"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4070413</w:t>
            </w:r>
          </w:p>
        </w:tc>
        <w:tc>
          <w:tcPr>
            <w:tcW w:w="12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集装箱多式联运</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Multimodal transport</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4070885</w:t>
            </w:r>
          </w:p>
        </w:tc>
        <w:tc>
          <w:tcPr>
            <w:tcW w:w="12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国际金融</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International finance</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535"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4070447</w:t>
            </w:r>
          </w:p>
        </w:tc>
        <w:tc>
          <w:tcPr>
            <w:tcW w:w="12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物流成本管理与控制*</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Logistics cost management and control</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02"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任选模块</w:t>
            </w:r>
          </w:p>
          <w:p>
            <w:pPr>
              <w:spacing w:line="240" w:lineRule="exact"/>
              <w:jc w:val="center"/>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rPr>
              <w:t>10</w:t>
            </w:r>
            <w:r>
              <w:rPr>
                <w:rFonts w:eastAsia="仿宋_GB2312"/>
                <w:bCs/>
                <w:color w:val="auto"/>
                <w:sz w:val="18"/>
                <w:szCs w:val="18"/>
              </w:rPr>
              <w:t>学分）</w:t>
            </w: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4070416</w:t>
            </w:r>
          </w:p>
        </w:tc>
        <w:tc>
          <w:tcPr>
            <w:tcW w:w="1250" w:type="pct"/>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经济法</w:t>
            </w:r>
            <w:r>
              <w:rPr>
                <w:rFonts w:hint="eastAsia" w:eastAsia="仿宋_GB2312"/>
                <w:bCs/>
                <w:color w:val="auto"/>
                <w:sz w:val="18"/>
                <w:szCs w:val="18"/>
                <w:lang w:val="en-US" w:eastAsia="zh-CN"/>
              </w:rPr>
              <w:t>F</w:t>
            </w:r>
          </w:p>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Economic Law</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4070437</w:t>
            </w:r>
          </w:p>
        </w:tc>
        <w:tc>
          <w:tcPr>
            <w:tcW w:w="1250" w:type="pct"/>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市场调查与预测B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Market Survey and Forecast</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r>
              <w:rPr>
                <w:rFonts w:hint="eastAsia" w:eastAsia="仿宋_GB2312"/>
                <w:bCs/>
                <w:color w:val="auto"/>
                <w:sz w:val="18"/>
                <w:szCs w:val="18"/>
              </w:rPr>
              <w:t>4</w:t>
            </w:r>
          </w:p>
        </w:tc>
        <w:tc>
          <w:tcPr>
            <w:tcW w:w="24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8</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4070387</w:t>
            </w:r>
          </w:p>
        </w:tc>
        <w:tc>
          <w:tcPr>
            <w:tcW w:w="1250" w:type="pct"/>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财务管理</w:t>
            </w:r>
            <w:r>
              <w:rPr>
                <w:rFonts w:hint="eastAsia" w:eastAsia="仿宋_GB2312"/>
                <w:bCs/>
                <w:color w:val="auto"/>
                <w:sz w:val="18"/>
                <w:szCs w:val="18"/>
                <w:lang w:val="en-US" w:eastAsia="zh-CN"/>
              </w:rPr>
              <w:t>B</w:t>
            </w:r>
          </w:p>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Financial Management</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05"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4070394</w:t>
            </w:r>
          </w:p>
        </w:tc>
        <w:tc>
          <w:tcPr>
            <w:tcW w:w="1250" w:type="pct"/>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电子商务概论B</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 xml:space="preserve">Introduction to E-commerce </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4070030</w:t>
            </w:r>
          </w:p>
        </w:tc>
        <w:tc>
          <w:tcPr>
            <w:tcW w:w="12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物流经济学</w:t>
            </w:r>
            <w:r>
              <w:rPr>
                <w:rFonts w:eastAsia="仿宋_GB2312"/>
                <w:bCs/>
                <w:color w:val="auto"/>
                <w:sz w:val="18"/>
                <w:szCs w:val="18"/>
              </w:rPr>
              <w:t>*</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Logistics Economics</w:t>
            </w:r>
          </w:p>
        </w:tc>
        <w:tc>
          <w:tcPr>
            <w:tcW w:w="24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6</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20"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4070029</w:t>
            </w:r>
          </w:p>
        </w:tc>
        <w:tc>
          <w:tcPr>
            <w:tcW w:w="1250" w:type="pct"/>
            <w:vAlign w:val="center"/>
          </w:tcPr>
          <w:p>
            <w:pPr>
              <w:widowControl/>
              <w:jc w:val="left"/>
              <w:textAlignment w:val="center"/>
              <w:rPr>
                <w:rFonts w:eastAsia="仿宋"/>
                <w:color w:val="auto"/>
                <w:kern w:val="0"/>
                <w:sz w:val="18"/>
                <w:szCs w:val="18"/>
              </w:rPr>
            </w:pPr>
            <w:r>
              <w:rPr>
                <w:rFonts w:hint="eastAsia" w:eastAsia="仿宋"/>
                <w:color w:val="auto"/>
                <w:kern w:val="0"/>
                <w:sz w:val="18"/>
                <w:szCs w:val="18"/>
                <w:lang w:eastAsia="zh-CN"/>
              </w:rPr>
              <w:t>人力资源管理B</w:t>
            </w:r>
          </w:p>
          <w:p>
            <w:pPr>
              <w:widowControl/>
              <w:jc w:val="left"/>
              <w:textAlignment w:val="center"/>
              <w:rPr>
                <w:rFonts w:eastAsia="仿宋_GB2312"/>
                <w:color w:val="auto"/>
                <w:kern w:val="0"/>
                <w:sz w:val="18"/>
                <w:szCs w:val="18"/>
              </w:rPr>
            </w:pPr>
            <w:r>
              <w:rPr>
                <w:rFonts w:eastAsia="仿宋"/>
                <w:color w:val="auto"/>
                <w:kern w:val="0"/>
                <w:sz w:val="18"/>
                <w:szCs w:val="18"/>
              </w:rPr>
              <w:t>Human Resource Management</w:t>
            </w:r>
          </w:p>
        </w:tc>
        <w:tc>
          <w:tcPr>
            <w:tcW w:w="246" w:type="pct"/>
            <w:vAlign w:val="center"/>
          </w:tcPr>
          <w:p>
            <w:pPr>
              <w:widowControl/>
              <w:jc w:val="center"/>
              <w:textAlignment w:val="center"/>
              <w:rPr>
                <w:rFonts w:eastAsia="仿宋_GB2312"/>
                <w:bCs/>
                <w:color w:val="auto"/>
                <w:sz w:val="18"/>
                <w:szCs w:val="18"/>
              </w:rPr>
            </w:pPr>
            <w:r>
              <w:rPr>
                <w:color w:val="auto"/>
                <w:kern w:val="0"/>
                <w:sz w:val="18"/>
                <w:szCs w:val="18"/>
              </w:rPr>
              <w:t>2.0</w:t>
            </w:r>
          </w:p>
        </w:tc>
        <w:tc>
          <w:tcPr>
            <w:tcW w:w="298" w:type="pct"/>
            <w:vAlign w:val="center"/>
          </w:tcPr>
          <w:p>
            <w:pPr>
              <w:widowControl/>
              <w:jc w:val="center"/>
              <w:textAlignment w:val="center"/>
              <w:rPr>
                <w:rFonts w:eastAsia="仿宋_GB2312"/>
                <w:bCs/>
                <w:color w:val="auto"/>
                <w:sz w:val="18"/>
                <w:szCs w:val="18"/>
              </w:rPr>
            </w:pPr>
            <w:r>
              <w:rPr>
                <w:color w:val="auto"/>
                <w:kern w:val="0"/>
                <w:sz w:val="18"/>
                <w:szCs w:val="18"/>
              </w:rPr>
              <w:t>32</w:t>
            </w:r>
          </w:p>
        </w:tc>
        <w:tc>
          <w:tcPr>
            <w:tcW w:w="246" w:type="pct"/>
            <w:vAlign w:val="center"/>
          </w:tcPr>
          <w:p>
            <w:pPr>
              <w:widowControl/>
              <w:jc w:val="center"/>
              <w:textAlignment w:val="center"/>
              <w:rPr>
                <w:rFonts w:eastAsia="仿宋_GB2312"/>
                <w:bCs/>
                <w:color w:val="auto"/>
                <w:sz w:val="18"/>
                <w:szCs w:val="18"/>
              </w:rPr>
            </w:pPr>
            <w:r>
              <w:rPr>
                <w:color w:val="auto"/>
                <w:kern w:val="0"/>
                <w:sz w:val="18"/>
                <w:szCs w:val="18"/>
              </w:rPr>
              <w:t>32</w:t>
            </w:r>
          </w:p>
        </w:tc>
        <w:tc>
          <w:tcPr>
            <w:tcW w:w="246" w:type="pct"/>
            <w:vAlign w:val="center"/>
          </w:tcPr>
          <w:p>
            <w:pPr>
              <w:widowControl/>
              <w:jc w:val="center"/>
              <w:textAlignment w:val="center"/>
              <w:rPr>
                <w:rFonts w:eastAsia="仿宋_GB2312"/>
                <w:bCs/>
                <w:color w:val="auto"/>
                <w:sz w:val="18"/>
                <w:szCs w:val="18"/>
              </w:rPr>
            </w:pPr>
            <w:r>
              <w:rPr>
                <w:color w:val="auto"/>
                <w:kern w:val="0"/>
                <w:sz w:val="18"/>
                <w:szCs w:val="18"/>
              </w:rPr>
              <w:t>0</w:t>
            </w:r>
          </w:p>
        </w:tc>
        <w:tc>
          <w:tcPr>
            <w:tcW w:w="250" w:type="pct"/>
            <w:vAlign w:val="center"/>
          </w:tcPr>
          <w:p>
            <w:pPr>
              <w:widowControl/>
              <w:jc w:val="center"/>
              <w:textAlignment w:val="center"/>
              <w:rPr>
                <w:rFonts w:eastAsia="仿宋_GB2312"/>
                <w:bCs/>
                <w:color w:val="auto"/>
                <w:sz w:val="18"/>
                <w:szCs w:val="18"/>
              </w:rPr>
            </w:pPr>
          </w:p>
        </w:tc>
        <w:tc>
          <w:tcPr>
            <w:tcW w:w="403" w:type="pct"/>
            <w:vAlign w:val="center"/>
          </w:tcPr>
          <w:p>
            <w:pPr>
              <w:widowControl/>
              <w:jc w:val="center"/>
              <w:textAlignment w:val="center"/>
              <w:rPr>
                <w:rFonts w:eastAsia="仿宋_GB2312"/>
                <w:bCs/>
                <w:color w:val="auto"/>
                <w:sz w:val="18"/>
                <w:szCs w:val="18"/>
              </w:rPr>
            </w:pPr>
            <w:r>
              <w:rPr>
                <w:rFonts w:hint="eastAsia"/>
                <w:color w:val="auto"/>
                <w:kern w:val="0"/>
                <w:sz w:val="18"/>
                <w:szCs w:val="18"/>
              </w:rPr>
              <w:t>6</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widowControl/>
              <w:jc w:val="center"/>
              <w:textAlignment w:val="center"/>
              <w:rPr>
                <w:rFonts w:eastAsia="仿宋_GB2312"/>
                <w:bCs/>
                <w:color w:val="auto"/>
                <w:sz w:val="18"/>
                <w:szCs w:val="18"/>
              </w:rPr>
            </w:pPr>
            <w:r>
              <w:rPr>
                <w:rFonts w:eastAsia="仿宋_GB2312"/>
                <w:color w:val="auto"/>
                <w:kern w:val="0"/>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4070401</w:t>
            </w:r>
          </w:p>
        </w:tc>
        <w:tc>
          <w:tcPr>
            <w:tcW w:w="1250" w:type="pct"/>
            <w:vAlign w:val="center"/>
          </w:tcPr>
          <w:p>
            <w:pPr>
              <w:adjustRightInd w:val="0"/>
              <w:snapToGrid w:val="0"/>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公共关系学D</w:t>
            </w:r>
          </w:p>
          <w:p>
            <w:pPr>
              <w:adjustRightInd w:val="0"/>
              <w:snapToGrid w:val="0"/>
              <w:spacing w:line="240" w:lineRule="exact"/>
              <w:rPr>
                <w:rFonts w:eastAsia="仿宋_GB2312"/>
                <w:bCs/>
                <w:color w:val="auto"/>
                <w:sz w:val="18"/>
                <w:szCs w:val="18"/>
              </w:rPr>
            </w:pPr>
            <w:r>
              <w:rPr>
                <w:rFonts w:eastAsia="仿宋_GB2312"/>
                <w:bCs/>
                <w:color w:val="auto"/>
                <w:sz w:val="18"/>
                <w:szCs w:val="18"/>
              </w:rPr>
              <w:t>Public Relations</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98"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50" w:type="pct"/>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4070402</w:t>
            </w:r>
          </w:p>
        </w:tc>
        <w:tc>
          <w:tcPr>
            <w:tcW w:w="12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公司治理B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Corporate Governance</w:t>
            </w:r>
          </w:p>
        </w:tc>
        <w:tc>
          <w:tcPr>
            <w:tcW w:w="24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6</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4070032</w:t>
            </w:r>
          </w:p>
        </w:tc>
        <w:tc>
          <w:tcPr>
            <w:tcW w:w="12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战略管理B</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Strategic management</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90"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4070457</w:t>
            </w:r>
          </w:p>
        </w:tc>
        <w:tc>
          <w:tcPr>
            <w:tcW w:w="12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应急物流管理</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Emergency logistics management</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4070448</w:t>
            </w:r>
          </w:p>
        </w:tc>
        <w:tc>
          <w:tcPr>
            <w:tcW w:w="12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物流创新创业实践案例</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Logistics innovation and entrepreneurship practice cases</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4070405</w:t>
            </w:r>
          </w:p>
        </w:tc>
        <w:tc>
          <w:tcPr>
            <w:tcW w:w="12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管理学科研究方法</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Research </w:t>
            </w:r>
            <w:r>
              <w:rPr>
                <w:rFonts w:hint="eastAsia" w:eastAsia="仿宋_GB2312"/>
                <w:bCs/>
                <w:color w:val="auto"/>
                <w:sz w:val="18"/>
                <w:szCs w:val="18"/>
              </w:rPr>
              <w:t>M</w:t>
            </w:r>
            <w:r>
              <w:rPr>
                <w:rFonts w:eastAsia="仿宋_GB2312"/>
                <w:bCs/>
                <w:color w:val="auto"/>
                <w:sz w:val="18"/>
                <w:szCs w:val="18"/>
              </w:rPr>
              <w:t xml:space="preserve">ethods of </w:t>
            </w:r>
            <w:r>
              <w:rPr>
                <w:rFonts w:hint="eastAsia" w:eastAsia="仿宋_GB2312"/>
                <w:bCs/>
                <w:color w:val="auto"/>
                <w:sz w:val="18"/>
                <w:szCs w:val="18"/>
              </w:rPr>
              <w:t>M</w:t>
            </w:r>
            <w:r>
              <w:rPr>
                <w:rFonts w:eastAsia="仿宋_GB2312"/>
                <w:bCs/>
                <w:color w:val="auto"/>
                <w:sz w:val="18"/>
                <w:szCs w:val="18"/>
              </w:rPr>
              <w:t>anagement discipline</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通识课程（选修）</w:t>
            </w: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4090001</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Ⅰ</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2"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英语模块</w:t>
            </w: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4090002</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实用进阶英语读写2</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Ⅱ</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4090003</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Ⅰ</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4090004</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实用进阶英语听说2</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Ⅱ</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4090005</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出国留学英语</w:t>
            </w:r>
          </w:p>
          <w:p>
            <w:pPr>
              <w:spacing w:line="240" w:lineRule="exact"/>
              <w:jc w:val="left"/>
              <w:rPr>
                <w:rFonts w:eastAsia="仿宋_GB2312"/>
                <w:bCs/>
                <w:color w:val="auto"/>
                <w:sz w:val="18"/>
                <w:szCs w:val="18"/>
              </w:rPr>
            </w:pPr>
            <w:r>
              <w:rPr>
                <w:rFonts w:eastAsia="仿宋_GB2312"/>
                <w:bCs/>
                <w:color w:val="auto"/>
                <w:sz w:val="18"/>
                <w:szCs w:val="18"/>
              </w:rPr>
              <w:t>English for Studying Abroad</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4090006</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雅思英语1</w:t>
            </w:r>
          </w:p>
          <w:p>
            <w:pPr>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Ⅰ</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4090007</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雅思英语2</w:t>
            </w:r>
          </w:p>
          <w:p>
            <w:pPr>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Ⅱ</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4090008</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托福英语1</w:t>
            </w:r>
          </w:p>
          <w:p>
            <w:pPr>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Ⅰ</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4090009</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托福英语2</w:t>
            </w:r>
          </w:p>
          <w:p>
            <w:pPr>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Ⅱ</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4090010</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英美文学</w:t>
            </w:r>
          </w:p>
          <w:p>
            <w:pPr>
              <w:spacing w:line="240" w:lineRule="exact"/>
              <w:jc w:val="left"/>
              <w:rPr>
                <w:rFonts w:eastAsia="仿宋_GB2312"/>
                <w:bCs/>
                <w:color w:val="auto"/>
                <w:sz w:val="18"/>
                <w:szCs w:val="18"/>
              </w:rPr>
            </w:pPr>
            <w:r>
              <w:rPr>
                <w:rFonts w:eastAsia="仿宋_GB2312"/>
                <w:bCs/>
                <w:color w:val="auto"/>
                <w:sz w:val="18"/>
                <w:szCs w:val="18"/>
              </w:rPr>
              <w:t>British and American Literature</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4090011</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英语经典影片评论</w:t>
            </w:r>
          </w:p>
          <w:p>
            <w:pPr>
              <w:spacing w:line="240" w:lineRule="exact"/>
              <w:jc w:val="left"/>
              <w:rPr>
                <w:rFonts w:eastAsia="仿宋_GB2312"/>
                <w:bCs/>
                <w:color w:val="auto"/>
                <w:sz w:val="18"/>
                <w:szCs w:val="18"/>
              </w:rPr>
            </w:pPr>
            <w:r>
              <w:rPr>
                <w:rFonts w:eastAsia="仿宋_GB2312"/>
                <w:bCs/>
                <w:color w:val="auto"/>
                <w:sz w:val="18"/>
                <w:szCs w:val="18"/>
              </w:rPr>
              <w:t>Review of Classic English Films</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4090012</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艺术导论</w:t>
            </w:r>
          </w:p>
          <w:p>
            <w:pPr>
              <w:spacing w:line="240" w:lineRule="exact"/>
              <w:jc w:val="left"/>
              <w:rPr>
                <w:rFonts w:eastAsia="仿宋_GB2312"/>
                <w:bCs/>
                <w:color w:val="auto"/>
                <w:sz w:val="18"/>
                <w:szCs w:val="18"/>
              </w:rPr>
            </w:pPr>
            <w:r>
              <w:rPr>
                <w:rFonts w:eastAsia="仿宋_GB2312"/>
                <w:bCs/>
                <w:color w:val="auto"/>
                <w:sz w:val="18"/>
                <w:szCs w:val="18"/>
              </w:rPr>
              <w:t xml:space="preserve">Introduction of Art </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美育模块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4090013</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音乐鉴赏</w:t>
            </w:r>
          </w:p>
          <w:p>
            <w:pPr>
              <w:spacing w:line="240" w:lineRule="exact"/>
              <w:jc w:val="left"/>
              <w:rPr>
                <w:rFonts w:eastAsia="仿宋_GB2312"/>
                <w:bCs/>
                <w:color w:val="auto"/>
                <w:sz w:val="18"/>
                <w:szCs w:val="18"/>
              </w:rPr>
            </w:pPr>
            <w:r>
              <w:rPr>
                <w:rFonts w:eastAsia="仿宋_GB2312"/>
                <w:bCs/>
                <w:color w:val="auto"/>
                <w:sz w:val="18"/>
                <w:szCs w:val="18"/>
              </w:rPr>
              <w:t>Appreciation of music</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4090014</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美术鉴赏</w:t>
            </w:r>
          </w:p>
          <w:p>
            <w:pPr>
              <w:spacing w:line="240" w:lineRule="exact"/>
              <w:jc w:val="left"/>
              <w:rPr>
                <w:rFonts w:eastAsia="仿宋_GB2312"/>
                <w:bCs/>
                <w:color w:val="auto"/>
                <w:sz w:val="18"/>
                <w:szCs w:val="18"/>
              </w:rPr>
            </w:pPr>
            <w:r>
              <w:rPr>
                <w:rFonts w:eastAsia="仿宋_GB2312"/>
                <w:bCs/>
                <w:color w:val="auto"/>
                <w:sz w:val="18"/>
                <w:szCs w:val="18"/>
              </w:rPr>
              <w:t>Appreciation of art</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4090015</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影视鉴赏</w:t>
            </w:r>
          </w:p>
          <w:p>
            <w:pPr>
              <w:spacing w:line="240" w:lineRule="exact"/>
              <w:jc w:val="left"/>
              <w:rPr>
                <w:rFonts w:eastAsia="仿宋_GB2312"/>
                <w:bCs/>
                <w:color w:val="auto"/>
                <w:sz w:val="18"/>
                <w:szCs w:val="18"/>
              </w:rPr>
            </w:pPr>
            <w:r>
              <w:rPr>
                <w:rFonts w:eastAsia="仿宋_GB2312"/>
                <w:bCs/>
                <w:color w:val="auto"/>
                <w:sz w:val="18"/>
                <w:szCs w:val="18"/>
              </w:rPr>
              <w:t>Film Appreciation</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4090016</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戏剧鉴赏</w:t>
            </w:r>
          </w:p>
          <w:p>
            <w:pPr>
              <w:spacing w:line="240" w:lineRule="exact"/>
              <w:jc w:val="left"/>
              <w:rPr>
                <w:rFonts w:eastAsia="仿宋_GB2312"/>
                <w:bCs/>
                <w:color w:val="auto"/>
                <w:sz w:val="18"/>
                <w:szCs w:val="18"/>
              </w:rPr>
            </w:pPr>
            <w:r>
              <w:rPr>
                <w:rFonts w:eastAsia="仿宋_GB2312"/>
                <w:bCs/>
                <w:color w:val="auto"/>
                <w:sz w:val="18"/>
                <w:szCs w:val="18"/>
              </w:rPr>
              <w:t>Appreciation of Drama</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4090017</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舞蹈鉴赏</w:t>
            </w:r>
          </w:p>
          <w:p>
            <w:pPr>
              <w:spacing w:line="240" w:lineRule="exact"/>
              <w:jc w:val="left"/>
              <w:rPr>
                <w:rFonts w:eastAsia="仿宋_GB2312"/>
                <w:bCs/>
                <w:color w:val="auto"/>
                <w:sz w:val="18"/>
                <w:szCs w:val="18"/>
              </w:rPr>
            </w:pPr>
            <w:r>
              <w:rPr>
                <w:rFonts w:eastAsia="仿宋_GB2312"/>
                <w:bCs/>
                <w:color w:val="auto"/>
                <w:sz w:val="18"/>
                <w:szCs w:val="18"/>
              </w:rPr>
              <w:t>Appreciation of dancing</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4090018</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书法鉴赏</w:t>
            </w:r>
          </w:p>
          <w:p>
            <w:pPr>
              <w:spacing w:line="240" w:lineRule="exact"/>
              <w:jc w:val="left"/>
              <w:rPr>
                <w:rFonts w:eastAsia="仿宋_GB2312"/>
                <w:bCs/>
                <w:color w:val="auto"/>
                <w:sz w:val="18"/>
                <w:szCs w:val="18"/>
              </w:rPr>
            </w:pPr>
            <w:r>
              <w:rPr>
                <w:rFonts w:eastAsia="仿宋_GB2312"/>
                <w:bCs/>
                <w:color w:val="auto"/>
                <w:sz w:val="18"/>
                <w:szCs w:val="18"/>
              </w:rPr>
              <w:t>Appreciation of calligraphy</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4090019</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戏曲鉴赏</w:t>
            </w:r>
          </w:p>
          <w:p>
            <w:pPr>
              <w:spacing w:line="240" w:lineRule="exact"/>
              <w:jc w:val="left"/>
              <w:rPr>
                <w:rFonts w:eastAsia="仿宋_GB2312"/>
                <w:bCs/>
                <w:color w:val="auto"/>
                <w:sz w:val="18"/>
                <w:szCs w:val="18"/>
              </w:rPr>
            </w:pPr>
            <w:r>
              <w:rPr>
                <w:rFonts w:eastAsia="仿宋_GB2312"/>
                <w:bCs/>
                <w:color w:val="auto"/>
                <w:sz w:val="18"/>
                <w:szCs w:val="18"/>
              </w:rPr>
              <w:t>Appreciation on Ancient Chinese Opera</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4090020</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中国农业古籍概览</w:t>
            </w:r>
          </w:p>
          <w:p>
            <w:pPr>
              <w:spacing w:line="240" w:lineRule="exact"/>
              <w:jc w:val="left"/>
              <w:rPr>
                <w:rFonts w:eastAsia="仿宋_GB2312"/>
                <w:bCs/>
                <w:color w:val="auto"/>
                <w:sz w:val="18"/>
                <w:szCs w:val="18"/>
              </w:rPr>
            </w:pPr>
            <w:r>
              <w:rPr>
                <w:rFonts w:eastAsia="仿宋_GB2312"/>
                <w:bCs/>
                <w:color w:val="auto"/>
                <w:sz w:val="18"/>
                <w:szCs w:val="18"/>
              </w:rPr>
              <w:t>An Introduction to Ancient Chinese Agricultural Books</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思政模块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4090021</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西方哲学思潮</w:t>
            </w:r>
          </w:p>
          <w:p>
            <w:pPr>
              <w:spacing w:line="240" w:lineRule="exact"/>
              <w:jc w:val="left"/>
              <w:rPr>
                <w:rFonts w:eastAsia="仿宋_GB2312"/>
                <w:bCs/>
                <w:color w:val="auto"/>
                <w:sz w:val="18"/>
                <w:szCs w:val="18"/>
              </w:rPr>
            </w:pPr>
            <w:r>
              <w:rPr>
                <w:rFonts w:eastAsia="仿宋_GB2312"/>
                <w:bCs/>
                <w:color w:val="auto"/>
                <w:sz w:val="18"/>
                <w:szCs w:val="18"/>
              </w:rPr>
              <w:t>Trend of Thoughts in Western Philosophy</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4090022</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西方哲学史</w:t>
            </w:r>
          </w:p>
          <w:p>
            <w:pPr>
              <w:spacing w:line="240" w:lineRule="exact"/>
              <w:jc w:val="left"/>
              <w:rPr>
                <w:rFonts w:eastAsia="仿宋_GB2312"/>
                <w:bCs/>
                <w:color w:val="auto"/>
                <w:sz w:val="18"/>
                <w:szCs w:val="18"/>
              </w:rPr>
            </w:pPr>
            <w:r>
              <w:rPr>
                <w:rFonts w:eastAsia="仿宋_GB2312"/>
                <w:bCs/>
                <w:color w:val="auto"/>
                <w:sz w:val="18"/>
                <w:szCs w:val="18"/>
              </w:rPr>
              <w:t>History of Western Philosophy</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4090023</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宗教与中国社会</w:t>
            </w:r>
          </w:p>
          <w:p>
            <w:pPr>
              <w:spacing w:line="240" w:lineRule="exact"/>
              <w:jc w:val="left"/>
              <w:rPr>
                <w:rFonts w:eastAsia="仿宋_GB2312"/>
                <w:bCs/>
                <w:color w:val="auto"/>
                <w:sz w:val="18"/>
                <w:szCs w:val="18"/>
              </w:rPr>
            </w:pPr>
            <w:r>
              <w:rPr>
                <w:rFonts w:eastAsia="仿宋_GB2312"/>
                <w:bCs/>
                <w:color w:val="auto"/>
                <w:sz w:val="18"/>
                <w:szCs w:val="18"/>
              </w:rPr>
              <w:t>Religion and Chinese Society</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4090024</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中国文化史</w:t>
            </w:r>
          </w:p>
          <w:p>
            <w:pPr>
              <w:spacing w:line="240" w:lineRule="exact"/>
              <w:jc w:val="left"/>
              <w:rPr>
                <w:rFonts w:eastAsia="仿宋_GB2312"/>
                <w:bCs/>
                <w:color w:val="auto"/>
                <w:sz w:val="18"/>
                <w:szCs w:val="18"/>
              </w:rPr>
            </w:pPr>
            <w:r>
              <w:rPr>
                <w:rFonts w:eastAsia="仿宋_GB2312"/>
                <w:bCs/>
                <w:color w:val="auto"/>
                <w:sz w:val="18"/>
                <w:szCs w:val="18"/>
              </w:rPr>
              <w:t>History of Chinese Culture</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4090025</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办公自动化</w:t>
            </w:r>
          </w:p>
          <w:p>
            <w:pPr>
              <w:spacing w:line="240" w:lineRule="exact"/>
              <w:jc w:val="left"/>
              <w:rPr>
                <w:rFonts w:eastAsia="仿宋_GB2312"/>
                <w:bCs/>
                <w:color w:val="auto"/>
                <w:sz w:val="18"/>
                <w:szCs w:val="18"/>
              </w:rPr>
            </w:pPr>
            <w:r>
              <w:rPr>
                <w:rFonts w:eastAsia="仿宋_GB2312"/>
                <w:bCs/>
                <w:color w:val="auto"/>
                <w:sz w:val="18"/>
                <w:szCs w:val="18"/>
              </w:rPr>
              <w:t>Office Automation</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计算机模块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4090026</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多媒体技术应用</w:t>
            </w:r>
          </w:p>
          <w:p>
            <w:pPr>
              <w:spacing w:line="240" w:lineRule="exact"/>
              <w:jc w:val="left"/>
              <w:rPr>
                <w:rFonts w:eastAsia="仿宋_GB2312"/>
                <w:bCs/>
                <w:color w:val="auto"/>
                <w:sz w:val="18"/>
                <w:szCs w:val="18"/>
              </w:rPr>
            </w:pPr>
            <w:r>
              <w:rPr>
                <w:rFonts w:eastAsia="仿宋_GB2312"/>
                <w:bCs/>
                <w:color w:val="auto"/>
                <w:sz w:val="18"/>
                <w:szCs w:val="18"/>
              </w:rPr>
              <w:t>The Application of Multimedia Technology</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4090027</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网络技术应用</w:t>
            </w:r>
          </w:p>
          <w:p>
            <w:pPr>
              <w:spacing w:line="240" w:lineRule="exact"/>
              <w:jc w:val="left"/>
              <w:rPr>
                <w:rFonts w:eastAsia="仿宋_GB2312"/>
                <w:bCs/>
                <w:color w:val="auto"/>
                <w:sz w:val="18"/>
                <w:szCs w:val="18"/>
              </w:rPr>
            </w:pPr>
            <w:r>
              <w:rPr>
                <w:rFonts w:eastAsia="仿宋_GB2312"/>
                <w:bCs/>
                <w:color w:val="auto"/>
                <w:sz w:val="18"/>
                <w:szCs w:val="18"/>
              </w:rPr>
              <w:t xml:space="preserve">The Application of Network Technology </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02" w:type="pct"/>
            <w:gridSpan w:val="2"/>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4090028</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中国古代小说名作鉴赏</w:t>
            </w:r>
          </w:p>
          <w:p>
            <w:pPr>
              <w:spacing w:line="240" w:lineRule="exact"/>
              <w:jc w:val="left"/>
              <w:rPr>
                <w:rFonts w:eastAsia="仿宋_GB2312"/>
                <w:bCs/>
                <w:color w:val="auto"/>
                <w:sz w:val="18"/>
                <w:szCs w:val="18"/>
              </w:rPr>
            </w:pPr>
            <w:r>
              <w:rPr>
                <w:rFonts w:eastAsia="仿宋_GB2312"/>
                <w:bCs/>
                <w:color w:val="auto"/>
                <w:sz w:val="18"/>
                <w:szCs w:val="18"/>
              </w:rPr>
              <w:t>Appreciation of Ancient Chinese Novels</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54"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文学与文化类</w:t>
            </w:r>
          </w:p>
        </w:tc>
        <w:tc>
          <w:tcPr>
            <w:tcW w:w="248"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4090029</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中国古代诗词名作鉴赏</w:t>
            </w:r>
          </w:p>
          <w:p>
            <w:pPr>
              <w:spacing w:line="240" w:lineRule="exact"/>
              <w:jc w:val="left"/>
              <w:rPr>
                <w:rFonts w:eastAsia="仿宋_GB2312"/>
                <w:bCs/>
                <w:color w:val="auto"/>
                <w:sz w:val="18"/>
                <w:szCs w:val="18"/>
              </w:rPr>
            </w:pPr>
            <w:r>
              <w:rPr>
                <w:rFonts w:eastAsia="仿宋_GB2312"/>
                <w:bCs/>
                <w:color w:val="auto"/>
                <w:sz w:val="18"/>
                <w:szCs w:val="18"/>
              </w:rPr>
              <w:t>Appreciation of Ancient Chinese Poetry</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54" w:type="pct"/>
            <w:vMerge w:val="continue"/>
            <w:vAlign w:val="center"/>
          </w:tcPr>
          <w:p>
            <w:pPr>
              <w:spacing w:line="240" w:lineRule="exact"/>
              <w:jc w:val="center"/>
              <w:rPr>
                <w:rFonts w:eastAsia="仿宋_GB2312"/>
                <w:bCs/>
                <w:color w:val="auto"/>
                <w:sz w:val="18"/>
                <w:szCs w:val="18"/>
              </w:rPr>
            </w:pPr>
          </w:p>
        </w:tc>
        <w:tc>
          <w:tcPr>
            <w:tcW w:w="248" w:type="pct"/>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4090030</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中国现当代文学名作鉴赏</w:t>
            </w:r>
          </w:p>
          <w:p>
            <w:pPr>
              <w:spacing w:line="240" w:lineRule="exact"/>
              <w:jc w:val="left"/>
              <w:rPr>
                <w:rFonts w:eastAsia="仿宋_GB2312"/>
                <w:bCs/>
                <w:color w:val="auto"/>
                <w:sz w:val="18"/>
                <w:szCs w:val="18"/>
              </w:rPr>
            </w:pPr>
            <w:r>
              <w:rPr>
                <w:rFonts w:eastAsia="仿宋_GB2312"/>
                <w:bCs/>
                <w:color w:val="auto"/>
                <w:sz w:val="18"/>
                <w:szCs w:val="18"/>
              </w:rPr>
              <w:t>Introduction to Modern and Contemporary Chinese Literary Classics</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54" w:type="pct"/>
            <w:vMerge w:val="continue"/>
            <w:vAlign w:val="center"/>
          </w:tcPr>
          <w:p>
            <w:pPr>
              <w:spacing w:line="240" w:lineRule="exact"/>
              <w:jc w:val="center"/>
              <w:rPr>
                <w:rFonts w:eastAsia="仿宋_GB2312"/>
                <w:bCs/>
                <w:color w:val="auto"/>
                <w:sz w:val="18"/>
                <w:szCs w:val="18"/>
              </w:rPr>
            </w:pPr>
          </w:p>
        </w:tc>
        <w:tc>
          <w:tcPr>
            <w:tcW w:w="248" w:type="pct"/>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4090031</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语言文字与文化</w:t>
            </w:r>
          </w:p>
          <w:p>
            <w:pPr>
              <w:spacing w:line="240" w:lineRule="exact"/>
              <w:jc w:val="left"/>
              <w:rPr>
                <w:rFonts w:eastAsia="仿宋_GB2312"/>
                <w:bCs/>
                <w:color w:val="auto"/>
                <w:sz w:val="18"/>
                <w:szCs w:val="18"/>
              </w:rPr>
            </w:pPr>
            <w:r>
              <w:rPr>
                <w:rFonts w:eastAsia="仿宋_GB2312"/>
                <w:bCs/>
                <w:color w:val="auto"/>
                <w:sz w:val="18"/>
                <w:szCs w:val="18"/>
              </w:rPr>
              <w:t>Language Characters and Culture</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54"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语言与文化类</w:t>
            </w:r>
          </w:p>
        </w:tc>
        <w:tc>
          <w:tcPr>
            <w:tcW w:w="248" w:type="pct"/>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4090032</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对外汉语教学与实践</w:t>
            </w:r>
          </w:p>
          <w:p>
            <w:pPr>
              <w:spacing w:line="240" w:lineRule="exact"/>
              <w:jc w:val="left"/>
              <w:rPr>
                <w:rFonts w:eastAsia="仿宋_GB2312"/>
                <w:bCs/>
                <w:color w:val="auto"/>
                <w:sz w:val="18"/>
                <w:szCs w:val="18"/>
              </w:rPr>
            </w:pPr>
            <w:r>
              <w:rPr>
                <w:rFonts w:eastAsia="仿宋_GB2312"/>
                <w:bCs/>
                <w:color w:val="auto"/>
                <w:sz w:val="18"/>
                <w:szCs w:val="18"/>
              </w:rPr>
              <w:t>Theory and Practice of Teaching Chinese as a Foreign Language</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54" w:type="pct"/>
            <w:vMerge w:val="continue"/>
            <w:vAlign w:val="center"/>
          </w:tcPr>
          <w:p>
            <w:pPr>
              <w:spacing w:line="240" w:lineRule="exact"/>
              <w:jc w:val="center"/>
              <w:rPr>
                <w:rFonts w:eastAsia="仿宋_GB2312"/>
                <w:bCs/>
                <w:color w:val="auto"/>
                <w:sz w:val="18"/>
                <w:szCs w:val="18"/>
              </w:rPr>
            </w:pPr>
          </w:p>
        </w:tc>
        <w:tc>
          <w:tcPr>
            <w:tcW w:w="248" w:type="pct"/>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4090033</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语言修辞与人际交往</w:t>
            </w:r>
          </w:p>
          <w:p>
            <w:pPr>
              <w:spacing w:line="240" w:lineRule="exact"/>
              <w:jc w:val="left"/>
              <w:rPr>
                <w:rFonts w:eastAsia="仿宋_GB2312"/>
                <w:bCs/>
                <w:color w:val="auto"/>
                <w:sz w:val="18"/>
                <w:szCs w:val="18"/>
              </w:rPr>
            </w:pPr>
            <w:r>
              <w:rPr>
                <w:rFonts w:eastAsia="仿宋_GB2312"/>
                <w:bCs/>
                <w:color w:val="auto"/>
                <w:sz w:val="18"/>
                <w:szCs w:val="18"/>
              </w:rPr>
              <w:t>Language Rhetoric and Interpersonal Communication</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54" w:type="pct"/>
            <w:vMerge w:val="continue"/>
            <w:vAlign w:val="center"/>
          </w:tcPr>
          <w:p>
            <w:pPr>
              <w:spacing w:line="240" w:lineRule="exact"/>
              <w:jc w:val="center"/>
              <w:rPr>
                <w:rFonts w:eastAsia="仿宋_GB2312"/>
                <w:bCs/>
                <w:color w:val="auto"/>
                <w:sz w:val="18"/>
                <w:szCs w:val="18"/>
              </w:rPr>
            </w:pPr>
          </w:p>
        </w:tc>
        <w:tc>
          <w:tcPr>
            <w:tcW w:w="248" w:type="pct"/>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4090034</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社交语言艺术</w:t>
            </w:r>
          </w:p>
          <w:p>
            <w:pPr>
              <w:spacing w:line="240" w:lineRule="exact"/>
              <w:jc w:val="left"/>
              <w:rPr>
                <w:rFonts w:eastAsia="仿宋_GB2312"/>
                <w:bCs/>
                <w:color w:val="auto"/>
                <w:sz w:val="18"/>
                <w:szCs w:val="18"/>
              </w:rPr>
            </w:pPr>
            <w:r>
              <w:rPr>
                <w:rFonts w:eastAsia="仿宋_GB2312"/>
                <w:bCs/>
                <w:color w:val="auto"/>
                <w:sz w:val="18"/>
                <w:szCs w:val="18"/>
              </w:rPr>
              <w:t xml:space="preserve">Art of Social Language   </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54" w:type="pct"/>
            <w:vMerge w:val="continue"/>
            <w:vAlign w:val="center"/>
          </w:tcPr>
          <w:p>
            <w:pPr>
              <w:spacing w:line="240" w:lineRule="exact"/>
              <w:jc w:val="center"/>
              <w:rPr>
                <w:rFonts w:eastAsia="仿宋_GB2312"/>
                <w:bCs/>
                <w:color w:val="auto"/>
                <w:sz w:val="18"/>
                <w:szCs w:val="18"/>
              </w:rPr>
            </w:pPr>
          </w:p>
        </w:tc>
        <w:tc>
          <w:tcPr>
            <w:tcW w:w="248" w:type="pct"/>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4090035</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演讲与口才</w:t>
            </w:r>
          </w:p>
          <w:p>
            <w:pPr>
              <w:spacing w:line="240" w:lineRule="exact"/>
              <w:jc w:val="left"/>
              <w:rPr>
                <w:rFonts w:eastAsia="仿宋_GB2312"/>
                <w:bCs/>
                <w:color w:val="auto"/>
                <w:sz w:val="18"/>
                <w:szCs w:val="18"/>
              </w:rPr>
            </w:pPr>
            <w:r>
              <w:rPr>
                <w:rFonts w:eastAsia="仿宋_GB2312"/>
                <w:bCs/>
                <w:color w:val="auto"/>
                <w:sz w:val="18"/>
                <w:szCs w:val="18"/>
              </w:rPr>
              <w:t>Speech and Eloquence</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54" w:type="pct"/>
            <w:vMerge w:val="continue"/>
            <w:vAlign w:val="center"/>
          </w:tcPr>
          <w:p>
            <w:pPr>
              <w:spacing w:line="240" w:lineRule="exact"/>
              <w:jc w:val="center"/>
              <w:rPr>
                <w:rFonts w:eastAsia="仿宋_GB2312"/>
                <w:bCs/>
                <w:color w:val="auto"/>
                <w:sz w:val="18"/>
                <w:szCs w:val="18"/>
              </w:rPr>
            </w:pPr>
          </w:p>
        </w:tc>
        <w:tc>
          <w:tcPr>
            <w:tcW w:w="248" w:type="pct"/>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4090036</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普通话训练与测试</w:t>
            </w:r>
          </w:p>
          <w:p>
            <w:pPr>
              <w:spacing w:line="240" w:lineRule="exact"/>
              <w:jc w:val="left"/>
              <w:rPr>
                <w:rFonts w:eastAsia="仿宋_GB2312"/>
                <w:bCs/>
                <w:color w:val="auto"/>
                <w:sz w:val="18"/>
                <w:szCs w:val="18"/>
              </w:rPr>
            </w:pPr>
            <w:r>
              <w:rPr>
                <w:rFonts w:eastAsia="仿宋_GB2312"/>
                <w:bCs/>
                <w:color w:val="auto"/>
                <w:sz w:val="18"/>
                <w:szCs w:val="18"/>
              </w:rPr>
              <w:t>Mandarine Practice and Testing</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54" w:type="pct"/>
            <w:vMerge w:val="continue"/>
            <w:vAlign w:val="center"/>
          </w:tcPr>
          <w:p>
            <w:pPr>
              <w:spacing w:line="240" w:lineRule="exact"/>
              <w:jc w:val="center"/>
              <w:rPr>
                <w:rFonts w:eastAsia="仿宋_GB2312"/>
                <w:bCs/>
                <w:color w:val="auto"/>
                <w:sz w:val="18"/>
                <w:szCs w:val="18"/>
              </w:rPr>
            </w:pPr>
          </w:p>
        </w:tc>
        <w:tc>
          <w:tcPr>
            <w:tcW w:w="248" w:type="pct"/>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4090037</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创意写作</w:t>
            </w:r>
          </w:p>
          <w:p>
            <w:pPr>
              <w:spacing w:line="240" w:lineRule="exact"/>
              <w:jc w:val="left"/>
              <w:rPr>
                <w:rFonts w:eastAsia="仿宋_GB2312"/>
                <w:bCs/>
                <w:color w:val="auto"/>
                <w:sz w:val="18"/>
                <w:szCs w:val="18"/>
              </w:rPr>
            </w:pPr>
            <w:r>
              <w:rPr>
                <w:rFonts w:eastAsia="仿宋_GB2312"/>
                <w:bCs/>
                <w:color w:val="auto"/>
                <w:sz w:val="18"/>
                <w:szCs w:val="18"/>
              </w:rPr>
              <w:t>Creative Writing</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54"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写作类</w:t>
            </w:r>
          </w:p>
        </w:tc>
        <w:tc>
          <w:tcPr>
            <w:tcW w:w="248" w:type="pct"/>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4090038</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应用写作</w:t>
            </w:r>
          </w:p>
          <w:p>
            <w:pPr>
              <w:spacing w:line="240" w:lineRule="exact"/>
              <w:jc w:val="left"/>
              <w:rPr>
                <w:rFonts w:eastAsia="仿宋_GB2312"/>
                <w:bCs/>
                <w:color w:val="auto"/>
                <w:sz w:val="18"/>
                <w:szCs w:val="18"/>
              </w:rPr>
            </w:pPr>
            <w:r>
              <w:rPr>
                <w:rFonts w:eastAsia="仿宋_GB2312"/>
                <w:bCs/>
                <w:color w:val="auto"/>
                <w:sz w:val="18"/>
                <w:szCs w:val="18"/>
              </w:rPr>
              <w:t>Practical Writing</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54" w:type="pct"/>
            <w:vMerge w:val="continue"/>
            <w:vAlign w:val="center"/>
          </w:tcPr>
          <w:p>
            <w:pPr>
              <w:spacing w:line="240" w:lineRule="exact"/>
              <w:jc w:val="center"/>
              <w:rPr>
                <w:rFonts w:eastAsia="仿宋_GB2312"/>
                <w:bCs/>
                <w:color w:val="auto"/>
                <w:sz w:val="18"/>
                <w:szCs w:val="18"/>
              </w:rPr>
            </w:pPr>
          </w:p>
        </w:tc>
        <w:tc>
          <w:tcPr>
            <w:tcW w:w="248" w:type="pct"/>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4090039</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中国传统文化概论</w:t>
            </w:r>
          </w:p>
          <w:p>
            <w:pPr>
              <w:spacing w:line="240" w:lineRule="exact"/>
              <w:jc w:val="left"/>
              <w:rPr>
                <w:rFonts w:eastAsia="仿宋_GB2312"/>
                <w:bCs/>
                <w:color w:val="auto"/>
                <w:sz w:val="18"/>
                <w:szCs w:val="18"/>
              </w:rPr>
            </w:pPr>
            <w:r>
              <w:rPr>
                <w:rFonts w:eastAsia="仿宋_GB2312"/>
                <w:bCs/>
                <w:color w:val="auto"/>
                <w:sz w:val="18"/>
                <w:szCs w:val="18"/>
              </w:rPr>
              <w:t>An Introduction to Chinese Classical Culture</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54"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传统文化类</w:t>
            </w:r>
          </w:p>
        </w:tc>
        <w:tc>
          <w:tcPr>
            <w:tcW w:w="248" w:type="pct"/>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360"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4090040</w:t>
            </w:r>
          </w:p>
        </w:tc>
        <w:tc>
          <w:tcPr>
            <w:tcW w:w="1250" w:type="pct"/>
            <w:vAlign w:val="center"/>
          </w:tcPr>
          <w:p>
            <w:pPr>
              <w:spacing w:line="240" w:lineRule="exact"/>
              <w:jc w:val="left"/>
              <w:rPr>
                <w:rFonts w:eastAsia="仿宋_GB2312"/>
                <w:bCs/>
                <w:color w:val="auto"/>
                <w:sz w:val="18"/>
                <w:szCs w:val="18"/>
              </w:rPr>
            </w:pPr>
            <w:r>
              <w:rPr>
                <w:rFonts w:eastAsia="仿宋_GB2312"/>
                <w:bCs/>
                <w:color w:val="auto"/>
                <w:sz w:val="18"/>
                <w:szCs w:val="18"/>
              </w:rPr>
              <w:t>中国社会思想史</w:t>
            </w:r>
          </w:p>
          <w:p>
            <w:pPr>
              <w:spacing w:line="240" w:lineRule="exact"/>
              <w:jc w:val="left"/>
              <w:rPr>
                <w:rFonts w:eastAsia="仿宋_GB2312"/>
                <w:bCs/>
                <w:color w:val="auto"/>
                <w:sz w:val="18"/>
                <w:szCs w:val="18"/>
              </w:rPr>
            </w:pPr>
            <w:r>
              <w:rPr>
                <w:rFonts w:eastAsia="仿宋_GB2312"/>
                <w:bCs/>
                <w:color w:val="auto"/>
                <w:sz w:val="18"/>
                <w:szCs w:val="18"/>
              </w:rPr>
              <w:t>History of Chinese Thought in Sociological Perspective</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8"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54" w:type="pct"/>
            <w:vMerge w:val="continue"/>
            <w:vAlign w:val="center"/>
          </w:tcPr>
          <w:p>
            <w:pPr>
              <w:spacing w:line="240" w:lineRule="exact"/>
              <w:jc w:val="center"/>
              <w:rPr>
                <w:rFonts w:eastAsia="仿宋_GB2312"/>
                <w:bCs/>
                <w:color w:val="auto"/>
                <w:sz w:val="18"/>
                <w:szCs w:val="18"/>
              </w:rPr>
            </w:pPr>
          </w:p>
        </w:tc>
        <w:tc>
          <w:tcPr>
            <w:tcW w:w="248" w:type="pct"/>
            <w:vMerge w:val="continue"/>
            <w:vAlign w:val="center"/>
          </w:tcPr>
          <w:p>
            <w:pPr>
              <w:spacing w:line="240" w:lineRule="exact"/>
              <w:jc w:val="center"/>
              <w:rPr>
                <w:rFonts w:eastAsia="仿宋_GB2312"/>
                <w:bCs/>
                <w:color w:val="auto"/>
                <w:sz w:val="18"/>
                <w:szCs w:val="18"/>
              </w:rPr>
            </w:pPr>
          </w:p>
        </w:tc>
        <w:tc>
          <w:tcPr>
            <w:tcW w:w="719" w:type="pct"/>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1611" w:type="pct"/>
            <w:gridSpan w:val="2"/>
            <w:vAlign w:val="center"/>
          </w:tcPr>
          <w:p>
            <w:pPr>
              <w:spacing w:line="240" w:lineRule="exact"/>
              <w:jc w:val="left"/>
              <w:rPr>
                <w:rFonts w:eastAsia="仿宋_GB2312"/>
                <w:bCs/>
                <w:color w:val="auto"/>
                <w:sz w:val="18"/>
                <w:szCs w:val="18"/>
              </w:rPr>
            </w:pPr>
            <w:r>
              <w:rPr>
                <w:rFonts w:eastAsia="仿宋_GB2312"/>
                <w:bCs/>
                <w:color w:val="auto"/>
                <w:sz w:val="18"/>
                <w:szCs w:val="18"/>
              </w:rPr>
              <w:t>其他类通识选修课程</w:t>
            </w:r>
          </w:p>
        </w:tc>
        <w:tc>
          <w:tcPr>
            <w:tcW w:w="246" w:type="pct"/>
            <w:vAlign w:val="center"/>
          </w:tcPr>
          <w:p>
            <w:pPr>
              <w:spacing w:line="240" w:lineRule="exact"/>
              <w:jc w:val="center"/>
              <w:rPr>
                <w:rFonts w:eastAsia="仿宋_GB2312"/>
                <w:bCs/>
                <w:color w:val="auto"/>
                <w:sz w:val="18"/>
                <w:szCs w:val="18"/>
              </w:rPr>
            </w:pPr>
          </w:p>
        </w:tc>
        <w:tc>
          <w:tcPr>
            <w:tcW w:w="298" w:type="pct"/>
            <w:vAlign w:val="center"/>
          </w:tcPr>
          <w:p>
            <w:pPr>
              <w:spacing w:line="240" w:lineRule="exact"/>
              <w:jc w:val="center"/>
              <w:rPr>
                <w:rFonts w:eastAsia="仿宋_GB2312"/>
                <w:bCs/>
                <w:color w:val="auto"/>
                <w:sz w:val="18"/>
                <w:szCs w:val="18"/>
              </w:rPr>
            </w:pPr>
          </w:p>
        </w:tc>
        <w:tc>
          <w:tcPr>
            <w:tcW w:w="246" w:type="pct"/>
            <w:vAlign w:val="center"/>
          </w:tcPr>
          <w:p>
            <w:pPr>
              <w:spacing w:line="240" w:lineRule="exact"/>
              <w:jc w:val="center"/>
              <w:rPr>
                <w:rFonts w:eastAsia="仿宋_GB2312"/>
                <w:bCs/>
                <w:color w:val="auto"/>
                <w:sz w:val="18"/>
                <w:szCs w:val="18"/>
              </w:rPr>
            </w:pPr>
          </w:p>
        </w:tc>
        <w:tc>
          <w:tcPr>
            <w:tcW w:w="246" w:type="pct"/>
            <w:vAlign w:val="center"/>
          </w:tcPr>
          <w:p>
            <w:pPr>
              <w:spacing w:line="240" w:lineRule="exact"/>
              <w:jc w:val="center"/>
              <w:rPr>
                <w:rFonts w:eastAsia="仿宋_GB2312"/>
                <w:bCs/>
                <w:color w:val="auto"/>
                <w:sz w:val="18"/>
                <w:szCs w:val="18"/>
              </w:rPr>
            </w:pPr>
          </w:p>
        </w:tc>
        <w:tc>
          <w:tcPr>
            <w:tcW w:w="250" w:type="pct"/>
            <w:vAlign w:val="center"/>
          </w:tcPr>
          <w:p>
            <w:pPr>
              <w:spacing w:line="240" w:lineRule="exact"/>
              <w:jc w:val="center"/>
              <w:rPr>
                <w:rFonts w:eastAsia="仿宋_GB2312"/>
                <w:bCs/>
                <w:color w:val="auto"/>
                <w:sz w:val="18"/>
                <w:szCs w:val="18"/>
              </w:rPr>
            </w:pPr>
          </w:p>
        </w:tc>
        <w:tc>
          <w:tcPr>
            <w:tcW w:w="403" w:type="pct"/>
            <w:vAlign w:val="center"/>
          </w:tcPr>
          <w:p>
            <w:pPr>
              <w:spacing w:line="240" w:lineRule="exact"/>
              <w:jc w:val="center"/>
              <w:rPr>
                <w:rFonts w:eastAsia="仿宋_GB2312"/>
                <w:bCs/>
                <w:color w:val="auto"/>
                <w:sz w:val="18"/>
                <w:szCs w:val="18"/>
              </w:rPr>
            </w:pPr>
          </w:p>
        </w:tc>
        <w:tc>
          <w:tcPr>
            <w:tcW w:w="602" w:type="pct"/>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其他通识选修课程</w:t>
            </w:r>
          </w:p>
        </w:tc>
        <w:tc>
          <w:tcPr>
            <w:tcW w:w="719" w:type="pct"/>
            <w:vAlign w:val="center"/>
          </w:tcPr>
          <w:p>
            <w:pPr>
              <w:spacing w:line="240" w:lineRule="exact"/>
              <w:jc w:val="center"/>
              <w:rPr>
                <w:rFonts w:eastAsia="仿宋_GB2312"/>
                <w:bCs/>
                <w:color w:val="auto"/>
                <w:sz w:val="18"/>
                <w:szCs w:val="18"/>
              </w:rPr>
            </w:pPr>
            <w:r>
              <w:rPr>
                <w:rFonts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75" w:type="pct"/>
            <w:vMerge w:val="continue"/>
            <w:vAlign w:val="center"/>
          </w:tcPr>
          <w:p>
            <w:pPr>
              <w:spacing w:line="240" w:lineRule="exact"/>
              <w:jc w:val="center"/>
              <w:rPr>
                <w:rFonts w:eastAsia="仿宋_GB2312"/>
                <w:bCs/>
                <w:color w:val="auto"/>
                <w:sz w:val="18"/>
                <w:szCs w:val="18"/>
              </w:rPr>
            </w:pPr>
          </w:p>
        </w:tc>
        <w:tc>
          <w:tcPr>
            <w:tcW w:w="4624" w:type="pct"/>
            <w:gridSpan w:val="11"/>
            <w:vAlign w:val="center"/>
          </w:tcPr>
          <w:p>
            <w:pPr>
              <w:spacing w:line="240" w:lineRule="exact"/>
              <w:ind w:firstLine="360" w:firstLineChars="200"/>
              <w:rPr>
                <w:rFonts w:eastAsia="仿宋_GB2312"/>
                <w:bCs/>
                <w:color w:val="auto"/>
                <w:sz w:val="18"/>
                <w:szCs w:val="18"/>
              </w:rPr>
            </w:pPr>
            <w:r>
              <w:rPr>
                <w:rFonts w:eastAsia="仿宋_GB2312"/>
                <w:bCs/>
                <w:color w:val="auto"/>
                <w:sz w:val="18"/>
                <w:szCs w:val="18"/>
              </w:rPr>
              <w:t>学期：一</w:t>
            </w:r>
            <w:r>
              <w:rPr>
                <w:rFonts w:hint="eastAsia" w:eastAsia="仿宋_GB2312"/>
                <w:bCs/>
                <w:color w:val="auto"/>
                <w:sz w:val="18"/>
                <w:szCs w:val="18"/>
              </w:rPr>
              <w:t xml:space="preserve">    </w:t>
            </w:r>
            <w:r>
              <w:rPr>
                <w:rFonts w:eastAsia="仿宋_GB2312"/>
                <w:bCs/>
                <w:color w:val="auto"/>
                <w:sz w:val="18"/>
                <w:szCs w:val="18"/>
              </w:rPr>
              <w:t>二</w:t>
            </w:r>
            <w:r>
              <w:rPr>
                <w:rFonts w:hint="eastAsia" w:eastAsia="仿宋_GB2312"/>
                <w:bCs/>
                <w:color w:val="auto"/>
                <w:sz w:val="18"/>
                <w:szCs w:val="18"/>
              </w:rPr>
              <w:t xml:space="preserve"> </w:t>
            </w:r>
            <w:r>
              <w:rPr>
                <w:rFonts w:eastAsia="仿宋_GB2312"/>
                <w:bCs/>
                <w:color w:val="auto"/>
                <w:sz w:val="18"/>
                <w:szCs w:val="18"/>
              </w:rPr>
              <w:t xml:space="preserve">  三</w:t>
            </w:r>
            <w:r>
              <w:rPr>
                <w:rFonts w:hint="eastAsia" w:eastAsia="仿宋_GB2312"/>
                <w:bCs/>
                <w:color w:val="auto"/>
                <w:sz w:val="18"/>
                <w:szCs w:val="18"/>
              </w:rPr>
              <w:t xml:space="preserve"> </w:t>
            </w:r>
            <w:r>
              <w:rPr>
                <w:rFonts w:eastAsia="仿宋_GB2312"/>
                <w:bCs/>
                <w:color w:val="auto"/>
                <w:sz w:val="18"/>
                <w:szCs w:val="18"/>
              </w:rPr>
              <w:t xml:space="preserve">  四</w:t>
            </w:r>
            <w:r>
              <w:rPr>
                <w:rFonts w:hint="eastAsia" w:eastAsia="仿宋_GB2312"/>
                <w:bCs/>
                <w:color w:val="auto"/>
                <w:sz w:val="18"/>
                <w:szCs w:val="18"/>
              </w:rPr>
              <w:t xml:space="preserve">   </w:t>
            </w:r>
            <w:r>
              <w:rPr>
                <w:rFonts w:eastAsia="仿宋_GB2312"/>
                <w:bCs/>
                <w:color w:val="auto"/>
                <w:sz w:val="18"/>
                <w:szCs w:val="18"/>
              </w:rPr>
              <w:t>五</w:t>
            </w:r>
            <w:r>
              <w:rPr>
                <w:rFonts w:hint="eastAsia" w:eastAsia="仿宋_GB2312"/>
                <w:bCs/>
                <w:color w:val="auto"/>
                <w:sz w:val="18"/>
                <w:szCs w:val="18"/>
              </w:rPr>
              <w:t xml:space="preserve">   </w:t>
            </w:r>
            <w:r>
              <w:rPr>
                <w:rFonts w:eastAsia="仿宋_GB2312"/>
                <w:bCs/>
                <w:color w:val="auto"/>
                <w:sz w:val="18"/>
                <w:szCs w:val="18"/>
              </w:rPr>
              <w:t>六</w:t>
            </w:r>
            <w:r>
              <w:rPr>
                <w:rFonts w:hint="eastAsia" w:eastAsia="仿宋_GB2312"/>
                <w:bCs/>
                <w:color w:val="auto"/>
                <w:sz w:val="18"/>
                <w:szCs w:val="18"/>
              </w:rPr>
              <w:t xml:space="preserve">   </w:t>
            </w:r>
            <w:r>
              <w:rPr>
                <w:rFonts w:eastAsia="仿宋_GB2312"/>
                <w:bCs/>
                <w:color w:val="auto"/>
                <w:sz w:val="18"/>
                <w:szCs w:val="18"/>
              </w:rPr>
              <w:t>七</w:t>
            </w:r>
            <w:r>
              <w:rPr>
                <w:rFonts w:hint="eastAsia" w:eastAsia="仿宋_GB2312"/>
                <w:bCs/>
                <w:color w:val="auto"/>
                <w:sz w:val="18"/>
                <w:szCs w:val="18"/>
              </w:rPr>
              <w:t xml:space="preserve">   </w:t>
            </w:r>
            <w:r>
              <w:rPr>
                <w:rFonts w:eastAsia="仿宋_GB2312"/>
                <w:bCs/>
                <w:color w:val="auto"/>
                <w:sz w:val="18"/>
                <w:szCs w:val="18"/>
              </w:rPr>
              <w:t>合计</w:t>
            </w:r>
          </w:p>
          <w:p>
            <w:pPr>
              <w:spacing w:line="240" w:lineRule="exact"/>
              <w:ind w:firstLine="368" w:firstLineChars="205"/>
              <w:rPr>
                <w:rFonts w:eastAsia="仿宋_GB2312"/>
                <w:bCs/>
                <w:color w:val="auto"/>
                <w:sz w:val="18"/>
                <w:szCs w:val="18"/>
              </w:rPr>
            </w:pPr>
            <w:r>
              <w:rPr>
                <w:rFonts w:eastAsia="仿宋_GB2312"/>
                <w:bCs/>
                <w:color w:val="auto"/>
                <w:sz w:val="18"/>
                <w:szCs w:val="18"/>
              </w:rPr>
              <w:t>学时：      32   32   32   32   32   32   192</w:t>
            </w:r>
          </w:p>
          <w:p>
            <w:pPr>
              <w:spacing w:line="240" w:lineRule="exact"/>
              <w:ind w:firstLine="368" w:firstLineChars="205"/>
              <w:rPr>
                <w:rFonts w:eastAsia="仿宋_GB2312"/>
                <w:bCs/>
                <w:color w:val="auto"/>
                <w:sz w:val="18"/>
                <w:szCs w:val="18"/>
              </w:rPr>
            </w:pPr>
            <w:r>
              <w:rPr>
                <w:rFonts w:eastAsia="仿宋_GB2312"/>
                <w:bCs/>
                <w:color w:val="auto"/>
                <w:sz w:val="18"/>
                <w:szCs w:val="18"/>
              </w:rPr>
              <w:t>学分：      2    2    2    2     2   2     12</w:t>
            </w:r>
          </w:p>
          <w:p>
            <w:pPr>
              <w:spacing w:line="24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color w:val="auto"/>
          <w:kern w:val="0"/>
          <w:sz w:val="18"/>
          <w:szCs w:val="18"/>
        </w:rPr>
        <w:sectPr>
          <w:pgSz w:w="16838" w:h="11906" w:orient="landscape"/>
          <w:pgMar w:top="1531" w:right="1361" w:bottom="1021" w:left="1588" w:header="851" w:footer="992" w:gutter="0"/>
          <w:pgNumType w:fmt="numberInDash"/>
          <w:cols w:space="720" w:num="1"/>
          <w:docGrid w:linePitch="312" w:charSpace="0"/>
        </w:sectPr>
      </w:pPr>
    </w:p>
    <w:p>
      <w:pPr>
        <w:adjustRightInd w:val="0"/>
        <w:spacing w:before="120" w:beforeLines="50" w:line="360" w:lineRule="auto"/>
        <w:ind w:firstLine="560" w:firstLineChars="200"/>
        <w:rPr>
          <w:rFonts w:eastAsia="楷体_GB2312"/>
          <w:bCs/>
          <w:color w:val="auto"/>
          <w:sz w:val="28"/>
          <w:szCs w:val="28"/>
        </w:rPr>
      </w:pPr>
      <w:r>
        <w:rPr>
          <w:rFonts w:eastAsia="楷体_GB2312"/>
          <w:bCs/>
          <w:color w:val="auto"/>
          <w:sz w:val="28"/>
          <w:szCs w:val="28"/>
        </w:rPr>
        <w:t>（二）实践教学环节</w:t>
      </w:r>
    </w:p>
    <w:tbl>
      <w:tblPr>
        <w:tblStyle w:val="23"/>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969"/>
        <w:gridCol w:w="3208"/>
        <w:gridCol w:w="580"/>
        <w:gridCol w:w="1015"/>
        <w:gridCol w:w="1084"/>
        <w:gridCol w:w="1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Align w:val="center"/>
          </w:tcPr>
          <w:p>
            <w:pPr>
              <w:spacing w:line="240" w:lineRule="exact"/>
              <w:jc w:val="center"/>
              <w:rPr>
                <w:rFonts w:eastAsia="仿宋_GB2312"/>
                <w:b/>
                <w:color w:val="auto"/>
                <w:sz w:val="18"/>
                <w:szCs w:val="18"/>
              </w:rPr>
            </w:pPr>
            <w:r>
              <w:rPr>
                <w:rFonts w:eastAsia="仿宋_GB2312"/>
                <w:b/>
                <w:color w:val="auto"/>
                <w:sz w:val="18"/>
                <w:szCs w:val="18"/>
              </w:rPr>
              <w:t>课程类型</w:t>
            </w:r>
          </w:p>
        </w:tc>
        <w:tc>
          <w:tcPr>
            <w:tcW w:w="969" w:type="dxa"/>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208" w:type="dxa"/>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580" w:type="dxa"/>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1015" w:type="dxa"/>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1084" w:type="dxa"/>
            <w:vAlign w:val="center"/>
          </w:tcPr>
          <w:p>
            <w:pPr>
              <w:spacing w:line="240" w:lineRule="exact"/>
              <w:jc w:val="center"/>
              <w:rPr>
                <w:rFonts w:eastAsia="仿宋_GB2312"/>
                <w:b/>
                <w:color w:val="auto"/>
                <w:sz w:val="18"/>
                <w:szCs w:val="18"/>
              </w:rPr>
            </w:pPr>
            <w:r>
              <w:rPr>
                <w:rFonts w:eastAsia="仿宋_GB2312"/>
                <w:b/>
                <w:color w:val="auto"/>
                <w:sz w:val="18"/>
                <w:szCs w:val="18"/>
              </w:rPr>
              <w:t>时间</w:t>
            </w:r>
          </w:p>
          <w:p>
            <w:pPr>
              <w:spacing w:line="240" w:lineRule="exact"/>
              <w:jc w:val="center"/>
              <w:rPr>
                <w:rFonts w:eastAsia="仿宋_GB2312"/>
                <w:b/>
                <w:color w:val="auto"/>
                <w:sz w:val="18"/>
                <w:szCs w:val="18"/>
              </w:rPr>
            </w:pPr>
            <w:r>
              <w:rPr>
                <w:rFonts w:eastAsia="仿宋_GB2312"/>
                <w:b/>
                <w:color w:val="auto"/>
                <w:sz w:val="18"/>
                <w:szCs w:val="18"/>
              </w:rPr>
              <w:t>（周）</w:t>
            </w:r>
          </w:p>
        </w:tc>
        <w:tc>
          <w:tcPr>
            <w:tcW w:w="1017" w:type="dxa"/>
            <w:vAlign w:val="center"/>
          </w:tcPr>
          <w:p>
            <w:pPr>
              <w:spacing w:line="240" w:lineRule="exact"/>
              <w:jc w:val="center"/>
              <w:rPr>
                <w:rFonts w:eastAsia="仿宋_GB2312"/>
                <w:b/>
                <w:color w:val="auto"/>
                <w:sz w:val="18"/>
                <w:szCs w:val="18"/>
              </w:rPr>
            </w:pPr>
            <w:r>
              <w:rPr>
                <w:rFonts w:eastAsia="仿宋_GB2312"/>
                <w:b/>
                <w:color w:val="auto"/>
                <w:sz w:val="18"/>
                <w:szCs w:val="18"/>
              </w:rPr>
              <w:t>开课</w:t>
            </w:r>
          </w:p>
          <w:p>
            <w:pPr>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Align w:val="center"/>
          </w:tcPr>
          <w:p>
            <w:pPr>
              <w:spacing w:line="240" w:lineRule="exact"/>
              <w:jc w:val="center"/>
              <w:rPr>
                <w:rFonts w:eastAsia="仿宋_GB2312"/>
                <w:b/>
                <w:color w:val="auto"/>
                <w:sz w:val="18"/>
                <w:szCs w:val="18"/>
              </w:rPr>
            </w:pPr>
            <w:bookmarkStart w:id="0" w:name="OLE_LINK28" w:colFirst="3" w:colLast="3"/>
            <w:bookmarkStart w:id="1" w:name="OLE_LINK10" w:colFirst="3" w:colLast="3"/>
            <w:bookmarkStart w:id="2" w:name="OLE_LINK27" w:colFirst="3" w:colLast="3"/>
            <w:bookmarkStart w:id="3" w:name="_Hlk371083064"/>
            <w:r>
              <w:rPr>
                <w:rFonts w:hint="eastAsia" w:eastAsia="仿宋_GB2312"/>
                <w:b/>
                <w:color w:val="auto"/>
                <w:sz w:val="18"/>
                <w:szCs w:val="18"/>
              </w:rPr>
              <w:t>劳动教育</w:t>
            </w: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4080021</w:t>
            </w:r>
          </w:p>
        </w:tc>
        <w:tc>
          <w:tcPr>
            <w:tcW w:w="3208" w:type="dxa"/>
            <w:vAlign w:val="center"/>
          </w:tcPr>
          <w:p>
            <w:pPr>
              <w:spacing w:line="240" w:lineRule="exact"/>
              <w:jc w:val="left"/>
              <w:rPr>
                <w:rFonts w:eastAsia="仿宋_GB2312"/>
                <w:bCs/>
                <w:color w:val="auto"/>
                <w:sz w:val="18"/>
                <w:szCs w:val="18"/>
              </w:rPr>
            </w:pPr>
            <w:r>
              <w:rPr>
                <w:rFonts w:hint="eastAsia" w:eastAsia="仿宋_GB2312"/>
                <w:bCs/>
                <w:color w:val="auto"/>
                <w:sz w:val="18"/>
                <w:szCs w:val="18"/>
              </w:rPr>
              <w:t>劳动实践</w:t>
            </w:r>
          </w:p>
          <w:p>
            <w:pPr>
              <w:spacing w:line="240" w:lineRule="exact"/>
              <w:jc w:val="left"/>
              <w:rPr>
                <w:rFonts w:eastAsia="仿宋_GB2312"/>
                <w:bCs/>
                <w:color w:val="auto"/>
                <w:sz w:val="18"/>
                <w:szCs w:val="18"/>
              </w:rPr>
            </w:pPr>
            <w:r>
              <w:rPr>
                <w:rFonts w:hint="eastAsia" w:eastAsia="仿宋_GB2312"/>
                <w:bCs/>
                <w:color w:val="auto"/>
                <w:sz w:val="18"/>
                <w:szCs w:val="18"/>
              </w:rPr>
              <w:t>Labor practice</w:t>
            </w:r>
          </w:p>
        </w:tc>
        <w:tc>
          <w:tcPr>
            <w:tcW w:w="58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1-4</w:t>
            </w:r>
          </w:p>
        </w:tc>
        <w:tc>
          <w:tcPr>
            <w:tcW w:w="1084"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017" w:type="dxa"/>
            <w:vAlign w:val="center"/>
          </w:tcPr>
          <w:p>
            <w:pPr>
              <w:spacing w:line="240" w:lineRule="exact"/>
              <w:jc w:val="center"/>
              <w:rPr>
                <w:rFonts w:eastAsia="仿宋_GB2312"/>
                <w:bCs/>
                <w:color w:val="auto"/>
                <w:sz w:val="18"/>
                <w:szCs w:val="18"/>
              </w:rPr>
            </w:pPr>
            <w:r>
              <w:rPr>
                <w:rFonts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Align w:val="center"/>
          </w:tcPr>
          <w:p>
            <w:pPr>
              <w:spacing w:line="240" w:lineRule="exact"/>
              <w:jc w:val="center"/>
              <w:rPr>
                <w:rFonts w:eastAsia="仿宋_GB2312"/>
                <w:b/>
                <w:color w:val="auto"/>
                <w:sz w:val="18"/>
                <w:szCs w:val="18"/>
              </w:rPr>
            </w:pPr>
            <w:r>
              <w:rPr>
                <w:rFonts w:eastAsia="仿宋_GB2312"/>
                <w:b/>
                <w:color w:val="auto"/>
                <w:sz w:val="18"/>
                <w:szCs w:val="18"/>
              </w:rPr>
              <w:t>入学教育、军训</w:t>
            </w: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4080022</w:t>
            </w:r>
          </w:p>
        </w:tc>
        <w:tc>
          <w:tcPr>
            <w:tcW w:w="3208" w:type="dxa"/>
            <w:vAlign w:val="center"/>
          </w:tcPr>
          <w:p>
            <w:pPr>
              <w:spacing w:line="240" w:lineRule="exact"/>
              <w:jc w:val="left"/>
              <w:rPr>
                <w:rFonts w:eastAsia="仿宋_GB2312"/>
                <w:bCs/>
                <w:color w:val="auto"/>
                <w:sz w:val="18"/>
                <w:szCs w:val="18"/>
              </w:rPr>
            </w:pPr>
            <w:r>
              <w:rPr>
                <w:rFonts w:eastAsia="仿宋_GB2312"/>
                <w:bCs/>
                <w:color w:val="auto"/>
                <w:sz w:val="18"/>
                <w:szCs w:val="18"/>
              </w:rPr>
              <w:t>入学教育、军训（含军事技能）</w:t>
            </w:r>
          </w:p>
          <w:p>
            <w:pPr>
              <w:spacing w:line="240" w:lineRule="exact"/>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58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084"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017" w:type="dxa"/>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Align w:val="center"/>
          </w:tcPr>
          <w:p>
            <w:pPr>
              <w:spacing w:line="240" w:lineRule="exact"/>
              <w:jc w:val="center"/>
              <w:rPr>
                <w:rFonts w:eastAsia="仿宋_GB2312"/>
                <w:b/>
                <w:color w:val="auto"/>
                <w:sz w:val="18"/>
                <w:szCs w:val="18"/>
              </w:rPr>
            </w:pPr>
            <w:r>
              <w:rPr>
                <w:rFonts w:eastAsia="仿宋_GB2312"/>
                <w:b/>
                <w:color w:val="auto"/>
                <w:sz w:val="18"/>
                <w:szCs w:val="18"/>
              </w:rPr>
              <w:t>毕业教育</w:t>
            </w: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4080215</w:t>
            </w:r>
          </w:p>
        </w:tc>
        <w:tc>
          <w:tcPr>
            <w:tcW w:w="3208" w:type="dxa"/>
            <w:vAlign w:val="center"/>
          </w:tcPr>
          <w:p>
            <w:pPr>
              <w:spacing w:line="240" w:lineRule="exact"/>
              <w:jc w:val="left"/>
              <w:rPr>
                <w:rFonts w:eastAsia="仿宋_GB2312"/>
                <w:bCs/>
                <w:color w:val="auto"/>
                <w:sz w:val="18"/>
                <w:szCs w:val="18"/>
              </w:rPr>
            </w:pPr>
            <w:r>
              <w:rPr>
                <w:rFonts w:eastAsia="仿宋_GB2312"/>
                <w:bCs/>
                <w:color w:val="auto"/>
                <w:sz w:val="18"/>
                <w:szCs w:val="18"/>
              </w:rPr>
              <w:t>毕业教育</w:t>
            </w:r>
          </w:p>
          <w:p>
            <w:pPr>
              <w:spacing w:line="240" w:lineRule="exact"/>
              <w:jc w:val="left"/>
              <w:rPr>
                <w:rFonts w:eastAsia="仿宋_GB2312"/>
                <w:bCs/>
                <w:color w:val="auto"/>
                <w:sz w:val="18"/>
                <w:szCs w:val="18"/>
              </w:rPr>
            </w:pPr>
            <w:r>
              <w:rPr>
                <w:rFonts w:eastAsia="仿宋_GB2312"/>
                <w:bCs/>
                <w:color w:val="auto"/>
                <w:sz w:val="18"/>
                <w:szCs w:val="18"/>
              </w:rPr>
              <w:t>Graduate Education</w:t>
            </w:r>
          </w:p>
        </w:tc>
        <w:tc>
          <w:tcPr>
            <w:tcW w:w="58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084"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017" w:type="dxa"/>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bookmarkEnd w:id="0"/>
      <w:bookmarkEnd w:id="1"/>
      <w:bookmarkEnd w:id="2"/>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Align w:val="center"/>
          </w:tcPr>
          <w:p>
            <w:pPr>
              <w:spacing w:line="240" w:lineRule="exact"/>
              <w:jc w:val="center"/>
              <w:rPr>
                <w:rFonts w:eastAsia="仿宋_GB2312"/>
                <w:b/>
                <w:color w:val="auto"/>
                <w:sz w:val="18"/>
                <w:szCs w:val="18"/>
              </w:rPr>
            </w:pPr>
            <w:r>
              <w:rPr>
                <w:rFonts w:eastAsia="仿宋_GB2312"/>
                <w:b/>
                <w:color w:val="auto"/>
                <w:sz w:val="18"/>
                <w:szCs w:val="18"/>
              </w:rPr>
              <w:t>体育</w:t>
            </w: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4080023</w:t>
            </w:r>
          </w:p>
        </w:tc>
        <w:tc>
          <w:tcPr>
            <w:tcW w:w="3208"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大学生体质健康测试</w:t>
            </w:r>
          </w:p>
          <w:p>
            <w:pPr>
              <w:spacing w:line="240" w:lineRule="exact"/>
              <w:jc w:val="left"/>
              <w:rPr>
                <w:rFonts w:eastAsia="仿宋_GB2312"/>
                <w:bCs/>
                <w:color w:val="auto"/>
                <w:sz w:val="18"/>
                <w:szCs w:val="18"/>
              </w:rPr>
            </w:pPr>
            <w:r>
              <w:rPr>
                <w:rFonts w:eastAsia="仿宋_GB2312"/>
                <w:bCs/>
                <w:color w:val="auto"/>
                <w:sz w:val="18"/>
                <w:szCs w:val="18"/>
              </w:rPr>
              <w:t>Physical Health Test</w:t>
            </w:r>
          </w:p>
        </w:tc>
        <w:tc>
          <w:tcPr>
            <w:tcW w:w="580" w:type="dxa"/>
            <w:vAlign w:val="center"/>
          </w:tcPr>
          <w:p>
            <w:pPr>
              <w:spacing w:line="240" w:lineRule="exact"/>
              <w:jc w:val="center"/>
              <w:rPr>
                <w:rFonts w:eastAsia="仿宋_GB2312"/>
                <w:bCs/>
                <w:color w:val="auto"/>
                <w:sz w:val="18"/>
                <w:szCs w:val="18"/>
              </w:rPr>
            </w:pPr>
            <w:r>
              <w:rPr>
                <w:rFonts w:eastAsia="仿宋_GB2312"/>
                <w:bCs/>
                <w:color w:val="auto"/>
                <w:sz w:val="18"/>
                <w:szCs w:val="18"/>
              </w:rPr>
              <w:t>0.5</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1-8</w:t>
            </w:r>
          </w:p>
        </w:tc>
        <w:tc>
          <w:tcPr>
            <w:tcW w:w="1084" w:type="dxa"/>
            <w:vAlign w:val="center"/>
          </w:tcPr>
          <w:p>
            <w:pPr>
              <w:spacing w:line="240" w:lineRule="exact"/>
              <w:jc w:val="center"/>
              <w:rPr>
                <w:rFonts w:eastAsia="仿宋_GB2312"/>
                <w:bCs/>
                <w:color w:val="auto"/>
                <w:sz w:val="18"/>
                <w:szCs w:val="18"/>
              </w:rPr>
            </w:pPr>
            <w:r>
              <w:rPr>
                <w:rFonts w:eastAsia="仿宋_GB2312"/>
                <w:bCs/>
                <w:color w:val="auto"/>
                <w:sz w:val="18"/>
                <w:szCs w:val="18"/>
              </w:rPr>
              <w:t>（8学时）</w:t>
            </w:r>
          </w:p>
        </w:tc>
        <w:tc>
          <w:tcPr>
            <w:tcW w:w="1017" w:type="dxa"/>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创新创业实践</w:t>
            </w: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4080024</w:t>
            </w:r>
          </w:p>
        </w:tc>
        <w:tc>
          <w:tcPr>
            <w:tcW w:w="3208"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spacing w:line="240" w:lineRule="exact"/>
              <w:jc w:val="left"/>
              <w:rPr>
                <w:rFonts w:eastAsia="仿宋_GB2312"/>
                <w:bCs/>
                <w:color w:val="auto"/>
                <w:sz w:val="18"/>
                <w:szCs w:val="18"/>
              </w:rPr>
            </w:pPr>
            <w:r>
              <w:rPr>
                <w:rFonts w:eastAsia="仿宋_GB2312"/>
                <w:bCs/>
                <w:color w:val="auto"/>
                <w:sz w:val="18"/>
                <w:szCs w:val="18"/>
              </w:rPr>
              <w:t>Practice out of Classroom</w:t>
            </w:r>
          </w:p>
        </w:tc>
        <w:tc>
          <w:tcPr>
            <w:tcW w:w="58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1-8</w:t>
            </w:r>
          </w:p>
        </w:tc>
        <w:tc>
          <w:tcPr>
            <w:tcW w:w="1084"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017" w:type="dxa"/>
            <w:vAlign w:val="center"/>
          </w:tcPr>
          <w:p>
            <w:pPr>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Merge w:val="continue"/>
            <w:vAlign w:val="center"/>
          </w:tcPr>
          <w:p>
            <w:pPr>
              <w:spacing w:line="240" w:lineRule="exact"/>
              <w:jc w:val="center"/>
              <w:rPr>
                <w:rFonts w:eastAsia="仿宋_GB2312"/>
                <w:b/>
                <w:color w:val="auto"/>
                <w:sz w:val="18"/>
                <w:szCs w:val="18"/>
              </w:rPr>
            </w:pP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4080026</w:t>
            </w:r>
          </w:p>
        </w:tc>
        <w:tc>
          <w:tcPr>
            <w:tcW w:w="3208"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spacing w:line="240" w:lineRule="exact"/>
              <w:jc w:val="left"/>
              <w:rPr>
                <w:rFonts w:eastAsia="仿宋_GB2312"/>
                <w:bCs/>
                <w:color w:val="auto"/>
                <w:sz w:val="18"/>
                <w:szCs w:val="18"/>
              </w:rPr>
            </w:pPr>
            <w:r>
              <w:rPr>
                <w:rFonts w:eastAsia="仿宋_GB2312"/>
                <w:bCs/>
                <w:color w:val="auto"/>
                <w:sz w:val="18"/>
                <w:szCs w:val="18"/>
              </w:rPr>
              <w:t>Practice of Introduction to Entrepreneurship</w:t>
            </w:r>
          </w:p>
        </w:tc>
        <w:tc>
          <w:tcPr>
            <w:tcW w:w="580"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1015"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3</w:t>
            </w:r>
          </w:p>
        </w:tc>
        <w:tc>
          <w:tcPr>
            <w:tcW w:w="1084"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017"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教学实习</w:t>
            </w: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4080027</w:t>
            </w:r>
          </w:p>
        </w:tc>
        <w:tc>
          <w:tcPr>
            <w:tcW w:w="3208" w:type="dxa"/>
            <w:vAlign w:val="center"/>
          </w:tcPr>
          <w:p>
            <w:pPr>
              <w:spacing w:line="240" w:lineRule="exact"/>
              <w:jc w:val="left"/>
              <w:rPr>
                <w:rFonts w:eastAsia="仿宋_GB2312"/>
                <w:bCs/>
                <w:color w:val="auto"/>
                <w:sz w:val="18"/>
                <w:szCs w:val="18"/>
              </w:rPr>
            </w:pPr>
            <w:r>
              <w:rPr>
                <w:rFonts w:eastAsia="仿宋_GB2312"/>
                <w:bCs/>
                <w:color w:val="auto"/>
                <w:sz w:val="18"/>
                <w:szCs w:val="18"/>
              </w:rPr>
              <w:t>思想政治理论课综合实践</w:t>
            </w:r>
          </w:p>
          <w:p>
            <w:pPr>
              <w:spacing w:line="240" w:lineRule="exact"/>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58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3-4</w:t>
            </w:r>
          </w:p>
        </w:tc>
        <w:tc>
          <w:tcPr>
            <w:tcW w:w="1084"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017" w:type="dxa"/>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Merge w:val="continue"/>
            <w:vAlign w:val="center"/>
          </w:tcPr>
          <w:p>
            <w:pPr>
              <w:spacing w:line="240" w:lineRule="exact"/>
              <w:jc w:val="center"/>
              <w:rPr>
                <w:rFonts w:eastAsia="仿宋_GB2312"/>
                <w:bCs/>
                <w:color w:val="auto"/>
                <w:sz w:val="18"/>
                <w:szCs w:val="18"/>
              </w:rPr>
            </w:pP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4080028</w:t>
            </w:r>
          </w:p>
        </w:tc>
        <w:tc>
          <w:tcPr>
            <w:tcW w:w="3208"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《大学生心理健康教育》实践</w:t>
            </w:r>
          </w:p>
          <w:p>
            <w:pPr>
              <w:spacing w:line="240" w:lineRule="exact"/>
              <w:jc w:val="left"/>
              <w:rPr>
                <w:rFonts w:eastAsia="仿宋_GB2312"/>
                <w:bCs/>
                <w:color w:val="auto"/>
                <w:sz w:val="18"/>
                <w:szCs w:val="18"/>
              </w:rPr>
            </w:pPr>
            <w:r>
              <w:rPr>
                <w:rFonts w:eastAsia="仿宋_GB2312"/>
                <w:bCs/>
                <w:color w:val="auto"/>
                <w:sz w:val="18"/>
                <w:szCs w:val="18"/>
              </w:rPr>
              <w:t>Practice of Mental Health Education</w:t>
            </w:r>
          </w:p>
        </w:tc>
        <w:tc>
          <w:tcPr>
            <w:tcW w:w="58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1015"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2</w:t>
            </w:r>
          </w:p>
        </w:tc>
        <w:tc>
          <w:tcPr>
            <w:tcW w:w="1084" w:type="dxa"/>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sz w:val="18"/>
                <w:szCs w:val="18"/>
              </w:rPr>
              <w:t>（0.5）</w:t>
            </w:r>
          </w:p>
        </w:tc>
        <w:tc>
          <w:tcPr>
            <w:tcW w:w="1017"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Merge w:val="continue"/>
            <w:vAlign w:val="center"/>
          </w:tcPr>
          <w:p>
            <w:pPr>
              <w:spacing w:line="240" w:lineRule="exact"/>
              <w:jc w:val="center"/>
              <w:rPr>
                <w:rFonts w:eastAsia="仿宋_GB2312"/>
                <w:bCs/>
                <w:color w:val="auto"/>
                <w:sz w:val="18"/>
                <w:szCs w:val="18"/>
              </w:rPr>
            </w:pP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4080029</w:t>
            </w:r>
          </w:p>
        </w:tc>
        <w:tc>
          <w:tcPr>
            <w:tcW w:w="3208" w:type="dxa"/>
          </w:tcPr>
          <w:p>
            <w:pPr>
              <w:spacing w:line="240" w:lineRule="exact"/>
              <w:jc w:val="left"/>
              <w:rPr>
                <w:rFonts w:eastAsia="仿宋_GB2312"/>
                <w:bCs/>
                <w:color w:val="auto"/>
                <w:sz w:val="18"/>
                <w:szCs w:val="18"/>
              </w:rPr>
            </w:pPr>
            <w:r>
              <w:rPr>
                <w:rFonts w:eastAsia="仿宋_GB2312"/>
                <w:bCs/>
                <w:color w:val="auto"/>
                <w:sz w:val="18"/>
                <w:szCs w:val="18"/>
              </w:rPr>
              <w:t>大学生就业指导</w:t>
            </w:r>
          </w:p>
          <w:p>
            <w:pPr>
              <w:spacing w:line="240" w:lineRule="exact"/>
              <w:jc w:val="left"/>
              <w:rPr>
                <w:rFonts w:eastAsia="仿宋_GB2312"/>
                <w:bCs/>
                <w:color w:val="auto"/>
                <w:sz w:val="18"/>
                <w:szCs w:val="18"/>
              </w:rPr>
            </w:pPr>
            <w:r>
              <w:rPr>
                <w:rFonts w:eastAsia="仿宋_GB2312"/>
                <w:bCs/>
                <w:color w:val="auto"/>
                <w:sz w:val="18"/>
                <w:szCs w:val="18"/>
              </w:rPr>
              <w:t>Career Guidance for University Students</w:t>
            </w:r>
          </w:p>
        </w:tc>
        <w:tc>
          <w:tcPr>
            <w:tcW w:w="580"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084"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017"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Merge w:val="continue"/>
            <w:vAlign w:val="center"/>
          </w:tcPr>
          <w:p>
            <w:pPr>
              <w:spacing w:line="240" w:lineRule="exact"/>
              <w:jc w:val="center"/>
              <w:rPr>
                <w:rFonts w:eastAsia="仿宋_GB2312"/>
                <w:bCs/>
                <w:color w:val="auto"/>
                <w:sz w:val="18"/>
                <w:szCs w:val="18"/>
              </w:rPr>
            </w:pP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4080269</w:t>
            </w:r>
          </w:p>
        </w:tc>
        <w:tc>
          <w:tcPr>
            <w:tcW w:w="3208" w:type="dxa"/>
            <w:vAlign w:val="center"/>
          </w:tcPr>
          <w:p>
            <w:pPr>
              <w:spacing w:line="240" w:lineRule="exact"/>
              <w:jc w:val="left"/>
              <w:rPr>
                <w:rFonts w:eastAsia="仿宋_GB2312"/>
                <w:bCs/>
                <w:color w:val="auto"/>
                <w:sz w:val="18"/>
                <w:szCs w:val="18"/>
              </w:rPr>
            </w:pPr>
            <w:r>
              <w:rPr>
                <w:rFonts w:eastAsia="仿宋_GB2312"/>
                <w:bCs/>
                <w:color w:val="auto"/>
                <w:sz w:val="18"/>
                <w:szCs w:val="18"/>
              </w:rPr>
              <w:t>物流管理专业科研训练与课程论文</w:t>
            </w:r>
          </w:p>
          <w:p>
            <w:pPr>
              <w:spacing w:line="240" w:lineRule="exact"/>
              <w:jc w:val="left"/>
              <w:rPr>
                <w:rFonts w:eastAsia="仿宋_GB2312"/>
                <w:bCs/>
                <w:color w:val="auto"/>
                <w:sz w:val="18"/>
                <w:szCs w:val="18"/>
              </w:rPr>
            </w:pPr>
            <w:r>
              <w:rPr>
                <w:rFonts w:eastAsia="仿宋_GB2312"/>
                <w:bCs/>
                <w:color w:val="auto"/>
                <w:sz w:val="18"/>
                <w:szCs w:val="18"/>
              </w:rPr>
              <w:t>Logistics Management Professional Scientific Research Training and Course Paper</w:t>
            </w:r>
          </w:p>
        </w:tc>
        <w:tc>
          <w:tcPr>
            <w:tcW w:w="58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084"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017"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Merge w:val="continue"/>
            <w:vAlign w:val="center"/>
          </w:tcPr>
          <w:p>
            <w:pPr>
              <w:spacing w:line="240" w:lineRule="exact"/>
              <w:jc w:val="center"/>
              <w:rPr>
                <w:rFonts w:eastAsia="仿宋_GB2312"/>
                <w:bCs/>
                <w:color w:val="auto"/>
                <w:sz w:val="18"/>
                <w:szCs w:val="18"/>
              </w:rPr>
            </w:pP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4080218</w:t>
            </w:r>
          </w:p>
        </w:tc>
        <w:tc>
          <w:tcPr>
            <w:tcW w:w="3208" w:type="dxa"/>
            <w:vAlign w:val="center"/>
          </w:tcPr>
          <w:p>
            <w:pPr>
              <w:spacing w:line="240" w:lineRule="exact"/>
              <w:jc w:val="left"/>
              <w:rPr>
                <w:rFonts w:eastAsia="仿宋_GB2312"/>
                <w:bCs/>
                <w:color w:val="auto"/>
                <w:sz w:val="18"/>
                <w:szCs w:val="18"/>
              </w:rPr>
            </w:pPr>
            <w:r>
              <w:rPr>
                <w:rFonts w:eastAsia="仿宋_GB2312"/>
                <w:bCs/>
                <w:color w:val="auto"/>
                <w:sz w:val="18"/>
                <w:szCs w:val="18"/>
              </w:rPr>
              <w:t>《物流系统仿真》课程设计</w:t>
            </w:r>
          </w:p>
          <w:p>
            <w:pPr>
              <w:spacing w:line="240" w:lineRule="exact"/>
              <w:jc w:val="left"/>
              <w:rPr>
                <w:rFonts w:eastAsia="仿宋_GB2312"/>
                <w:bCs/>
                <w:color w:val="auto"/>
                <w:sz w:val="18"/>
                <w:szCs w:val="18"/>
              </w:rPr>
            </w:pPr>
            <w:r>
              <w:rPr>
                <w:rFonts w:eastAsia="仿宋_GB2312"/>
                <w:bCs/>
                <w:color w:val="auto"/>
                <w:sz w:val="18"/>
                <w:szCs w:val="18"/>
              </w:rPr>
              <w:t>Course design of logistics system simulation</w:t>
            </w:r>
          </w:p>
        </w:tc>
        <w:tc>
          <w:tcPr>
            <w:tcW w:w="5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1</w:t>
            </w:r>
            <w:r>
              <w:rPr>
                <w:rFonts w:eastAsia="仿宋_GB2312"/>
                <w:bCs/>
                <w:color w:val="auto"/>
                <w:sz w:val="18"/>
                <w:szCs w:val="18"/>
              </w:rPr>
              <w:t>.0</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084"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1</w:t>
            </w:r>
          </w:p>
        </w:tc>
        <w:tc>
          <w:tcPr>
            <w:tcW w:w="1017"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Merge w:val="continue"/>
            <w:vAlign w:val="center"/>
          </w:tcPr>
          <w:p>
            <w:pPr>
              <w:spacing w:line="240" w:lineRule="exact"/>
              <w:jc w:val="center"/>
              <w:rPr>
                <w:rFonts w:eastAsia="仿宋_GB2312"/>
                <w:bCs/>
                <w:color w:val="auto"/>
                <w:sz w:val="18"/>
                <w:szCs w:val="18"/>
              </w:rPr>
            </w:pP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4080001</w:t>
            </w:r>
          </w:p>
        </w:tc>
        <w:tc>
          <w:tcPr>
            <w:tcW w:w="3208" w:type="dxa"/>
            <w:vAlign w:val="center"/>
          </w:tcPr>
          <w:p>
            <w:pPr>
              <w:spacing w:line="240" w:lineRule="exact"/>
              <w:jc w:val="left"/>
              <w:rPr>
                <w:rFonts w:eastAsia="仿宋_GB2312"/>
                <w:bCs/>
                <w:color w:val="auto"/>
                <w:sz w:val="18"/>
                <w:szCs w:val="18"/>
              </w:rPr>
            </w:pPr>
            <w:r>
              <w:rPr>
                <w:rFonts w:eastAsia="仿宋_GB2312"/>
                <w:bCs/>
                <w:color w:val="auto"/>
                <w:sz w:val="18"/>
                <w:szCs w:val="18"/>
              </w:rPr>
              <w:t>物流行业社会调查</w:t>
            </w:r>
          </w:p>
          <w:p>
            <w:pPr>
              <w:spacing w:line="240" w:lineRule="exact"/>
              <w:jc w:val="left"/>
              <w:rPr>
                <w:rFonts w:eastAsia="仿宋_GB2312"/>
                <w:bCs/>
                <w:color w:val="auto"/>
                <w:sz w:val="18"/>
                <w:szCs w:val="18"/>
              </w:rPr>
            </w:pPr>
            <w:r>
              <w:rPr>
                <w:rFonts w:eastAsia="仿宋_GB2312"/>
                <w:bCs/>
                <w:color w:val="auto"/>
                <w:sz w:val="18"/>
                <w:szCs w:val="18"/>
              </w:rPr>
              <w:t>Social survey of logistics industry</w:t>
            </w:r>
          </w:p>
        </w:tc>
        <w:tc>
          <w:tcPr>
            <w:tcW w:w="58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084"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1017"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Merge w:val="continue"/>
            <w:vAlign w:val="center"/>
          </w:tcPr>
          <w:p>
            <w:pPr>
              <w:spacing w:line="240" w:lineRule="exact"/>
              <w:jc w:val="center"/>
              <w:rPr>
                <w:rFonts w:eastAsia="仿宋_GB2312"/>
                <w:bCs/>
                <w:color w:val="auto"/>
                <w:sz w:val="18"/>
                <w:szCs w:val="18"/>
              </w:rPr>
            </w:pP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4080247</w:t>
            </w:r>
          </w:p>
        </w:tc>
        <w:tc>
          <w:tcPr>
            <w:tcW w:w="3208" w:type="dxa"/>
            <w:vAlign w:val="center"/>
          </w:tcPr>
          <w:p>
            <w:pPr>
              <w:spacing w:line="240" w:lineRule="exact"/>
              <w:jc w:val="left"/>
              <w:rPr>
                <w:rFonts w:eastAsia="仿宋_GB2312"/>
                <w:bCs/>
                <w:color w:val="auto"/>
                <w:sz w:val="18"/>
                <w:szCs w:val="18"/>
              </w:rPr>
            </w:pPr>
            <w:r>
              <w:rPr>
                <w:rFonts w:eastAsia="仿宋_GB2312"/>
                <w:bCs/>
                <w:color w:val="auto"/>
                <w:sz w:val="18"/>
                <w:szCs w:val="18"/>
              </w:rPr>
              <w:t>企业资源计划沙盘模拟</w:t>
            </w:r>
          </w:p>
          <w:p>
            <w:pPr>
              <w:spacing w:line="240" w:lineRule="exact"/>
              <w:jc w:val="left"/>
              <w:rPr>
                <w:rFonts w:eastAsia="仿宋_GB2312"/>
                <w:bCs/>
                <w:color w:val="auto"/>
                <w:sz w:val="18"/>
                <w:szCs w:val="18"/>
              </w:rPr>
            </w:pPr>
            <w:r>
              <w:rPr>
                <w:rFonts w:eastAsia="仿宋_GB2312"/>
                <w:bCs/>
                <w:color w:val="auto"/>
                <w:sz w:val="18"/>
                <w:szCs w:val="18"/>
              </w:rPr>
              <w:t>Sand table simulation of Enterprise Resource Planning</w:t>
            </w:r>
          </w:p>
        </w:tc>
        <w:tc>
          <w:tcPr>
            <w:tcW w:w="5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1</w:t>
            </w:r>
            <w:r>
              <w:rPr>
                <w:rFonts w:eastAsia="仿宋_GB2312"/>
                <w:bCs/>
                <w:color w:val="auto"/>
                <w:sz w:val="18"/>
                <w:szCs w:val="18"/>
              </w:rPr>
              <w:t>.0</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084"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（1）</w:t>
            </w:r>
          </w:p>
        </w:tc>
        <w:tc>
          <w:tcPr>
            <w:tcW w:w="1017"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Merge w:val="continue"/>
            <w:vAlign w:val="center"/>
          </w:tcPr>
          <w:p>
            <w:pPr>
              <w:spacing w:line="240" w:lineRule="exact"/>
              <w:jc w:val="center"/>
              <w:rPr>
                <w:rFonts w:eastAsia="仿宋_GB2312"/>
                <w:bCs/>
                <w:color w:val="auto"/>
                <w:sz w:val="18"/>
                <w:szCs w:val="18"/>
              </w:rPr>
            </w:pP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4080226</w:t>
            </w:r>
          </w:p>
        </w:tc>
        <w:tc>
          <w:tcPr>
            <w:tcW w:w="3208" w:type="dxa"/>
            <w:vAlign w:val="center"/>
          </w:tcPr>
          <w:p>
            <w:pPr>
              <w:spacing w:line="240" w:lineRule="exact"/>
              <w:jc w:val="left"/>
              <w:rPr>
                <w:rFonts w:eastAsia="仿宋_GB2312"/>
                <w:bCs/>
                <w:color w:val="auto"/>
                <w:sz w:val="18"/>
                <w:szCs w:val="18"/>
              </w:rPr>
            </w:pPr>
            <w:r>
              <w:rPr>
                <w:rFonts w:eastAsia="仿宋_GB2312"/>
                <w:bCs/>
                <w:color w:val="auto"/>
                <w:sz w:val="18"/>
                <w:szCs w:val="18"/>
              </w:rPr>
              <w:t>电商物流综合仿真实训</w:t>
            </w:r>
          </w:p>
          <w:p>
            <w:pPr>
              <w:spacing w:line="240" w:lineRule="exact"/>
              <w:jc w:val="left"/>
              <w:rPr>
                <w:rFonts w:eastAsia="仿宋_GB2312"/>
                <w:bCs/>
                <w:color w:val="auto"/>
                <w:sz w:val="18"/>
                <w:szCs w:val="18"/>
              </w:rPr>
            </w:pPr>
            <w:r>
              <w:rPr>
                <w:rFonts w:eastAsia="仿宋_GB2312"/>
                <w:bCs/>
                <w:color w:val="auto"/>
                <w:sz w:val="18"/>
                <w:szCs w:val="18"/>
              </w:rPr>
              <w:t>Comprehensive simulation training of e-commerce logistics</w:t>
            </w:r>
          </w:p>
        </w:tc>
        <w:tc>
          <w:tcPr>
            <w:tcW w:w="580" w:type="dxa"/>
            <w:vAlign w:val="center"/>
          </w:tcPr>
          <w:p>
            <w:pPr>
              <w:spacing w:line="240" w:lineRule="exact"/>
              <w:jc w:val="center"/>
              <w:rPr>
                <w:rFonts w:eastAsia="仿宋_GB2312"/>
                <w:bCs/>
                <w:color w:val="auto"/>
                <w:sz w:val="18"/>
                <w:szCs w:val="18"/>
              </w:rPr>
            </w:pPr>
            <w:r>
              <w:rPr>
                <w:rFonts w:eastAsia="仿宋_GB2312"/>
                <w:bCs/>
                <w:color w:val="auto"/>
                <w:sz w:val="18"/>
                <w:szCs w:val="18"/>
              </w:rPr>
              <w:t>5.0</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084"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017"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Merge w:val="restart"/>
            <w:vAlign w:val="center"/>
          </w:tcPr>
          <w:p>
            <w:pPr>
              <w:spacing w:line="240" w:lineRule="exact"/>
              <w:jc w:val="center"/>
              <w:rPr>
                <w:rFonts w:eastAsia="仿宋_GB2312"/>
                <w:bCs/>
                <w:color w:val="auto"/>
                <w:sz w:val="18"/>
                <w:szCs w:val="18"/>
              </w:rPr>
            </w:pPr>
            <w:r>
              <w:rPr>
                <w:rFonts w:eastAsia="仿宋_GB2312"/>
                <w:b/>
                <w:color w:val="auto"/>
                <w:sz w:val="18"/>
                <w:szCs w:val="18"/>
              </w:rPr>
              <w:t>毕业实习、毕业论文（设计）</w:t>
            </w: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4080268</w:t>
            </w:r>
          </w:p>
        </w:tc>
        <w:tc>
          <w:tcPr>
            <w:tcW w:w="3208" w:type="dxa"/>
            <w:vAlign w:val="center"/>
          </w:tcPr>
          <w:p>
            <w:pPr>
              <w:spacing w:line="240" w:lineRule="exact"/>
              <w:jc w:val="left"/>
              <w:rPr>
                <w:rFonts w:eastAsia="仿宋_GB2312"/>
                <w:bCs/>
                <w:color w:val="auto"/>
                <w:sz w:val="18"/>
                <w:szCs w:val="18"/>
              </w:rPr>
            </w:pPr>
            <w:r>
              <w:rPr>
                <w:rFonts w:eastAsia="仿宋_GB2312"/>
                <w:bCs/>
                <w:color w:val="auto"/>
                <w:sz w:val="18"/>
                <w:szCs w:val="18"/>
              </w:rPr>
              <w:t>物流管理专业毕业实习</w:t>
            </w:r>
            <w:r>
              <w:rPr>
                <w:rFonts w:hint="eastAsia" w:eastAsia="仿宋_GB2312"/>
                <w:bCs/>
                <w:color w:val="auto"/>
                <w:sz w:val="18"/>
                <w:szCs w:val="18"/>
              </w:rPr>
              <w:t>（含劳动实践）</w:t>
            </w:r>
          </w:p>
          <w:p>
            <w:pPr>
              <w:spacing w:line="240" w:lineRule="exact"/>
              <w:jc w:val="left"/>
              <w:rPr>
                <w:rFonts w:eastAsia="仿宋_GB2312"/>
                <w:bCs/>
                <w:color w:val="auto"/>
                <w:sz w:val="18"/>
                <w:szCs w:val="18"/>
              </w:rPr>
            </w:pPr>
            <w:r>
              <w:rPr>
                <w:rFonts w:eastAsia="仿宋_GB2312"/>
                <w:bCs/>
                <w:color w:val="auto"/>
                <w:sz w:val="18"/>
                <w:szCs w:val="18"/>
              </w:rPr>
              <w:t>Logistics Management Professional Graduation Practice</w:t>
            </w:r>
            <w:r>
              <w:rPr>
                <w:rFonts w:hint="eastAsia" w:eastAsia="仿宋_GB2312"/>
                <w:bCs/>
                <w:color w:val="auto"/>
                <w:sz w:val="18"/>
                <w:szCs w:val="18"/>
              </w:rPr>
              <w:t>（Labor practice）</w:t>
            </w:r>
          </w:p>
        </w:tc>
        <w:tc>
          <w:tcPr>
            <w:tcW w:w="5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101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8（含第7学期寒假）</w:t>
            </w:r>
          </w:p>
        </w:tc>
        <w:tc>
          <w:tcPr>
            <w:tcW w:w="1084"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8</w:t>
            </w:r>
          </w:p>
        </w:tc>
        <w:tc>
          <w:tcPr>
            <w:tcW w:w="1017"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0" w:type="dxa"/>
            <w:vMerge w:val="continue"/>
            <w:vAlign w:val="center"/>
          </w:tcPr>
          <w:p>
            <w:pPr>
              <w:spacing w:line="240" w:lineRule="exact"/>
              <w:jc w:val="center"/>
              <w:rPr>
                <w:rFonts w:eastAsia="仿宋_GB2312"/>
                <w:bCs/>
                <w:color w:val="auto"/>
                <w:sz w:val="18"/>
                <w:szCs w:val="18"/>
              </w:rPr>
            </w:pPr>
          </w:p>
        </w:tc>
        <w:tc>
          <w:tcPr>
            <w:tcW w:w="96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4080267</w:t>
            </w:r>
          </w:p>
        </w:tc>
        <w:tc>
          <w:tcPr>
            <w:tcW w:w="3208" w:type="dxa"/>
            <w:vAlign w:val="center"/>
          </w:tcPr>
          <w:p>
            <w:pPr>
              <w:spacing w:line="240" w:lineRule="exact"/>
              <w:jc w:val="left"/>
              <w:rPr>
                <w:rFonts w:eastAsia="仿宋_GB2312"/>
                <w:bCs/>
                <w:color w:val="auto"/>
                <w:sz w:val="18"/>
                <w:szCs w:val="18"/>
              </w:rPr>
            </w:pPr>
            <w:r>
              <w:rPr>
                <w:rFonts w:eastAsia="仿宋_GB2312"/>
                <w:bCs/>
                <w:color w:val="auto"/>
                <w:sz w:val="18"/>
                <w:szCs w:val="18"/>
              </w:rPr>
              <w:t>物流管理专业毕业论文（设计）</w:t>
            </w:r>
          </w:p>
          <w:p>
            <w:pPr>
              <w:spacing w:line="240" w:lineRule="exact"/>
              <w:jc w:val="left"/>
              <w:rPr>
                <w:rFonts w:eastAsia="仿宋_GB2312"/>
                <w:bCs/>
                <w:color w:val="auto"/>
                <w:sz w:val="18"/>
                <w:szCs w:val="18"/>
              </w:rPr>
            </w:pPr>
            <w:r>
              <w:rPr>
                <w:rFonts w:eastAsia="仿宋_GB2312"/>
                <w:bCs/>
                <w:color w:val="auto"/>
                <w:sz w:val="18"/>
                <w:szCs w:val="18"/>
              </w:rPr>
              <w:t>Logistics Management Professional Graduation Thesis (Design)</w:t>
            </w:r>
          </w:p>
        </w:tc>
        <w:tc>
          <w:tcPr>
            <w:tcW w:w="5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6.0</w:t>
            </w:r>
          </w:p>
        </w:tc>
        <w:tc>
          <w:tcPr>
            <w:tcW w:w="1015"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084"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14</w:t>
            </w:r>
          </w:p>
        </w:tc>
        <w:tc>
          <w:tcPr>
            <w:tcW w:w="1017"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77" w:type="dxa"/>
            <w:gridSpan w:val="3"/>
            <w:vAlign w:val="center"/>
          </w:tcPr>
          <w:p>
            <w:pPr>
              <w:spacing w:line="240" w:lineRule="exact"/>
              <w:jc w:val="center"/>
              <w:rPr>
                <w:rFonts w:eastAsia="仿宋_GB2312"/>
                <w:b/>
                <w:color w:val="auto"/>
                <w:sz w:val="18"/>
                <w:szCs w:val="18"/>
              </w:rPr>
            </w:pPr>
            <w:r>
              <w:rPr>
                <w:rFonts w:eastAsia="仿宋_GB2312"/>
                <w:b/>
                <w:color w:val="auto"/>
                <w:sz w:val="18"/>
                <w:szCs w:val="18"/>
              </w:rPr>
              <w:t>合计</w:t>
            </w:r>
          </w:p>
        </w:tc>
        <w:tc>
          <w:tcPr>
            <w:tcW w:w="580" w:type="dxa"/>
            <w:vAlign w:val="center"/>
          </w:tcPr>
          <w:p>
            <w:pPr>
              <w:spacing w:line="240" w:lineRule="exact"/>
              <w:jc w:val="center"/>
              <w:rPr>
                <w:rFonts w:eastAsia="仿宋_GB2312"/>
                <w:b/>
                <w:color w:val="auto"/>
                <w:sz w:val="18"/>
                <w:szCs w:val="18"/>
              </w:rPr>
            </w:pPr>
            <w:r>
              <w:rPr>
                <w:rFonts w:eastAsia="仿宋_GB2312"/>
                <w:b/>
                <w:color w:val="auto"/>
                <w:sz w:val="18"/>
                <w:szCs w:val="18"/>
              </w:rPr>
              <w:t>3</w:t>
            </w:r>
            <w:r>
              <w:rPr>
                <w:rFonts w:hint="eastAsia" w:eastAsia="仿宋_GB2312"/>
                <w:b/>
                <w:color w:val="auto"/>
                <w:sz w:val="18"/>
                <w:szCs w:val="18"/>
              </w:rPr>
              <w:t>2</w:t>
            </w:r>
          </w:p>
        </w:tc>
        <w:tc>
          <w:tcPr>
            <w:tcW w:w="1015" w:type="dxa"/>
            <w:vAlign w:val="center"/>
          </w:tcPr>
          <w:p>
            <w:pPr>
              <w:spacing w:line="240" w:lineRule="exact"/>
              <w:jc w:val="center"/>
              <w:rPr>
                <w:rFonts w:eastAsia="仿宋_GB2312"/>
                <w:b/>
                <w:color w:val="auto"/>
                <w:sz w:val="18"/>
                <w:szCs w:val="18"/>
              </w:rPr>
            </w:pPr>
          </w:p>
        </w:tc>
        <w:tc>
          <w:tcPr>
            <w:tcW w:w="1084"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30</w:t>
            </w:r>
            <w:r>
              <w:rPr>
                <w:rFonts w:eastAsia="仿宋_GB2312"/>
                <w:b/>
                <w:color w:val="auto"/>
                <w:sz w:val="18"/>
                <w:szCs w:val="18"/>
              </w:rPr>
              <w:t>+</w:t>
            </w:r>
            <w:r>
              <w:rPr>
                <w:rFonts w:hint="eastAsia" w:eastAsia="仿宋_GB2312"/>
                <w:b/>
                <w:color w:val="auto"/>
                <w:sz w:val="18"/>
                <w:szCs w:val="18"/>
              </w:rPr>
              <w:t>（20.5周+8学时）</w:t>
            </w:r>
          </w:p>
        </w:tc>
        <w:tc>
          <w:tcPr>
            <w:tcW w:w="1017" w:type="dxa"/>
            <w:vAlign w:val="center"/>
          </w:tcPr>
          <w:p>
            <w:pPr>
              <w:spacing w:line="240" w:lineRule="exact"/>
              <w:jc w:val="center"/>
              <w:rPr>
                <w:rFonts w:eastAsia="仿宋_GB2312"/>
                <w:b/>
                <w:color w:val="auto"/>
                <w:sz w:val="18"/>
                <w:szCs w:val="18"/>
              </w:rPr>
            </w:pPr>
          </w:p>
        </w:tc>
      </w:tr>
    </w:tbl>
    <w:p>
      <w:pPr>
        <w:adjustRightInd w:val="0"/>
        <w:spacing w:line="360" w:lineRule="auto"/>
        <w:ind w:firstLine="600" w:firstLineChars="200"/>
        <w:rPr>
          <w:rFonts w:eastAsia="黑体"/>
          <w:bCs/>
          <w:color w:val="auto"/>
          <w:sz w:val="30"/>
          <w:szCs w:val="30"/>
        </w:rPr>
        <w:sectPr>
          <w:footerReference r:id="rId5" w:type="default"/>
          <w:footerReference r:id="rId6" w:type="even"/>
          <w:pgSz w:w="11906" w:h="16838"/>
          <w:pgMar w:top="1531" w:right="1361" w:bottom="1021" w:left="1588" w:header="851" w:footer="1531" w:gutter="0"/>
          <w:cols w:space="720" w:num="1"/>
          <w:docGrid w:linePitch="312" w:charSpace="117"/>
        </w:sectPr>
      </w:pPr>
    </w:p>
    <w:p>
      <w:pPr>
        <w:adjustRightInd w:val="0"/>
        <w:spacing w:line="360" w:lineRule="auto"/>
        <w:ind w:firstLine="600" w:firstLineChars="200"/>
        <w:rPr>
          <w:rFonts w:eastAsia="黑体"/>
          <w:bCs/>
          <w:color w:val="auto"/>
          <w:sz w:val="30"/>
          <w:szCs w:val="30"/>
        </w:rPr>
      </w:pPr>
      <w:r>
        <w:rPr>
          <w:rFonts w:eastAsia="黑体"/>
          <w:bCs/>
          <w:color w:val="auto"/>
          <w:sz w:val="30"/>
          <w:szCs w:val="30"/>
        </w:rPr>
        <w:t>八、课程介绍及修读指导建议</w:t>
      </w:r>
    </w:p>
    <w:p>
      <w:pPr>
        <w:spacing w:line="360" w:lineRule="auto"/>
        <w:ind w:firstLine="560" w:firstLineChars="200"/>
        <w:jc w:val="center"/>
        <w:rPr>
          <w:rFonts w:eastAsia="黑体"/>
          <w:color w:val="auto"/>
          <w:sz w:val="28"/>
          <w:szCs w:val="28"/>
        </w:rPr>
      </w:pPr>
      <w:r>
        <w:rPr>
          <w:rFonts w:eastAsia="黑体"/>
          <w:color w:val="auto"/>
          <w:sz w:val="28"/>
          <w:szCs w:val="28"/>
        </w:rPr>
        <w:t>物流管理专业课程介绍及修读指导意见</w:t>
      </w:r>
    </w:p>
    <w:tbl>
      <w:tblPr>
        <w:tblStyle w:val="23"/>
        <w:tblW w:w="14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711"/>
        <w:gridCol w:w="2407"/>
        <w:gridCol w:w="8225"/>
        <w:gridCol w:w="2144"/>
      </w:tblGrid>
      <w:tr>
        <w:tblPrEx>
          <w:tblCellMar>
            <w:top w:w="0" w:type="dxa"/>
            <w:left w:w="108" w:type="dxa"/>
            <w:bottom w:w="0" w:type="dxa"/>
            <w:right w:w="108" w:type="dxa"/>
          </w:tblCellMar>
        </w:tblPrEx>
        <w:trPr>
          <w:trHeight w:val="454" w:hRule="atLeast"/>
        </w:trPr>
        <w:tc>
          <w:tcPr>
            <w:tcW w:w="1329" w:type="dxa"/>
            <w:gridSpan w:val="2"/>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课程类别</w:t>
            </w:r>
          </w:p>
        </w:tc>
        <w:tc>
          <w:tcPr>
            <w:tcW w:w="2407"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课程名称</w:t>
            </w:r>
          </w:p>
        </w:tc>
        <w:tc>
          <w:tcPr>
            <w:tcW w:w="8225"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课程介绍</w:t>
            </w:r>
          </w:p>
        </w:tc>
        <w:tc>
          <w:tcPr>
            <w:tcW w:w="2144"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通识教育课程</w:t>
            </w:r>
          </w:p>
        </w:tc>
        <w:tc>
          <w:tcPr>
            <w:tcW w:w="711"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w:t>
            </w:r>
            <w:r>
              <w:rPr>
                <w:rFonts w:eastAsia="仿宋_GB2312"/>
                <w:color w:val="auto"/>
                <w:sz w:val="18"/>
                <w:szCs w:val="18"/>
              </w:rPr>
              <w:t>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r>
              <w:rPr>
                <w:rFonts w:eastAsia="仿宋_GB2312"/>
                <w:color w:val="auto"/>
                <w:sz w:val="18"/>
                <w:szCs w:val="18"/>
              </w:rPr>
              <w:t>是大学阶段非英语专业学生必修的一门英语综合技能课程。学生能够运用基本的听力技巧听懂英语授课，能听懂日常英语谈话和一般性题材的讲座；能在学习过程中用英语交流，能在交谈中使用基本的会话策略；能基本读懂一般性题材的英文文章，能就阅读材料进行略读和寻读，能在半小时内就一般性话题或提纲写出不少于120词的短文。</w:t>
            </w:r>
          </w:p>
        </w:tc>
        <w:tc>
          <w:tcPr>
            <w:tcW w:w="2144" w:type="dxa"/>
            <w:vAlign w:val="center"/>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2.</w:t>
            </w:r>
            <w:r>
              <w:rPr>
                <w:rFonts w:eastAsia="仿宋_GB2312"/>
                <w:color w:val="auto"/>
                <w:sz w:val="18"/>
                <w:szCs w:val="18"/>
              </w:rPr>
              <w:t>体育</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通过对学生体育基础理论知识和基本技能的传授，培养学生树立“健康第一”的意识和终身体育思想，使学生掌握科学锻炼的基础知识、基本技能和有效方法，养成良好的锻炼习惯，全面提高学生的运动能力和体质健康水平。落实立德树人的根本任务，促进学生全面发展。</w:t>
            </w:r>
          </w:p>
        </w:tc>
        <w:tc>
          <w:tcPr>
            <w:tcW w:w="2144" w:type="dxa"/>
            <w:vAlign w:val="center"/>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3.</w:t>
            </w:r>
            <w:r>
              <w:rPr>
                <w:rFonts w:eastAsia="仿宋_GB2312"/>
                <w:color w:val="auto"/>
                <w:sz w:val="18"/>
                <w:szCs w:val="18"/>
              </w:rPr>
              <w:t>大学生心理健康教育</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本课程主要教授心理学和心理健康基本理论和概念，使学生掌握自我探索技能和心理调适技能, 树立心理健康发展的自主意识。本课程是集知识传授、心理体验与行为训练为一体的课程。</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教学方法包括观摩录像、团体辅导、小组讨论等。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4.</w:t>
            </w:r>
            <w:r>
              <w:rPr>
                <w:rFonts w:eastAsia="仿宋_GB2312"/>
                <w:color w:val="auto"/>
                <w:sz w:val="18"/>
                <w:szCs w:val="18"/>
              </w:rPr>
              <w:t>思想道德修养与法律基础</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适应大学生成长成才需要，帮助大学生科学认识人生，加强道德修养，树立应有的法治观念，为大学生成长为全面发展的社会主义事业的建设者和接班人打下基础。</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5.</w:t>
            </w:r>
            <w:r>
              <w:rPr>
                <w:rFonts w:eastAsia="仿宋_GB2312"/>
                <w:color w:val="auto"/>
                <w:sz w:val="18"/>
                <w:szCs w:val="18"/>
              </w:rPr>
              <w:t>马克思主义基本原理</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学习马克思主义世界观和方法论，从整体上把握马克思主义基本原理，正确认识人类社会发展规律。学会运用马克思主义的立场、观点与方法去分析和解决问题。</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6.</w:t>
            </w:r>
            <w:r>
              <w:rPr>
                <w:rFonts w:eastAsia="仿宋_GB2312"/>
                <w:color w:val="auto"/>
                <w:sz w:val="18"/>
                <w:szCs w:val="18"/>
              </w:rPr>
              <w:t>毛泽东思想和中国特色社会主义理论体系概论</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了解、掌握毛泽东思想、中国特色社会主义理论的科学涵义、形成和发展过程、科学体系、历史地位、指导意义、基本观点以及中国特色社会主义建设的路线、方针、政策。</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7.</w:t>
            </w:r>
            <w:r>
              <w:rPr>
                <w:rFonts w:eastAsia="仿宋_GB2312"/>
                <w:color w:val="auto"/>
                <w:sz w:val="18"/>
                <w:szCs w:val="18"/>
              </w:rPr>
              <w:t>中国近现代史纲要</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要求学生掌握中国近代以来的国史、国情。提高运用科学的历史观和方法论分析历史问题、辨别历史是非的能力。了解四大选择的历史必然性和客观规律。</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先修课程：《思想道德修养与法律基础》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8.</w:t>
            </w:r>
            <w:r>
              <w:rPr>
                <w:rFonts w:eastAsia="仿宋_GB2312"/>
                <w:color w:val="auto"/>
                <w:sz w:val="18"/>
                <w:szCs w:val="18"/>
              </w:rPr>
              <w:t>形势与政策</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课程紧跟当前的形势发展与政策变化，抓住学生关注的热点、焦点问题，注重运用马克思主义的基本观点去解读和分析党的国家的方针政策和国内外形势的发展变化。</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理论课程属于课堂授课和网络通识学习相结合。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9.</w:t>
            </w:r>
            <w:r>
              <w:rPr>
                <w:rFonts w:eastAsia="仿宋_GB2312"/>
                <w:color w:val="auto"/>
                <w:sz w:val="18"/>
                <w:szCs w:val="18"/>
              </w:rPr>
              <w:t>大学生职业生涯规划</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通过系统、科学的理论教学和互动性强的小组活动指导大学生掌握职业规划的知识和方法，促进大学生正确认识自我、探索职业社会、拟定符合自身实际情况的职业目标和职业发展道路，并在实践中积极行动，从而大大提升大学生的职业规划能力和就业能力。</w:t>
            </w:r>
          </w:p>
        </w:tc>
        <w:tc>
          <w:tcPr>
            <w:tcW w:w="2144" w:type="dxa"/>
            <w:vAlign w:val="center"/>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10.</w:t>
            </w:r>
            <w:r>
              <w:rPr>
                <w:rFonts w:eastAsia="仿宋_GB2312"/>
                <w:color w:val="auto"/>
                <w:sz w:val="18"/>
                <w:szCs w:val="18"/>
              </w:rPr>
              <w:t>军事理论</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通过理论讲授和实践训练，让学生了解掌握基本军事理论知识和军事实践技能。增强国防观念和国家安全意识，培育勇于吃苦、无私奉献的优秀品质。增强爱国意识，树立正确的人生观、价值观和世界观，深入践行社会主义核心价值观，全面提升自身综合素质。</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理论课程按照课堂授课和网络通识学习相结合。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11.</w:t>
            </w:r>
            <w:r>
              <w:rPr>
                <w:rFonts w:eastAsia="仿宋_GB2312"/>
                <w:color w:val="auto"/>
                <w:sz w:val="18"/>
                <w:szCs w:val="18"/>
              </w:rPr>
              <w:t>创业基础</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教授创业的基础知识和基本理论，熟悉创业的基本流程和基本方法，了解创业的法律法规和相关政策。采用团队模拟创业的授课方式激发学生的创业意识、团队合作意识、创新精神和创业能力，促进学生创业就业和全面发展。授课方式：借助智慧树在线教育平台完成课程的理论学习部分，线下由授课老师指导团队创业实践模拟。</w:t>
            </w:r>
          </w:p>
        </w:tc>
        <w:tc>
          <w:tcPr>
            <w:tcW w:w="2144" w:type="dxa"/>
            <w:vAlign w:val="center"/>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12776" w:type="dxa"/>
            <w:gridSpan w:val="3"/>
            <w:vAlign w:val="center"/>
          </w:tcPr>
          <w:p>
            <w:pPr>
              <w:adjustRightInd w:val="0"/>
              <w:snapToGrid w:val="0"/>
              <w:spacing w:line="240" w:lineRule="exact"/>
              <w:jc w:val="left"/>
              <w:rPr>
                <w:rFonts w:eastAsia="仿宋_GB2312"/>
                <w:color w:val="auto"/>
                <w:sz w:val="18"/>
                <w:szCs w:val="18"/>
              </w:rPr>
            </w:pPr>
            <w:r>
              <w:rPr>
                <w:rFonts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学科（专业）基础课程</w:t>
            </w:r>
          </w:p>
        </w:tc>
        <w:tc>
          <w:tcPr>
            <w:tcW w:w="711"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w:t>
            </w:r>
            <w:r>
              <w:rPr>
                <w:rFonts w:eastAsia="仿宋_GB2312"/>
                <w:color w:val="auto"/>
                <w:sz w:val="18"/>
                <w:szCs w:val="18"/>
              </w:rPr>
              <w:t>物流管理专业导论</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本课程帮助学生了解物流管理专业特色和学科发展前沿，开阔学生的专业视野，巩固学生的专业思想，培养学生的物流生态意识。</w:t>
            </w:r>
          </w:p>
        </w:tc>
        <w:tc>
          <w:tcPr>
            <w:tcW w:w="2144" w:type="dxa"/>
            <w:vAlign w:val="center"/>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2.</w:t>
            </w:r>
            <w:r>
              <w:rPr>
                <w:rFonts w:eastAsia="仿宋_GB2312"/>
                <w:color w:val="auto"/>
                <w:sz w:val="18"/>
                <w:szCs w:val="18"/>
              </w:rPr>
              <w:t>高等数学（文科类）上</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培养学生具备基本的高等数学知识，使学生具有理解和运用逻辑关系、研究和领会抽象事物、认识和利用数形规律的初步能力。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线性代数A</w:t>
            </w:r>
            <w:r>
              <w:rPr>
                <w:rFonts w:eastAsia="仿宋_GB2312"/>
                <w:color w:val="auto"/>
                <w:sz w:val="18"/>
                <w:szCs w:val="18"/>
              </w:rPr>
              <w:t>》、《</w:t>
            </w:r>
            <w:r>
              <w:rPr>
                <w:rFonts w:hint="eastAsia" w:eastAsia="仿宋_GB2312"/>
                <w:color w:val="auto"/>
                <w:sz w:val="18"/>
                <w:szCs w:val="18"/>
                <w:lang w:eastAsia="zh-CN"/>
              </w:rPr>
              <w:t>概率论与数理统计A</w:t>
            </w:r>
            <w:r>
              <w:rPr>
                <w:rFonts w:eastAsia="仿宋_GB2312"/>
                <w:color w:val="auto"/>
                <w:sz w:val="18"/>
                <w:szCs w:val="18"/>
              </w:rPr>
              <w:t>》、《管理运筹学》等。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3.</w:t>
            </w:r>
            <w:r>
              <w:rPr>
                <w:rFonts w:eastAsia="仿宋_GB2312"/>
                <w:color w:val="auto"/>
                <w:sz w:val="18"/>
                <w:szCs w:val="18"/>
              </w:rPr>
              <w:t>高等数学（文科类）下</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掌握极限与连续、导数与微分、微分中值定理与应用、不定积分、定积分及其应用、常微分方程及其应用等内容，提高利用数学分析和解决问题的能力。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后续课程《管理运筹学》、《</w:t>
            </w:r>
            <w:r>
              <w:rPr>
                <w:rFonts w:hint="eastAsia" w:eastAsia="仿宋_GB2312"/>
                <w:color w:val="auto"/>
                <w:sz w:val="18"/>
                <w:szCs w:val="18"/>
                <w:lang w:eastAsia="zh-CN"/>
              </w:rPr>
              <w:t>微观经济学A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rPr>
              <w:t>4.</w:t>
            </w:r>
            <w:r>
              <w:rPr>
                <w:rFonts w:hint="eastAsia" w:eastAsia="仿宋_GB2312"/>
                <w:color w:val="auto"/>
                <w:sz w:val="18"/>
                <w:szCs w:val="18"/>
                <w:lang w:eastAsia="zh-CN"/>
              </w:rPr>
              <w:t>线性代数A</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掌握无穷级数及其应用，空解析几何初步，多元函数的微分学，二重积分及其应用等内容。</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统计学原理C</w:t>
            </w:r>
            <w:r>
              <w:rPr>
                <w:rFonts w:eastAsia="仿宋_GB2312"/>
                <w:color w:val="auto"/>
                <w:sz w:val="18"/>
                <w:szCs w:val="18"/>
              </w:rPr>
              <w:t>》、《管理运筹学》。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rPr>
              <w:t>5.</w:t>
            </w:r>
            <w:r>
              <w:rPr>
                <w:rFonts w:hint="eastAsia" w:eastAsia="仿宋_GB2312"/>
                <w:color w:val="auto"/>
                <w:sz w:val="18"/>
                <w:szCs w:val="18"/>
                <w:lang w:eastAsia="zh-CN"/>
              </w:rPr>
              <w:t>概率论与数理统计A</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掌握随机事件及其概率，一维随机变量、多维随机变量及其分布，随机变量的数字特征和极限定理，数理统计基础知识，参数估计，假设检验，方差分析与回归分析。</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统计学原理C</w:t>
            </w:r>
            <w:r>
              <w:rPr>
                <w:rFonts w:eastAsia="仿宋_GB2312"/>
                <w:color w:val="auto"/>
                <w:sz w:val="18"/>
                <w:szCs w:val="18"/>
              </w:rPr>
              <w:t>》、《管理运筹学》、《</w:t>
            </w:r>
            <w:r>
              <w:rPr>
                <w:rFonts w:hint="eastAsia" w:eastAsia="仿宋_GB2312"/>
                <w:color w:val="auto"/>
                <w:sz w:val="18"/>
                <w:szCs w:val="18"/>
                <w:lang w:eastAsia="zh-CN"/>
              </w:rPr>
              <w:t>微观经济学A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rPr>
              <w:t>6.</w:t>
            </w:r>
            <w:r>
              <w:rPr>
                <w:rFonts w:hint="eastAsia" w:eastAsia="仿宋_GB2312"/>
                <w:color w:val="auto"/>
                <w:sz w:val="18"/>
                <w:szCs w:val="18"/>
                <w:lang w:eastAsia="zh-CN"/>
              </w:rPr>
              <w:t>微观经济学A</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对市场经济运行机制的一般原理和规范行为有详尽的了解，并能运用一些基本的经济分析方法和工具，对有关理论和模型进行实证性的描述和分析。</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先修课程《高等数学（文科类）》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rPr>
              <w:t>7.</w:t>
            </w:r>
            <w:r>
              <w:rPr>
                <w:rFonts w:hint="eastAsia" w:eastAsia="仿宋_GB2312"/>
                <w:color w:val="auto"/>
                <w:sz w:val="18"/>
                <w:szCs w:val="18"/>
                <w:lang w:eastAsia="zh-CN"/>
              </w:rPr>
              <w:t>宏观经济学A</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运用</w:t>
            </w:r>
            <w:r>
              <w:rPr>
                <w:rFonts w:hint="eastAsia" w:eastAsia="仿宋_GB2312"/>
                <w:color w:val="auto"/>
                <w:sz w:val="18"/>
                <w:szCs w:val="18"/>
                <w:lang w:eastAsia="zh-CN"/>
              </w:rPr>
              <w:t>宏观经济学</w:t>
            </w:r>
            <w:r>
              <w:rPr>
                <w:rFonts w:eastAsia="仿宋_GB2312"/>
                <w:color w:val="auto"/>
                <w:sz w:val="18"/>
                <w:szCs w:val="18"/>
              </w:rPr>
              <w:t>的相关知识和分析工具对有关经济现象进行分析和评价的能力。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先修课程《高等数学（文科类）》、《</w:t>
            </w:r>
            <w:r>
              <w:rPr>
                <w:rFonts w:hint="eastAsia" w:eastAsia="仿宋_GB2312"/>
                <w:color w:val="auto"/>
                <w:sz w:val="18"/>
                <w:szCs w:val="18"/>
                <w:lang w:eastAsia="zh-CN"/>
              </w:rPr>
              <w:t>微观经济学A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rPr>
              <w:t>8.</w:t>
            </w:r>
            <w:r>
              <w:rPr>
                <w:rFonts w:hint="eastAsia" w:eastAsia="仿宋_GB2312"/>
                <w:color w:val="auto"/>
                <w:sz w:val="18"/>
                <w:szCs w:val="18"/>
                <w:lang w:eastAsia="zh-CN"/>
              </w:rPr>
              <w:t>统计学原理C</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主要讲述统计学的基本理论、基本方法，培养学生具有采集数据、设计调查问卷和处理调查数据的基本能力；具有灵活应用所学的统计学理论和方法，分析和解决社会经济管理领域实际问题的基本能力。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先修课程《高等数学（文科类）》、《</w:t>
            </w:r>
            <w:r>
              <w:rPr>
                <w:rFonts w:hint="eastAsia" w:eastAsia="仿宋_GB2312"/>
                <w:color w:val="auto"/>
                <w:sz w:val="18"/>
                <w:szCs w:val="18"/>
                <w:lang w:eastAsia="zh-CN"/>
              </w:rPr>
              <w:t>概率论与数理统计A</w:t>
            </w:r>
            <w:r>
              <w:rPr>
                <w:rFonts w:eastAsia="仿宋_GB2312"/>
                <w:color w:val="auto"/>
                <w:sz w:val="18"/>
                <w:szCs w:val="18"/>
              </w:rPr>
              <w:t>》、《</w:t>
            </w:r>
            <w:r>
              <w:rPr>
                <w:rFonts w:hint="eastAsia" w:eastAsia="仿宋_GB2312"/>
                <w:color w:val="auto"/>
                <w:sz w:val="18"/>
                <w:szCs w:val="18"/>
                <w:lang w:eastAsia="zh-CN"/>
              </w:rPr>
              <w:t>微观经济学A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hint="eastAsia" w:eastAsia="仿宋_GB2312"/>
                <w:color w:val="auto"/>
                <w:sz w:val="18"/>
                <w:szCs w:val="18"/>
                <w:lang w:val="en-US" w:eastAsia="zh-CN"/>
              </w:rPr>
            </w:pPr>
            <w:r>
              <w:rPr>
                <w:rFonts w:hint="eastAsia" w:eastAsia="仿宋_GB2312"/>
                <w:color w:val="auto"/>
                <w:sz w:val="18"/>
                <w:szCs w:val="18"/>
              </w:rPr>
              <w:t>9.</w:t>
            </w:r>
            <w:r>
              <w:rPr>
                <w:rFonts w:eastAsia="仿宋_GB2312"/>
                <w:color w:val="auto"/>
                <w:sz w:val="18"/>
                <w:szCs w:val="18"/>
              </w:rPr>
              <w:t>管理学</w:t>
            </w:r>
            <w:r>
              <w:rPr>
                <w:rFonts w:hint="eastAsia" w:eastAsia="仿宋_GB2312"/>
                <w:color w:val="auto"/>
                <w:sz w:val="18"/>
                <w:szCs w:val="18"/>
                <w:lang w:val="en-US" w:eastAsia="zh-CN"/>
              </w:rPr>
              <w:t>B</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通过本课程的学习，使学生系统地了解管理、管理技能等相关概念，了解管理理论的发展过程和发展趋势，理解组织文化、环境、管理伦理的基本含义、内容以及对组织管理的影响，掌握计划、组织、领导、控制几大管理职能的基本概念、作用、基本原理和方法，领会各管理职能之间的相互关系。</w:t>
            </w:r>
          </w:p>
        </w:tc>
        <w:tc>
          <w:tcPr>
            <w:tcW w:w="2144" w:type="dxa"/>
            <w:vAlign w:val="center"/>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10.</w:t>
            </w:r>
            <w:r>
              <w:rPr>
                <w:rFonts w:eastAsia="仿宋_GB2312"/>
                <w:color w:val="auto"/>
                <w:sz w:val="18"/>
                <w:szCs w:val="18"/>
              </w:rPr>
              <w:t>会计学原理</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主要内容包括会计的基本理论、基本方法及基本技能。通过本课程的学习，学生应掌握复式记账方法、会计凭证的填制、会计账簿的登记、成本计算、财产清查、会计报表的编制等会计核算方法，能正确理解、掌握和使用会计信息；能够借助会计学的知识，在生产经营和管理活动中做出正确的判断和决策。</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后续课程《财务管理I》。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11.</w:t>
            </w:r>
            <w:r>
              <w:rPr>
                <w:rFonts w:eastAsia="仿宋_GB2312"/>
                <w:color w:val="auto"/>
                <w:sz w:val="18"/>
                <w:szCs w:val="18"/>
              </w:rPr>
              <w:t>管理运筹学</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掌握运筹学的基本原理和方法，培养学生运用该学科知识分析、解决实际问题的能力，训练学生科学决策的能力；提高学生使用定量分析方法解决实际问题能力；;培养学生确立数学抽象思维能力、逻辑思维能力、求解数学模型的计算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先修课程：《高等数学（文科类）》、《</w:t>
            </w:r>
            <w:r>
              <w:rPr>
                <w:rFonts w:hint="eastAsia" w:eastAsia="仿宋_GB2312"/>
                <w:color w:val="auto"/>
                <w:sz w:val="18"/>
                <w:szCs w:val="18"/>
                <w:lang w:eastAsia="zh-CN"/>
              </w:rPr>
              <w:t>线性代数A</w:t>
            </w:r>
            <w:r>
              <w:rPr>
                <w:rFonts w:eastAsia="仿宋_GB2312"/>
                <w:color w:val="auto"/>
                <w:sz w:val="18"/>
                <w:szCs w:val="18"/>
              </w:rPr>
              <w:t>》，后续课程《物流系统仿真》。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snapToGrid w:val="0"/>
              <w:spacing w:line="240" w:lineRule="exact"/>
              <w:rPr>
                <w:rFonts w:hint="eastAsia" w:eastAsia="仿宋_GB2312"/>
                <w:color w:val="auto"/>
                <w:sz w:val="18"/>
                <w:szCs w:val="18"/>
                <w:lang w:eastAsia="zh-CN"/>
              </w:rPr>
            </w:pPr>
            <w:r>
              <w:rPr>
                <w:rFonts w:hint="eastAsia" w:eastAsia="仿宋_GB2312"/>
                <w:color w:val="auto"/>
                <w:sz w:val="18"/>
                <w:szCs w:val="18"/>
              </w:rPr>
              <w:t>12..</w:t>
            </w:r>
            <w:r>
              <w:rPr>
                <w:rFonts w:hint="eastAsia" w:eastAsia="仿宋_GB2312"/>
                <w:color w:val="auto"/>
                <w:sz w:val="18"/>
                <w:szCs w:val="18"/>
                <w:lang w:eastAsia="zh-CN"/>
              </w:rPr>
              <w:t>市场营销学A</w:t>
            </w:r>
          </w:p>
        </w:tc>
        <w:tc>
          <w:tcPr>
            <w:tcW w:w="8225" w:type="dxa"/>
          </w:tcPr>
          <w:p>
            <w:pPr>
              <w:adjustRightInd w:val="0"/>
              <w:snapToGrid w:val="0"/>
              <w:spacing w:line="240" w:lineRule="exact"/>
              <w:jc w:val="left"/>
              <w:rPr>
                <w:rFonts w:eastAsia="仿宋_GB2312"/>
                <w:color w:val="auto"/>
                <w:sz w:val="18"/>
                <w:szCs w:val="18"/>
              </w:rPr>
            </w:pPr>
            <w:r>
              <w:rPr>
                <w:rFonts w:eastAsia="仿宋_GB2312"/>
                <w:color w:val="auto"/>
                <w:sz w:val="18"/>
                <w:szCs w:val="18"/>
              </w:rPr>
              <w:t>通过讲授这门课，可以向学生完整介绍</w:t>
            </w:r>
            <w:r>
              <w:rPr>
                <w:rFonts w:hint="eastAsia" w:eastAsia="仿宋_GB2312"/>
                <w:color w:val="auto"/>
                <w:sz w:val="18"/>
                <w:szCs w:val="18"/>
                <w:lang w:eastAsia="zh-CN"/>
              </w:rPr>
              <w:t>市场营销学</w:t>
            </w:r>
            <w:r>
              <w:rPr>
                <w:rFonts w:eastAsia="仿宋_GB2312"/>
                <w:color w:val="auto"/>
                <w:sz w:val="18"/>
                <w:szCs w:val="18"/>
              </w:rPr>
              <w:t>的知识体系与研究方法，使学生牢固树立以顾客为中心的</w:t>
            </w:r>
            <w:r>
              <w:rPr>
                <w:rFonts w:hint="eastAsia" w:eastAsia="仿宋_GB2312"/>
                <w:color w:val="auto"/>
                <w:sz w:val="18"/>
                <w:szCs w:val="18"/>
                <w:lang w:eastAsia="zh-CN"/>
              </w:rPr>
              <w:t>市场营销学</w:t>
            </w:r>
            <w:r>
              <w:rPr>
                <w:rFonts w:eastAsia="仿宋_GB2312"/>
                <w:color w:val="auto"/>
                <w:sz w:val="18"/>
                <w:szCs w:val="18"/>
              </w:rPr>
              <w:t>观念，在此基础上系统掌握</w:t>
            </w:r>
            <w:r>
              <w:rPr>
                <w:rFonts w:hint="eastAsia" w:eastAsia="仿宋_GB2312"/>
                <w:color w:val="auto"/>
                <w:sz w:val="18"/>
                <w:szCs w:val="18"/>
                <w:lang w:eastAsia="zh-CN"/>
              </w:rPr>
              <w:t>市场营销学学</w:t>
            </w:r>
            <w:r>
              <w:rPr>
                <w:rFonts w:eastAsia="仿宋_GB2312"/>
                <w:color w:val="auto"/>
                <w:sz w:val="18"/>
                <w:szCs w:val="18"/>
              </w:rPr>
              <w:t>的基本原理和方法，从而在实践中有效地组织企业的经营活动，使企业以市场为导向，进行产品开发、生产、定价、分销、促销等</w:t>
            </w:r>
            <w:r>
              <w:rPr>
                <w:rFonts w:hint="eastAsia" w:eastAsia="仿宋_GB2312"/>
                <w:color w:val="auto"/>
                <w:sz w:val="18"/>
                <w:szCs w:val="18"/>
                <w:lang w:eastAsia="zh-CN"/>
              </w:rPr>
              <w:t>市场营销学</w:t>
            </w:r>
            <w:r>
              <w:rPr>
                <w:rFonts w:eastAsia="仿宋_GB2312"/>
                <w:color w:val="auto"/>
                <w:sz w:val="18"/>
                <w:szCs w:val="18"/>
              </w:rPr>
              <w:t>活动，提高企业经营管理水平。</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微观经济学A</w:t>
            </w:r>
            <w:r>
              <w:rPr>
                <w:rFonts w:eastAsia="仿宋_GB2312"/>
                <w:color w:val="auto"/>
                <w:sz w:val="18"/>
                <w:szCs w:val="18"/>
              </w:rPr>
              <w:t>》、《</w:t>
            </w:r>
            <w:r>
              <w:rPr>
                <w:rFonts w:hint="eastAsia" w:eastAsia="仿宋_GB2312"/>
                <w:color w:val="auto"/>
                <w:sz w:val="18"/>
                <w:szCs w:val="18"/>
                <w:lang w:eastAsia="zh-CN"/>
              </w:rPr>
              <w:t>宏观经济学A</w:t>
            </w:r>
            <w:r>
              <w:rPr>
                <w:rFonts w:eastAsia="仿宋_GB2312"/>
                <w:color w:val="auto"/>
                <w:sz w:val="18"/>
                <w:szCs w:val="18"/>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rPr>
              <w:t>13.</w:t>
            </w:r>
            <w:r>
              <w:rPr>
                <w:rFonts w:hint="eastAsia" w:eastAsia="仿宋_GB2312"/>
                <w:color w:val="auto"/>
                <w:sz w:val="18"/>
                <w:szCs w:val="18"/>
                <w:lang w:eastAsia="zh-CN"/>
              </w:rPr>
              <w:t>管理信息系统A</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本课程主要讲授什么是IT、什么是MIS、现代企业管理应该具有的信息化战略思维、IT发展的新趋势、以及</w:t>
            </w:r>
            <w:r>
              <w:rPr>
                <w:rFonts w:hint="eastAsia" w:eastAsia="仿宋_GB2312"/>
                <w:color w:val="auto"/>
                <w:sz w:val="18"/>
                <w:szCs w:val="18"/>
                <w:lang w:eastAsia="zh-CN"/>
              </w:rPr>
              <w:t>管理信息系统</w:t>
            </w:r>
            <w:r>
              <w:rPr>
                <w:rFonts w:eastAsia="仿宋_GB2312"/>
                <w:color w:val="auto"/>
                <w:sz w:val="18"/>
                <w:szCs w:val="18"/>
              </w:rPr>
              <w:t>的建设、维护、管理、评价过程与方法，培养学生了解商业公司如何应用信息技术和系统来实现公司目标。</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rPr>
              <w:t>管理学</w:t>
            </w:r>
            <w:r>
              <w:rPr>
                <w:rFonts w:eastAsia="仿宋_GB2312"/>
                <w:color w:val="auto"/>
                <w:sz w:val="18"/>
                <w:szCs w:val="18"/>
              </w:rPr>
              <w:t>》、《计算机基础》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14.</w:t>
            </w:r>
            <w:r>
              <w:rPr>
                <w:rFonts w:hint="eastAsia" w:eastAsia="仿宋_GB2312"/>
                <w:color w:val="auto"/>
                <w:sz w:val="18"/>
                <w:szCs w:val="18"/>
                <w:lang w:eastAsia="zh-CN"/>
              </w:rPr>
              <w:t>管理信息系统A</w:t>
            </w:r>
            <w:r>
              <w:rPr>
                <w:rFonts w:eastAsia="仿宋_GB2312"/>
                <w:color w:val="auto"/>
                <w:sz w:val="18"/>
                <w:szCs w:val="18"/>
              </w:rPr>
              <w:t>实验</w:t>
            </w:r>
          </w:p>
        </w:tc>
        <w:tc>
          <w:tcPr>
            <w:tcW w:w="8225" w:type="dxa"/>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本课程通过软件实验形式，是学生深刻理解如何在组织中有效利用信息、信息技术和人三种资源，实现组织目标。</w:t>
            </w:r>
          </w:p>
        </w:tc>
        <w:tc>
          <w:tcPr>
            <w:tcW w:w="2144" w:type="dxa"/>
          </w:tcPr>
          <w:p>
            <w:pPr>
              <w:adjustRightInd w:val="0"/>
              <w:snapToGrid w:val="0"/>
              <w:spacing w:line="240" w:lineRule="exact"/>
              <w:jc w:val="left"/>
              <w:rPr>
                <w:rFonts w:eastAsia="仿宋_GB2312"/>
                <w:color w:val="auto"/>
                <w:sz w:val="18"/>
                <w:szCs w:val="18"/>
              </w:rPr>
            </w:pPr>
            <w:r>
              <w:rPr>
                <w:rFonts w:eastAsia="仿宋_GB2312"/>
                <w:color w:val="auto"/>
                <w:sz w:val="18"/>
                <w:szCs w:val="18"/>
              </w:rPr>
              <w:t>同步课程《</w:t>
            </w:r>
            <w:r>
              <w:rPr>
                <w:rFonts w:hint="eastAsia" w:eastAsia="仿宋_GB2312"/>
                <w:color w:val="auto"/>
                <w:sz w:val="18"/>
                <w:szCs w:val="18"/>
                <w:lang w:eastAsia="zh-CN"/>
              </w:rPr>
              <w:t>管理信息系统A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专业课程</w:t>
            </w:r>
          </w:p>
        </w:tc>
        <w:tc>
          <w:tcPr>
            <w:tcW w:w="711"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407" w:type="dxa"/>
            <w:vAlign w:val="center"/>
          </w:tcPr>
          <w:p>
            <w:pPr>
              <w:adjustRightInd w:val="0"/>
              <w:snapToGrid w:val="0"/>
              <w:spacing w:line="240" w:lineRule="exact"/>
              <w:jc w:val="left"/>
              <w:rPr>
                <w:rFonts w:hint="eastAsia" w:eastAsia="仿宋_GB2312"/>
                <w:color w:val="auto"/>
                <w:sz w:val="18"/>
                <w:szCs w:val="18"/>
                <w:lang w:val="en-US" w:eastAsia="zh-CN"/>
              </w:rPr>
            </w:pPr>
            <w:r>
              <w:rPr>
                <w:rFonts w:hint="eastAsia" w:eastAsia="仿宋_GB2312"/>
                <w:color w:val="auto"/>
                <w:sz w:val="18"/>
                <w:szCs w:val="18"/>
              </w:rPr>
              <w:t>1.</w:t>
            </w:r>
            <w:r>
              <w:rPr>
                <w:rFonts w:eastAsia="仿宋_GB2312"/>
                <w:color w:val="auto"/>
                <w:sz w:val="18"/>
                <w:szCs w:val="18"/>
              </w:rPr>
              <w:t>物流管理</w:t>
            </w:r>
            <w:r>
              <w:rPr>
                <w:rFonts w:hint="eastAsia" w:eastAsia="仿宋_GB2312"/>
                <w:color w:val="auto"/>
                <w:sz w:val="18"/>
                <w:szCs w:val="18"/>
                <w:lang w:val="en-US" w:eastAsia="zh-CN"/>
              </w:rPr>
              <w:t>A</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通过讲述物流概念功能、物流的管理职能、包装仓储及运输、配送、物流信息管理、客户服务等物流相关知识，让学生了解物流学科发展前沿，理清物流七项基本功能要素及管理目标，为专业课学习奠定理论基础。</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2.</w:t>
            </w:r>
            <w:r>
              <w:rPr>
                <w:rFonts w:eastAsia="仿宋_GB2312"/>
                <w:color w:val="auto"/>
                <w:sz w:val="18"/>
                <w:szCs w:val="18"/>
              </w:rPr>
              <w:t>供应链管理</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供应链的基本理论和方法。培养学生从供应链的角度来思考企业管理的问题，掌握供应链管理环境下供应链的构建、采购管理、库存控制、生产管理、绩效评价的策略和技术。有助于学生专业知识体系的完整构建，提高其分析问题、解决问题的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3.</w:t>
            </w:r>
            <w:r>
              <w:rPr>
                <w:rFonts w:eastAsia="仿宋_GB2312"/>
                <w:color w:val="auto"/>
                <w:sz w:val="18"/>
                <w:szCs w:val="18"/>
              </w:rPr>
              <w:t>物流系统仿真</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内容包括物流系统概述、物流系统整体规划与战略选择、物流网络结构与节点设计、物流运输方式与运输方案制定、物流设施设备与规划设计、物流系统规划方案管理与绩效评价等。使学生能够从物流系统规划与设计的基本理论和方法出发，分析和解决现实经济生活中出现的问题，为今后进一步学习和研究打下良好的理论基础。</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先修课程《物流管理》、《管理运筹学》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4.物流系统仿真实验</w:t>
            </w:r>
          </w:p>
        </w:tc>
        <w:tc>
          <w:tcPr>
            <w:tcW w:w="8225"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本课程运用仿真软件构建系统仿真模型，加深对物流系统的结构、功能以及物流系统分析与优化等方面知识的了解。通过仿真软件的操作，加速学生对专业知识的理解与基本技能的应用，提高学生在专业学习的主动性，思考能力，有助于提高学生解决实际问题的能力。</w:t>
            </w:r>
          </w:p>
        </w:tc>
        <w:tc>
          <w:tcPr>
            <w:tcW w:w="2144"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同步课程《物流系统仿真》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5.</w:t>
            </w:r>
            <w:r>
              <w:rPr>
                <w:rFonts w:eastAsia="仿宋_GB2312"/>
                <w:color w:val="auto"/>
                <w:sz w:val="18"/>
                <w:szCs w:val="18"/>
              </w:rPr>
              <w:t>物流仓储与配送管理</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该课程主要讲述仓储管理实际工作中的基本知识、基础理论和基本技能，物流配送中心规划与设计的思想和方法，物流配送中心所涉及的各种设施与设备、物流配送中心的作业流程、</w:t>
            </w:r>
            <w:r>
              <w:rPr>
                <w:rFonts w:hint="eastAsia" w:eastAsia="仿宋_GB2312"/>
                <w:color w:val="auto"/>
                <w:sz w:val="18"/>
                <w:szCs w:val="18"/>
                <w:lang w:eastAsia="zh-CN"/>
              </w:rPr>
              <w:t>管理信息系统</w:t>
            </w:r>
            <w:r>
              <w:rPr>
                <w:rFonts w:eastAsia="仿宋_GB2312"/>
                <w:color w:val="auto"/>
                <w:sz w:val="18"/>
                <w:szCs w:val="18"/>
              </w:rPr>
              <w:t>等。培养学生了解仓储管理基础知识、熟悉仓储管理的流程、掌握库存管理的基本方法，具备仓储管理的基本技能，为从事物流管理工作奠定基础；培养学生掌握配送规划、配送方案设计及配送中心规划、设计、选址及运作流程和基本技能，为从事物流管理工作奠定基础。</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6.</w:t>
            </w:r>
            <w:r>
              <w:rPr>
                <w:rFonts w:eastAsia="仿宋_GB2312"/>
                <w:color w:val="auto"/>
                <w:sz w:val="18"/>
                <w:szCs w:val="18"/>
              </w:rPr>
              <w:t>运输管理</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现代物流运输的基本原理和运作实务，使学生掌握货物运输中，各种运输方式及多式联运过程中所涉及的商务管理方面的基本理论和实际业务，如货运业务、运输合同、运费结算、货损事故处理、集装箱管理和口岸管理等内容，并对国际运输的有关法规、公约进行了全面的分析和比较。</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7.</w:t>
            </w:r>
            <w:r>
              <w:rPr>
                <w:rFonts w:eastAsia="仿宋_GB2312"/>
                <w:color w:val="auto"/>
                <w:sz w:val="18"/>
                <w:szCs w:val="18"/>
              </w:rPr>
              <w:t>物流信息</w:t>
            </w:r>
            <w:r>
              <w:rPr>
                <w:rFonts w:hint="eastAsia" w:eastAsia="仿宋_GB2312"/>
                <w:color w:val="auto"/>
                <w:sz w:val="18"/>
                <w:szCs w:val="18"/>
              </w:rPr>
              <w:t>系统</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物流信息技术概述、物流条码技术、射频识别技术、全球卫星定位系统、地理信息系统、网络技术与数据库技术、物流EDI技术等内容，使学生掌握条码、RFID、EDI、GIS/GPS的概念、构成、工作原理，掌握仓储管理系统、计算机辅助拣货系统和无线射频信息系统的功能构架；能够熟练使用条码/RFID扫描工具进行物体扫描、 熟悉GPS的使用。培养学生仔细认真做事的作风和积极丰富的实践动手能力。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先修课程：《物流管理》、《运输管理》、《物流仓储与配送管理》等。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8.</w:t>
            </w:r>
            <w:r>
              <w:rPr>
                <w:rFonts w:eastAsia="仿宋_GB2312"/>
                <w:color w:val="auto"/>
                <w:sz w:val="18"/>
                <w:szCs w:val="18"/>
              </w:rPr>
              <w:t>物流管理专业英语</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该课程主要讲述物流专业基础知识的介绍和专业英语表述的内容，培养学生掌握以英语为工具来开展国际物流业务的能力，为掌握现代物流发展趋势奠定基础。</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9.</w:t>
            </w:r>
            <w:r>
              <w:rPr>
                <w:rFonts w:eastAsia="仿宋_GB2312"/>
                <w:color w:val="auto"/>
                <w:sz w:val="18"/>
                <w:szCs w:val="18"/>
              </w:rPr>
              <w:t>冷链物流</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冷链物流理论和实践的发展过程和发展趋势，不同行业、不同产品冷链物流配送模式的特征，探索冷链物流配送模式的适用范围的内容。培养学生系统地掌握冷链物流相关概念，系统了解农产品冷链物流的运作方式和冷链物流企业的运营与管理的能力。</w:t>
            </w:r>
          </w:p>
        </w:tc>
        <w:tc>
          <w:tcPr>
            <w:tcW w:w="2144" w:type="dxa"/>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rPr>
              <w:t>10.</w:t>
            </w:r>
            <w:r>
              <w:rPr>
                <w:rFonts w:hint="eastAsia" w:eastAsia="仿宋_GB2312"/>
                <w:color w:val="auto"/>
                <w:sz w:val="18"/>
                <w:szCs w:val="18"/>
                <w:lang w:eastAsia="zh-CN"/>
              </w:rPr>
              <w:t>国际物流实务A</w:t>
            </w:r>
          </w:p>
        </w:tc>
        <w:tc>
          <w:tcPr>
            <w:tcW w:w="8225" w:type="dxa"/>
            <w:vAlign w:val="center"/>
          </w:tcPr>
          <w:p>
            <w:pPr>
              <w:adjustRightInd w:val="0"/>
              <w:snapToGrid w:val="0"/>
              <w:spacing w:line="240" w:lineRule="exact"/>
              <w:jc w:val="left"/>
              <w:rPr>
                <w:rFonts w:eastAsia="仿宋_GB2312"/>
                <w:b/>
                <w:bCs/>
                <w:color w:val="auto"/>
                <w:sz w:val="18"/>
                <w:szCs w:val="18"/>
              </w:rPr>
            </w:pPr>
            <w:r>
              <w:rPr>
                <w:rFonts w:eastAsia="仿宋_GB2312"/>
                <w:color w:val="auto"/>
                <w:sz w:val="18"/>
                <w:szCs w:val="18"/>
              </w:rPr>
              <w:t>本课程培养学生掌握国际物流的基本理论和方法，海陆空物流的基本操作技能，</w:t>
            </w:r>
            <w:r>
              <w:rPr>
                <w:rFonts w:hint="eastAsia" w:eastAsia="仿宋_GB2312"/>
                <w:color w:val="auto"/>
                <w:sz w:val="18"/>
                <w:szCs w:val="18"/>
              </w:rPr>
              <w:t>国际多式联运及其操作技能，</w:t>
            </w:r>
            <w:r>
              <w:rPr>
                <w:rFonts w:eastAsia="仿宋_GB2312"/>
                <w:color w:val="auto"/>
                <w:sz w:val="18"/>
                <w:szCs w:val="18"/>
              </w:rPr>
              <w:t>为学生适应工作岗位奠定基础。</w:t>
            </w:r>
          </w:p>
        </w:tc>
        <w:tc>
          <w:tcPr>
            <w:tcW w:w="2144" w:type="dxa"/>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11.</w:t>
            </w:r>
            <w:r>
              <w:rPr>
                <w:rFonts w:eastAsia="仿宋_GB2312"/>
                <w:color w:val="auto"/>
                <w:sz w:val="18"/>
                <w:szCs w:val="18"/>
              </w:rPr>
              <w:t>物流工程学</w:t>
            </w:r>
          </w:p>
        </w:tc>
        <w:tc>
          <w:tcPr>
            <w:tcW w:w="8225" w:type="dxa"/>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将现代物流学和系统工程的理论有机地结合起来，以物流系统为对象，本课程主要讲授物流工程技术与方法、物流系统预测与决策、物流安全与监控、现代物流模式与发展等内容，从而以最低的物流费用、高的物流效率、好的顾客服务，达到促进物流企业和产业的发展、提高社会效益和企业经济效益的目的</w:t>
            </w:r>
            <w:r>
              <w:rPr>
                <w:rFonts w:hint="eastAsia" w:eastAsia="仿宋_GB2312"/>
                <w:color w:val="auto"/>
                <w:sz w:val="18"/>
                <w:szCs w:val="18"/>
              </w:rPr>
              <w:t>。</w:t>
            </w:r>
          </w:p>
        </w:tc>
        <w:tc>
          <w:tcPr>
            <w:tcW w:w="2144" w:type="dxa"/>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先修课程《物流管理》、《运输管理》、《物流仓储与配送管理》等</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rPr>
              <w:t>12.</w:t>
            </w:r>
            <w:r>
              <w:rPr>
                <w:rFonts w:hint="eastAsia" w:eastAsia="仿宋_GB2312"/>
                <w:color w:val="auto"/>
                <w:sz w:val="18"/>
                <w:szCs w:val="18"/>
                <w:lang w:eastAsia="zh-CN"/>
              </w:rPr>
              <w:t>农产品物流学A</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该课程主要讲述农产品物流的有关基本概念、发展过程、发展趋势；农产品物流的运作系统、信息系统的运作体系；培养学生对我国农产品物流的发展情况形成较为完整的认识的能力。</w:t>
            </w:r>
          </w:p>
        </w:tc>
        <w:tc>
          <w:tcPr>
            <w:tcW w:w="2144" w:type="dxa"/>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专业拓展课程</w:t>
            </w:r>
          </w:p>
        </w:tc>
        <w:tc>
          <w:tcPr>
            <w:tcW w:w="711"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w:t>
            </w:r>
            <w:r>
              <w:rPr>
                <w:rFonts w:eastAsia="仿宋_GB2312"/>
                <w:color w:val="auto"/>
                <w:sz w:val="18"/>
                <w:szCs w:val="18"/>
              </w:rPr>
              <w:t>外国农业经济</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主要介绍世界上重要的、有代表性的典型国家现代农业发展的具体情况，以及各国农业生产方式发展运动的规律。通过本课程的学习，学生可以借鉴国外经验，提高对我国农业经济现实情况的理解与分析能力。</w:t>
            </w:r>
          </w:p>
        </w:tc>
        <w:tc>
          <w:tcPr>
            <w:tcW w:w="2144" w:type="dxa"/>
            <w:vAlign w:val="center"/>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rPr>
              <w:t>2.</w:t>
            </w:r>
            <w:r>
              <w:rPr>
                <w:rFonts w:hint="eastAsia" w:eastAsia="仿宋_GB2312"/>
                <w:color w:val="auto"/>
                <w:sz w:val="18"/>
                <w:szCs w:val="18"/>
                <w:lang w:eastAsia="zh-CN"/>
              </w:rPr>
              <w:t>农学概论B</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该课程主要讲述农业机械化及其自动化密切相关的农业、农村和农民的生产、生活条件及要求。培养学生对农业生产科学知识有一定的、必要的了解,并具备相关能力。</w:t>
            </w:r>
          </w:p>
        </w:tc>
        <w:tc>
          <w:tcPr>
            <w:tcW w:w="2144" w:type="dxa"/>
            <w:vAlign w:val="center"/>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3.农产品贮藏加工学</w:t>
            </w:r>
          </w:p>
        </w:tc>
        <w:tc>
          <w:tcPr>
            <w:tcW w:w="8225"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本课程主要讲述农产品品质的基础知识、贮藏原理与技术，加工原理及单元操作，粮食、油脂及其制品以及果蔬加工原理及产品开发等知识。</w:t>
            </w:r>
          </w:p>
        </w:tc>
        <w:tc>
          <w:tcPr>
            <w:tcW w:w="2144" w:type="dxa"/>
            <w:vAlign w:val="center"/>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4.</w:t>
            </w:r>
            <w:r>
              <w:rPr>
                <w:rFonts w:hint="eastAsia" w:eastAsia="仿宋_GB2312"/>
                <w:color w:val="auto"/>
                <w:sz w:val="18"/>
                <w:szCs w:val="18"/>
                <w:lang w:eastAsia="zh-CN"/>
              </w:rPr>
              <w:t>农产品国际贸易B</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本课程在系统地阐明学习和研究</w:t>
            </w:r>
            <w:r>
              <w:rPr>
                <w:rFonts w:hint="eastAsia" w:eastAsia="仿宋_GB2312"/>
                <w:color w:val="auto"/>
                <w:sz w:val="18"/>
                <w:szCs w:val="18"/>
                <w:lang w:eastAsia="zh-CN"/>
              </w:rPr>
              <w:t>农产品国际贸易</w:t>
            </w:r>
            <w:r>
              <w:rPr>
                <w:rFonts w:eastAsia="仿宋_GB2312"/>
                <w:color w:val="auto"/>
                <w:sz w:val="18"/>
                <w:szCs w:val="18"/>
              </w:rPr>
              <w:t>所必需的基本理论知识的同时，将世界农产品贸易的发展态势和主要国家（地区）的农产品贸易格局、</w:t>
            </w:r>
            <w:r>
              <w:rPr>
                <w:rFonts w:hint="eastAsia" w:eastAsia="仿宋_GB2312"/>
                <w:color w:val="auto"/>
                <w:sz w:val="18"/>
                <w:szCs w:val="18"/>
                <w:lang w:eastAsia="zh-CN"/>
              </w:rPr>
              <w:t>农产品国际贸易</w:t>
            </w:r>
            <w:r>
              <w:rPr>
                <w:rFonts w:eastAsia="仿宋_GB2312"/>
                <w:color w:val="auto"/>
                <w:sz w:val="18"/>
                <w:szCs w:val="18"/>
              </w:rPr>
              <w:t>争端、农产品贸易促进等内容作为重点展开分析。</w:t>
            </w:r>
          </w:p>
        </w:tc>
        <w:tc>
          <w:tcPr>
            <w:tcW w:w="2144"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color w:val="auto"/>
                <w:sz w:val="18"/>
                <w:szCs w:val="18"/>
                <w:lang w:eastAsia="zh-CN"/>
              </w:rPr>
              <w:t>微观经济学A</w:t>
            </w:r>
            <w:r>
              <w:rPr>
                <w:rFonts w:hint="eastAsia" w:eastAsia="仿宋_GB2312"/>
                <w:color w:val="auto"/>
                <w:sz w:val="18"/>
                <w:szCs w:val="18"/>
              </w:rPr>
              <w:t>》、《</w:t>
            </w:r>
            <w:r>
              <w:rPr>
                <w:rFonts w:hint="eastAsia" w:eastAsia="仿宋_GB2312"/>
                <w:color w:val="auto"/>
                <w:sz w:val="18"/>
                <w:szCs w:val="18"/>
                <w:lang w:eastAsia="zh-CN"/>
              </w:rPr>
              <w:t>宏观经济学A</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5.</w:t>
            </w:r>
            <w:r>
              <w:rPr>
                <w:rFonts w:eastAsia="仿宋_GB2312"/>
                <w:color w:val="auto"/>
                <w:sz w:val="18"/>
                <w:szCs w:val="18"/>
              </w:rPr>
              <w:t>合作经济学概论</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合作经济学的基本理论、基本知识、基本政策以及国际合作社发展的基本情况，合作社的基本原则和价值，以及外国合作社发展的经验。培养学生对合作经济学的学习兴趣，具备进一步专业课程学习的基础理论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微观经济学A</w:t>
            </w:r>
            <w:r>
              <w:rPr>
                <w:rFonts w:eastAsia="仿宋_GB2312"/>
                <w:color w:val="auto"/>
                <w:sz w:val="18"/>
                <w:szCs w:val="18"/>
              </w:rPr>
              <w:t>》、《</w:t>
            </w:r>
            <w:r>
              <w:rPr>
                <w:rFonts w:hint="eastAsia" w:eastAsia="仿宋_GB2312"/>
                <w:color w:val="auto"/>
                <w:sz w:val="18"/>
                <w:szCs w:val="18"/>
                <w:lang w:eastAsia="zh-CN"/>
              </w:rPr>
              <w:t>宏观经济学A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6.</w:t>
            </w:r>
            <w:r>
              <w:rPr>
                <w:rFonts w:eastAsia="仿宋_GB2312"/>
                <w:color w:val="auto"/>
                <w:sz w:val="18"/>
                <w:szCs w:val="18"/>
              </w:rPr>
              <w:t>农产品营销</w:t>
            </w:r>
            <w:r>
              <w:rPr>
                <w:rFonts w:hint="eastAsia" w:eastAsia="仿宋_GB2312"/>
                <w:color w:val="auto"/>
                <w:sz w:val="18"/>
                <w:szCs w:val="18"/>
              </w:rPr>
              <w:t>I</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该课程主要讲述农产品采购、农产品流通、农产品销售等方面内容。培养学生独立从事开拓农产品市场和组织农产品市场经营活动的实施、应变、协调能力；农产品经营管理能力和外贸业务能力。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市场营销学A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7.</w:t>
            </w:r>
            <w:r>
              <w:rPr>
                <w:rFonts w:hint="eastAsia" w:eastAsia="仿宋_GB2312"/>
                <w:color w:val="auto"/>
                <w:sz w:val="18"/>
                <w:szCs w:val="18"/>
                <w:lang w:eastAsia="zh-CN"/>
              </w:rPr>
              <w:t>人力资源管理B</w:t>
            </w:r>
          </w:p>
        </w:tc>
        <w:tc>
          <w:tcPr>
            <w:tcW w:w="8225" w:type="dxa"/>
            <w:vAlign w:val="center"/>
          </w:tcPr>
          <w:p>
            <w:pPr>
              <w:tabs>
                <w:tab w:val="left" w:pos="352"/>
              </w:tabs>
              <w:adjustRightInd w:val="0"/>
              <w:snapToGrid w:val="0"/>
              <w:rPr>
                <w:rFonts w:eastAsia="仿宋_GB2312"/>
                <w:b/>
                <w:bCs/>
                <w:color w:val="auto"/>
                <w:sz w:val="18"/>
                <w:szCs w:val="18"/>
              </w:rPr>
            </w:pPr>
            <w:r>
              <w:rPr>
                <w:rFonts w:eastAsia="仿宋_GB2312"/>
                <w:color w:val="auto"/>
                <w:sz w:val="18"/>
                <w:szCs w:val="18"/>
              </w:rPr>
              <w:t>本课程主要包括人力资源的选拔和获取、保持和激励、控制和协调以及培训和开发等内容。通过本门课程的学习，使学生树立起现代</w:t>
            </w:r>
            <w:r>
              <w:rPr>
                <w:rFonts w:hint="eastAsia" w:eastAsia="仿宋_GB2312"/>
                <w:color w:val="auto"/>
                <w:sz w:val="18"/>
                <w:szCs w:val="18"/>
                <w:lang w:eastAsia="zh-CN"/>
              </w:rPr>
              <w:t>人力资源管理</w:t>
            </w:r>
            <w:r>
              <w:rPr>
                <w:rFonts w:eastAsia="仿宋_GB2312"/>
                <w:color w:val="auto"/>
                <w:sz w:val="18"/>
                <w:szCs w:val="18"/>
              </w:rPr>
              <w:t>的理念，掌握有关</w:t>
            </w:r>
            <w:r>
              <w:rPr>
                <w:rFonts w:hint="eastAsia" w:eastAsia="仿宋_GB2312"/>
                <w:color w:val="auto"/>
                <w:sz w:val="18"/>
                <w:szCs w:val="18"/>
                <w:lang w:eastAsia="zh-CN"/>
              </w:rPr>
              <w:t>人力资源管理</w:t>
            </w:r>
            <w:r>
              <w:rPr>
                <w:rFonts w:eastAsia="仿宋_GB2312"/>
                <w:color w:val="auto"/>
                <w:sz w:val="18"/>
                <w:szCs w:val="18"/>
              </w:rPr>
              <w:t>的基本知识、基本原理和方法，学会用</w:t>
            </w:r>
            <w:r>
              <w:rPr>
                <w:rFonts w:hint="eastAsia" w:eastAsia="仿宋_GB2312"/>
                <w:color w:val="auto"/>
                <w:sz w:val="18"/>
                <w:szCs w:val="18"/>
                <w:lang w:eastAsia="zh-CN"/>
              </w:rPr>
              <w:t>人力资源管理</w:t>
            </w:r>
            <w:r>
              <w:rPr>
                <w:rFonts w:eastAsia="仿宋_GB2312"/>
                <w:color w:val="auto"/>
                <w:sz w:val="18"/>
                <w:szCs w:val="18"/>
              </w:rPr>
              <w:t>理论分析和解决企业实际问题的方法。</w:t>
            </w:r>
          </w:p>
        </w:tc>
        <w:tc>
          <w:tcPr>
            <w:tcW w:w="2144" w:type="dxa"/>
            <w:vAlign w:val="center"/>
          </w:tcPr>
          <w:p>
            <w:pPr>
              <w:adjustRightInd w:val="0"/>
              <w:snapToGrid w:val="0"/>
              <w:rPr>
                <w:rFonts w:eastAsia="仿宋_GB2312"/>
                <w:b/>
                <w:bCs/>
                <w:color w:val="auto"/>
                <w:sz w:val="18"/>
                <w:szCs w:val="18"/>
              </w:rPr>
            </w:pPr>
            <w:r>
              <w:rPr>
                <w:rFonts w:eastAsia="仿宋_GB2312"/>
                <w:color w:val="auto"/>
                <w:sz w:val="18"/>
                <w:szCs w:val="18"/>
              </w:rPr>
              <w:t>先修课程为《管理学》。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8.</w:t>
            </w:r>
            <w:r>
              <w:rPr>
                <w:rFonts w:eastAsia="仿宋_GB2312"/>
                <w:color w:val="auto"/>
                <w:sz w:val="18"/>
                <w:szCs w:val="18"/>
              </w:rPr>
              <w:t>物流客户服务</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门课程是客户服务理论在物流企业的运用。通过课程的学习，使学生树立“以客户为中心”的服务理念，能设计物流客户服务系统，掌握客户关系管理、客户服务质量管理、客户投诉管理、客户沟通的相关技能，培养学生职业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rPr>
              <w:t>9.</w:t>
            </w:r>
            <w:r>
              <w:rPr>
                <w:rFonts w:hint="eastAsia" w:eastAsia="仿宋_GB2312"/>
                <w:color w:val="auto"/>
                <w:sz w:val="18"/>
                <w:szCs w:val="18"/>
                <w:lang w:eastAsia="zh-CN"/>
              </w:rPr>
              <w:t>国际贸易实务E</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培养学生能了解国际货物买卖的特点及国际货物买卖合同适用的有关法律、国际贸易惯例和国际条约；理解贸易术语的含义、买卖双方的义务及不同术语之间的区别；掌握国际货物买卖合同的基本内容、出口商品成本和利润的核算及进出口合同订立和履行的基本业务程序。</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农产品国际贸易B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10..</w:t>
            </w:r>
            <w:r>
              <w:rPr>
                <w:rFonts w:eastAsia="仿宋_GB2312"/>
                <w:color w:val="auto"/>
                <w:sz w:val="18"/>
                <w:szCs w:val="18"/>
              </w:rPr>
              <w:t>现代港口物流管理</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主要讲述港口物流发展与区域经济互相促进的关系，港口物流管理实务的基本技能，码头进出口业务流程、外轮理货业务、货运监管制度和口岸通关流程。培养学生根据统计指标分析港口物流运营状况的能力，为将来从事相关的工作奠定基础。</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11.</w:t>
            </w:r>
            <w:r>
              <w:rPr>
                <w:rFonts w:eastAsia="仿宋_GB2312"/>
                <w:color w:val="auto"/>
                <w:sz w:val="18"/>
                <w:szCs w:val="18"/>
              </w:rPr>
              <w:t>国际航运管理</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是管理类专业学生的拓展课程，是一门系统讲授国际航运管理专业知识的课程，其内容包括航运经营管理、船舶运输生产管理、航运物流企业组织管理、船舶管理、集装箱管理、航运安全管理、货运质量管理等。通过本课程的学习培养学生深刻的了解国际物流的管理运作模式，具备国际航运管理的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12.</w:t>
            </w:r>
            <w:r>
              <w:rPr>
                <w:rFonts w:eastAsia="仿宋_GB2312"/>
                <w:color w:val="auto"/>
                <w:sz w:val="18"/>
                <w:szCs w:val="18"/>
              </w:rPr>
              <w:t>集装箱多式联运</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主要介绍集装箱运输与多式联运的基本状况、集装箱及箱务管理，集装箱运输组织，集装箱场站及其码头作业，集装箱货物运输程序与业务等内容。使学生掌握集装箱货物的分类及装载要求、集装箱班轮运输流程及集装箱货物的交接方式、多式联运业务及其流程、国际多式联运业务及其基本程序。</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13.国际金融</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w:t>
            </w:r>
            <w:r>
              <w:rPr>
                <w:rFonts w:hint="eastAsia" w:eastAsia="仿宋_GB2312"/>
                <w:color w:val="auto"/>
                <w:sz w:val="18"/>
                <w:szCs w:val="18"/>
              </w:rPr>
              <w:t>国际金融</w:t>
            </w:r>
            <w:r>
              <w:rPr>
                <w:rFonts w:eastAsia="仿宋_GB2312"/>
                <w:color w:val="auto"/>
                <w:sz w:val="18"/>
                <w:szCs w:val="18"/>
              </w:rPr>
              <w:t>学的原理和方法。培养学生能够掌握并运用所学理论知识提高分析现实</w:t>
            </w:r>
            <w:r>
              <w:rPr>
                <w:rFonts w:hint="eastAsia" w:eastAsia="仿宋_GB2312"/>
                <w:color w:val="auto"/>
                <w:sz w:val="18"/>
                <w:szCs w:val="18"/>
              </w:rPr>
              <w:t>国际金融</w:t>
            </w:r>
            <w:r>
              <w:rPr>
                <w:rFonts w:eastAsia="仿宋_GB2312"/>
                <w:color w:val="auto"/>
                <w:sz w:val="18"/>
                <w:szCs w:val="18"/>
              </w:rPr>
              <w:t>问题和具体案例的能力。</w:t>
            </w:r>
          </w:p>
        </w:tc>
        <w:tc>
          <w:tcPr>
            <w:tcW w:w="2144"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color w:val="auto"/>
                <w:sz w:val="18"/>
                <w:szCs w:val="18"/>
                <w:lang w:eastAsia="zh-CN"/>
              </w:rPr>
              <w:t>微观经济学A</w:t>
            </w:r>
            <w:r>
              <w:rPr>
                <w:rFonts w:hint="eastAsia" w:eastAsia="仿宋_GB2312"/>
                <w:color w:val="auto"/>
                <w:sz w:val="18"/>
                <w:szCs w:val="18"/>
              </w:rPr>
              <w:t>》、《</w:t>
            </w:r>
            <w:r>
              <w:rPr>
                <w:rFonts w:hint="eastAsia" w:eastAsia="仿宋_GB2312"/>
                <w:color w:val="auto"/>
                <w:sz w:val="18"/>
                <w:szCs w:val="18"/>
                <w:lang w:eastAsia="zh-CN"/>
              </w:rPr>
              <w:t>宏观经济学A</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14.</w:t>
            </w:r>
            <w:r>
              <w:rPr>
                <w:rFonts w:eastAsia="仿宋_GB2312"/>
                <w:color w:val="auto"/>
                <w:sz w:val="18"/>
                <w:szCs w:val="18"/>
              </w:rPr>
              <w:t>物流成本管理与控制</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主要介绍物流成本管理的基本概念、基本理论，使学生掌握物流成本的构成和计算方法，会运用所学到的基本概念和理论知识，对现代物流企业或企业物流成本构成、成本计算、成本控制等问题进行全面的学习和掌握，逐渐形成观察、思考和解决有关理论和实践问题的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widowControl/>
              <w:adjustRightInd w:val="0"/>
              <w:snapToGrid w:val="0"/>
              <w:spacing w:line="240" w:lineRule="exact"/>
              <w:rPr>
                <w:rFonts w:hint="eastAsia" w:eastAsia="仿宋_GB2312"/>
                <w:color w:val="auto"/>
                <w:sz w:val="18"/>
                <w:szCs w:val="18"/>
                <w:lang w:val="en-US" w:eastAsia="zh-CN"/>
              </w:rPr>
            </w:pPr>
            <w:r>
              <w:rPr>
                <w:rFonts w:eastAsia="仿宋_GB2312"/>
                <w:color w:val="auto"/>
                <w:sz w:val="18"/>
                <w:szCs w:val="18"/>
              </w:rPr>
              <w:t>1</w:t>
            </w:r>
            <w:r>
              <w:rPr>
                <w:rFonts w:hint="eastAsia" w:eastAsia="仿宋_GB2312"/>
                <w:color w:val="auto"/>
                <w:sz w:val="18"/>
                <w:szCs w:val="18"/>
              </w:rPr>
              <w:t>5</w:t>
            </w:r>
            <w:r>
              <w:rPr>
                <w:rFonts w:eastAsia="仿宋_GB2312"/>
                <w:color w:val="auto"/>
                <w:sz w:val="18"/>
                <w:szCs w:val="18"/>
              </w:rPr>
              <w:t>.经济法</w:t>
            </w:r>
            <w:r>
              <w:rPr>
                <w:rFonts w:hint="eastAsia" w:eastAsia="仿宋_GB2312"/>
                <w:color w:val="auto"/>
                <w:sz w:val="18"/>
                <w:szCs w:val="18"/>
                <w:lang w:val="en-US" w:eastAsia="zh-CN"/>
              </w:rPr>
              <w:t>F</w:t>
            </w:r>
          </w:p>
        </w:tc>
        <w:tc>
          <w:tcPr>
            <w:tcW w:w="8225" w:type="dxa"/>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通过学习本课程，使学生能够掌握经济法的基础知识，加强对我国现行的经济法律、法规的认识和理解，增强法制观念并使其具备运用法律知识观察、分析和处理经济法律问题的能力。</w:t>
            </w:r>
          </w:p>
        </w:tc>
        <w:tc>
          <w:tcPr>
            <w:tcW w:w="2144" w:type="dxa"/>
            <w:vAlign w:val="center"/>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16.</w:t>
            </w:r>
            <w:r>
              <w:rPr>
                <w:rFonts w:hint="eastAsia" w:eastAsia="仿宋_GB2312"/>
                <w:color w:val="auto"/>
                <w:sz w:val="18"/>
                <w:szCs w:val="18"/>
                <w:lang w:eastAsia="zh-CN"/>
              </w:rPr>
              <w:t>市场调查与预测B</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该课程主要讲述市场调查的原理、市场调查的技术方法、市场预测的原理、原则、步骤、结果评价和撰写报告。培养学生掌握</w:t>
            </w:r>
            <w:r>
              <w:rPr>
                <w:rFonts w:hint="eastAsia" w:eastAsia="仿宋_GB2312"/>
                <w:color w:val="auto"/>
                <w:sz w:val="18"/>
                <w:szCs w:val="18"/>
                <w:lang w:eastAsia="zh-CN"/>
              </w:rPr>
              <w:t>市场调查与预测</w:t>
            </w:r>
            <w:r>
              <w:rPr>
                <w:rFonts w:eastAsia="仿宋_GB2312"/>
                <w:color w:val="auto"/>
                <w:sz w:val="18"/>
                <w:szCs w:val="18"/>
              </w:rPr>
              <w:t>的方法，提高学生分析问题、研究问题、解决问题的实际工作能力。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先修课程为《</w:t>
            </w:r>
            <w:r>
              <w:rPr>
                <w:rFonts w:hint="eastAsia" w:eastAsia="仿宋_GB2312"/>
                <w:color w:val="auto"/>
                <w:sz w:val="18"/>
                <w:szCs w:val="18"/>
                <w:lang w:eastAsia="zh-CN"/>
              </w:rPr>
              <w:t>市场营销学A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hint="eastAsia" w:eastAsia="仿宋_GB2312"/>
                <w:color w:val="auto"/>
                <w:kern w:val="0"/>
                <w:sz w:val="18"/>
                <w:szCs w:val="18"/>
                <w:lang w:val="en-US" w:eastAsia="zh-CN"/>
              </w:rPr>
            </w:pPr>
            <w:r>
              <w:rPr>
                <w:rFonts w:hint="eastAsia" w:eastAsia="仿宋_GB2312"/>
                <w:color w:val="auto"/>
                <w:sz w:val="18"/>
                <w:szCs w:val="18"/>
              </w:rPr>
              <w:t>17.</w:t>
            </w:r>
            <w:r>
              <w:rPr>
                <w:rFonts w:eastAsia="仿宋_GB2312"/>
                <w:color w:val="auto"/>
                <w:sz w:val="18"/>
                <w:szCs w:val="18"/>
              </w:rPr>
              <w:t>财务管理</w:t>
            </w:r>
            <w:r>
              <w:rPr>
                <w:rFonts w:hint="eastAsia" w:eastAsia="仿宋_GB2312"/>
                <w:color w:val="auto"/>
                <w:sz w:val="18"/>
                <w:szCs w:val="18"/>
                <w:lang w:val="en-US" w:eastAsia="zh-CN"/>
              </w:rPr>
              <w:t>B</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该课程主要讲述财务管理理念与方法，企业财务管理理论、方法和操作技能。培养学生掌握运用货币时间价值、风险管理控制理念进行基本财务问题的分析与评价，提升学生财务问题分析与解决的能力。</w:t>
            </w:r>
          </w:p>
        </w:tc>
        <w:tc>
          <w:tcPr>
            <w:tcW w:w="2144" w:type="dxa"/>
            <w:vAlign w:val="center"/>
          </w:tcPr>
          <w:p>
            <w:pPr>
              <w:adjustRightInd w:val="0"/>
              <w:snapToGrid w:val="0"/>
              <w:spacing w:line="240" w:lineRule="exact"/>
              <w:jc w:val="left"/>
              <w:rPr>
                <w:rFonts w:eastAsia="仿宋_GB2312"/>
                <w:color w:val="auto"/>
                <w:sz w:val="18"/>
                <w:szCs w:val="18"/>
                <w:lang w:val="zh-CN"/>
              </w:rPr>
            </w:pPr>
            <w:r>
              <w:rPr>
                <w:rFonts w:eastAsia="仿宋_GB2312"/>
                <w:color w:val="auto"/>
                <w:sz w:val="18"/>
                <w:szCs w:val="18"/>
              </w:rPr>
              <w:t>先修课程《会计学原理》、《管理学》。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rPr>
                <w:rFonts w:hint="eastAsia" w:eastAsia="仿宋_GB2312"/>
                <w:color w:val="auto"/>
                <w:sz w:val="18"/>
                <w:szCs w:val="18"/>
                <w:lang w:eastAsia="zh-CN"/>
              </w:rPr>
            </w:pPr>
            <w:r>
              <w:rPr>
                <w:rFonts w:hint="eastAsia" w:eastAsia="仿宋_GB2312"/>
                <w:color w:val="auto"/>
                <w:sz w:val="18"/>
                <w:szCs w:val="18"/>
              </w:rPr>
              <w:t>18</w:t>
            </w:r>
            <w:r>
              <w:rPr>
                <w:rFonts w:eastAsia="仿宋_GB2312"/>
                <w:color w:val="auto"/>
                <w:sz w:val="18"/>
                <w:szCs w:val="18"/>
              </w:rPr>
              <w:t>.</w:t>
            </w:r>
            <w:r>
              <w:rPr>
                <w:rFonts w:hint="eastAsia" w:eastAsia="仿宋_GB2312"/>
                <w:color w:val="auto"/>
                <w:sz w:val="18"/>
                <w:szCs w:val="18"/>
                <w:lang w:eastAsia="zh-CN"/>
              </w:rPr>
              <w:t>电子商务概论B</w:t>
            </w:r>
          </w:p>
        </w:tc>
        <w:tc>
          <w:tcPr>
            <w:tcW w:w="8225" w:type="dxa"/>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本课程由电子商务基础、网络基础、商务网站制作基础三个部分组成。通过学习本门课程使学生从网络技术及电子商务运作流程两个角度对电子商务的基本理论与实践进行了解和掌握。</w:t>
            </w:r>
          </w:p>
        </w:tc>
        <w:tc>
          <w:tcPr>
            <w:tcW w:w="2144" w:type="dxa"/>
            <w:vAlign w:val="center"/>
          </w:tcPr>
          <w:p>
            <w:pPr>
              <w:widowControl/>
              <w:adjustRightInd w:val="0"/>
              <w:snapToGrid w:val="0"/>
              <w:spacing w:line="240" w:lineRule="exact"/>
              <w:rPr>
                <w:rFonts w:eastAsia="仿宋_GB2312"/>
                <w:color w:val="auto"/>
                <w:sz w:val="18"/>
                <w:szCs w:val="18"/>
              </w:rPr>
            </w:pPr>
            <w:r>
              <w:rPr>
                <w:rFonts w:hint="eastAsia" w:eastAsia="仿宋_GB2312"/>
                <w:color w:val="auto"/>
                <w:sz w:val="18"/>
                <w:szCs w:val="18"/>
              </w:rPr>
              <w:t>先修课程</w:t>
            </w:r>
            <w:r>
              <w:rPr>
                <w:rFonts w:eastAsia="仿宋_GB2312"/>
                <w:color w:val="auto"/>
                <w:sz w:val="18"/>
                <w:szCs w:val="18"/>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19.物流经济学</w:t>
            </w:r>
          </w:p>
        </w:tc>
        <w:tc>
          <w:tcPr>
            <w:tcW w:w="8225"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该课程要求学生能够利用物流经济学的理论、原理、方法及相关工具，分析物流市场的需求与供给、物流效率、物流绩效等，培养学生理论联系实际及解决问题的能力。</w:t>
            </w:r>
          </w:p>
        </w:tc>
        <w:tc>
          <w:tcPr>
            <w:tcW w:w="2144"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先修课程《管理学》、《</w:t>
            </w:r>
            <w:r>
              <w:rPr>
                <w:rFonts w:hint="eastAsia" w:eastAsia="仿宋_GB2312"/>
                <w:color w:val="auto"/>
                <w:sz w:val="18"/>
                <w:szCs w:val="18"/>
                <w:lang w:eastAsia="zh-CN"/>
              </w:rPr>
              <w:t>微观经济学A</w:t>
            </w:r>
            <w:r>
              <w:rPr>
                <w:rFonts w:hint="eastAsia" w:eastAsia="仿宋_GB2312"/>
                <w:color w:val="auto"/>
                <w:sz w:val="18"/>
                <w:szCs w:val="18"/>
              </w:rPr>
              <w:t>》、《</w:t>
            </w:r>
            <w:r>
              <w:rPr>
                <w:rFonts w:hint="eastAsia" w:eastAsia="仿宋_GB2312"/>
                <w:color w:val="auto"/>
                <w:sz w:val="18"/>
                <w:szCs w:val="18"/>
                <w:lang w:eastAsia="zh-CN"/>
              </w:rPr>
              <w:t>宏观经济学A</w:t>
            </w:r>
            <w:r>
              <w:rPr>
                <w:rFonts w:hint="eastAsia" w:eastAsia="仿宋_GB2312"/>
                <w:color w:val="auto"/>
                <w:sz w:val="18"/>
                <w:szCs w:val="18"/>
              </w:rPr>
              <w:t>》、《物流管理》。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20.</w:t>
            </w:r>
            <w:r>
              <w:rPr>
                <w:rFonts w:hint="eastAsia" w:eastAsia="仿宋_GB2312"/>
                <w:color w:val="auto"/>
                <w:sz w:val="18"/>
                <w:szCs w:val="18"/>
                <w:lang w:eastAsia="zh-CN"/>
              </w:rPr>
              <w:t>公司治理B</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该课程主要讲述现代企业管理的基本规律和理论，现代企业管理的基础知识，现代企业各项要素如人力资源、物力资源、财务资源以及信息资源等各方面的管理方法。培养学生掌握企业管理的基本方法和技能。</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先修课程《管理学</w:t>
            </w:r>
            <w:r>
              <w:rPr>
                <w:rFonts w:hint="eastAsia" w:eastAsia="仿宋_GB2312"/>
                <w:color w:val="auto"/>
                <w:sz w:val="18"/>
                <w:szCs w:val="18"/>
              </w:rPr>
              <w:t>I</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21.</w:t>
            </w:r>
            <w:r>
              <w:rPr>
                <w:rFonts w:hint="eastAsia" w:eastAsia="仿宋_GB2312"/>
                <w:color w:val="auto"/>
                <w:sz w:val="18"/>
                <w:szCs w:val="18"/>
                <w:lang w:eastAsia="zh-CN"/>
              </w:rPr>
              <w:t>战略管理B</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本课程内容包括公司</w:t>
            </w:r>
            <w:r>
              <w:rPr>
                <w:rFonts w:hint="eastAsia" w:eastAsia="仿宋_GB2312"/>
                <w:color w:val="auto"/>
                <w:sz w:val="18"/>
                <w:szCs w:val="18"/>
                <w:lang w:eastAsia="zh-CN"/>
              </w:rPr>
              <w:t>战略管理</w:t>
            </w:r>
            <w:r>
              <w:rPr>
                <w:rFonts w:eastAsia="仿宋_GB2312"/>
                <w:color w:val="auto"/>
                <w:sz w:val="18"/>
                <w:szCs w:val="18"/>
              </w:rPr>
              <w:t>的基本概念；评估影响公司表现的外部因素和内部因素的能力；各种</w:t>
            </w:r>
            <w:r>
              <w:rPr>
                <w:rFonts w:hint="eastAsia" w:eastAsia="仿宋_GB2312"/>
                <w:color w:val="auto"/>
                <w:sz w:val="18"/>
                <w:szCs w:val="18"/>
                <w:lang w:eastAsia="zh-CN"/>
              </w:rPr>
              <w:t>战略管理</w:t>
            </w:r>
            <w:r>
              <w:rPr>
                <w:rFonts w:eastAsia="仿宋_GB2312"/>
                <w:color w:val="auto"/>
                <w:sz w:val="18"/>
                <w:szCs w:val="18"/>
              </w:rPr>
              <w:t>工具的运用；在战略分析的基础上，为企业制定发展战略，这是</w:t>
            </w:r>
            <w:r>
              <w:rPr>
                <w:rFonts w:hint="eastAsia" w:eastAsia="仿宋_GB2312"/>
                <w:color w:val="auto"/>
                <w:sz w:val="18"/>
                <w:szCs w:val="18"/>
                <w:lang w:eastAsia="zh-CN"/>
              </w:rPr>
              <w:t>战略管理</w:t>
            </w:r>
            <w:r>
              <w:rPr>
                <w:rFonts w:eastAsia="仿宋_GB2312"/>
                <w:color w:val="auto"/>
                <w:sz w:val="18"/>
                <w:szCs w:val="18"/>
              </w:rPr>
              <w:t>的核心部分理解。培养学生通过本课程的学习，了解公司</w:t>
            </w:r>
            <w:r>
              <w:rPr>
                <w:rFonts w:hint="eastAsia" w:eastAsia="仿宋_GB2312"/>
                <w:color w:val="auto"/>
                <w:sz w:val="18"/>
                <w:szCs w:val="18"/>
                <w:lang w:eastAsia="zh-CN"/>
              </w:rPr>
              <w:t>战略管理</w:t>
            </w:r>
            <w:r>
              <w:rPr>
                <w:rFonts w:eastAsia="仿宋_GB2312"/>
                <w:color w:val="auto"/>
                <w:sz w:val="18"/>
                <w:szCs w:val="18"/>
              </w:rPr>
              <w:t>的相关概念、主要内容，掌握制定公司战略与处理风险实务的基本方法。</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先修课程为《</w:t>
            </w:r>
            <w:r>
              <w:rPr>
                <w:rFonts w:hint="eastAsia" w:eastAsia="仿宋_GB2312"/>
                <w:color w:val="auto"/>
                <w:sz w:val="18"/>
                <w:szCs w:val="18"/>
                <w:lang w:eastAsia="zh-CN"/>
              </w:rPr>
              <w:t>公司治理B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widowControl/>
              <w:adjustRightInd w:val="0"/>
              <w:snapToGrid w:val="0"/>
              <w:spacing w:line="240" w:lineRule="exact"/>
              <w:rPr>
                <w:rFonts w:hint="eastAsia" w:eastAsia="仿宋_GB2312"/>
                <w:color w:val="auto"/>
                <w:sz w:val="18"/>
                <w:szCs w:val="18"/>
                <w:lang w:eastAsia="zh-CN"/>
              </w:rPr>
            </w:pPr>
            <w:r>
              <w:rPr>
                <w:rFonts w:hint="eastAsia" w:eastAsia="仿宋_GB2312"/>
                <w:color w:val="auto"/>
                <w:sz w:val="18"/>
                <w:szCs w:val="18"/>
              </w:rPr>
              <w:t>22</w:t>
            </w:r>
            <w:r>
              <w:rPr>
                <w:rFonts w:eastAsia="仿宋_GB2312"/>
                <w:color w:val="auto"/>
                <w:sz w:val="18"/>
                <w:szCs w:val="18"/>
              </w:rPr>
              <w:t>.</w:t>
            </w:r>
            <w:r>
              <w:rPr>
                <w:rFonts w:hint="eastAsia" w:eastAsia="仿宋_GB2312"/>
                <w:color w:val="auto"/>
                <w:sz w:val="18"/>
                <w:szCs w:val="18"/>
                <w:lang w:eastAsia="zh-CN"/>
              </w:rPr>
              <w:t>公共关系学D</w:t>
            </w:r>
          </w:p>
        </w:tc>
        <w:tc>
          <w:tcPr>
            <w:tcW w:w="8225" w:type="dxa"/>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通过本课程教学使学生掌握公共关系职能；公共关系工作机构组成要素；公关调研的原则、调研的基本程序；各种调查方法、撰写调查报告与评估报告的方法；公关策划的内容与程序，会运用策划的公式；公关传播的原则和媒介，掌握公关传播实施技巧；危机管理与预防等公关知识。</w:t>
            </w:r>
          </w:p>
        </w:tc>
        <w:tc>
          <w:tcPr>
            <w:tcW w:w="2144" w:type="dxa"/>
            <w:vAlign w:val="center"/>
          </w:tcPr>
          <w:p>
            <w:pPr>
              <w:widowControl/>
              <w:adjustRightInd w:val="0"/>
              <w:snapToGrid w:val="0"/>
              <w:spacing w:line="240" w:lineRule="exact"/>
              <w:rPr>
                <w:rFonts w:eastAsia="仿宋_GB2312"/>
                <w:color w:val="auto"/>
                <w:sz w:val="18"/>
                <w:szCs w:val="18"/>
              </w:rPr>
            </w:pPr>
            <w:r>
              <w:rPr>
                <w:rFonts w:hint="eastAsia" w:eastAsia="仿宋_GB2312"/>
                <w:color w:val="auto"/>
                <w:sz w:val="18"/>
                <w:szCs w:val="18"/>
              </w:rPr>
              <w:t>先修课程</w:t>
            </w:r>
            <w:r>
              <w:rPr>
                <w:rFonts w:eastAsia="仿宋_GB2312"/>
                <w:color w:val="auto"/>
                <w:sz w:val="18"/>
                <w:szCs w:val="18"/>
              </w:rPr>
              <w:t>《管理学》、《</w:t>
            </w:r>
            <w:r>
              <w:rPr>
                <w:rFonts w:hint="eastAsia" w:eastAsia="仿宋_GB2312"/>
                <w:color w:val="auto"/>
                <w:sz w:val="18"/>
                <w:szCs w:val="18"/>
                <w:lang w:eastAsia="zh-CN"/>
              </w:rPr>
              <w:t>公司治理B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23.</w:t>
            </w:r>
            <w:r>
              <w:rPr>
                <w:rFonts w:eastAsia="仿宋_GB2312"/>
                <w:color w:val="auto"/>
                <w:sz w:val="18"/>
                <w:szCs w:val="18"/>
              </w:rPr>
              <w:t>应急物流管理</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通过本课程的学习使学生了解应急物流产生的背景以及发展状况，了解我国应急物流管理存在的主要问题，了解应急物流管理组织，了解应急物流管理组织的构建和运作，了解应急物流供应链的结构设计和应急供应链的快速响应机制，培养学生增加应对突发事件的应急物流管理能力。</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24.物流创新创业实践案例</w:t>
            </w:r>
          </w:p>
        </w:tc>
        <w:tc>
          <w:tcPr>
            <w:tcW w:w="8225"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本课程通过介绍国内外物流行业创新创业实践案例，使学生了解创新创业基本知识，掌握创新创业的一些基本知识和规律，创业企业成长机理等，培养学生创新意识和创业精神。</w:t>
            </w:r>
          </w:p>
        </w:tc>
        <w:tc>
          <w:tcPr>
            <w:tcW w:w="2144"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先修课程《创业基础》、</w:t>
            </w:r>
            <w:r>
              <w:rPr>
                <w:rFonts w:eastAsia="仿宋_GB2312"/>
                <w:color w:val="auto"/>
                <w:sz w:val="18"/>
                <w:szCs w:val="18"/>
              </w:rPr>
              <w:t>《创业基础》实践教学</w:t>
            </w:r>
            <w:r>
              <w:rPr>
                <w:rFonts w:hint="eastAsia" w:eastAsia="仿宋_GB2312"/>
                <w:color w:val="auto"/>
                <w:sz w:val="18"/>
                <w:szCs w:val="18"/>
              </w:rPr>
              <w:t>、《物流管理》。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25.</w:t>
            </w:r>
            <w:r>
              <w:rPr>
                <w:rFonts w:eastAsia="仿宋_GB2312"/>
                <w:color w:val="auto"/>
                <w:sz w:val="18"/>
                <w:szCs w:val="18"/>
              </w:rPr>
              <w:t>管理学科研究方法</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主要介绍管理学科的科学研究方法，包括规范研究与实证研究，通过举例说明档案法、实验法和调查法等研究方法的运用，从研究背景的梳理、研究选题的确定、研究方法的设计与研究过程的实施进行引领讲授，让学生掌握严谨科学的研究思路与方法，为后续毕业论文写作与学术研究打下良好的基础。</w:t>
            </w:r>
          </w:p>
        </w:tc>
        <w:tc>
          <w:tcPr>
            <w:tcW w:w="2144"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先修课程为《管理学》。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restart"/>
            <w:vAlign w:val="center"/>
          </w:tcPr>
          <w:p>
            <w:pPr>
              <w:adjustRightInd w:val="0"/>
              <w:snapToGrid w:val="0"/>
              <w:spacing w:line="240" w:lineRule="exact"/>
              <w:jc w:val="center"/>
              <w:rPr>
                <w:rFonts w:eastAsia="仿宋_GB2312"/>
                <w:color w:val="auto"/>
                <w:sz w:val="18"/>
                <w:szCs w:val="18"/>
              </w:rPr>
            </w:pPr>
            <w:r>
              <w:rPr>
                <w:rFonts w:eastAsia="仿宋_GB2312"/>
                <w:b/>
                <w:bCs/>
                <w:color w:val="auto"/>
                <w:sz w:val="18"/>
                <w:szCs w:val="18"/>
              </w:rPr>
              <w:t>实习实践课程</w:t>
            </w:r>
          </w:p>
        </w:tc>
        <w:tc>
          <w:tcPr>
            <w:tcW w:w="711"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1.劳动实践</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以维护校园环境、增强学生环保意识为主。通过演示、示范、讲解劳动岗位内容、劳动安全保护及考核标准使学生牢固树立安全第一的观念掌握必要的安全知识，理解劳动内容和相应考核要求。提高学生劳动技能和文明行为的养成，增强学生的团结协作、自我管理和自我服务意识，保持吃苦耐劳、艰苦奋斗的优良传统，树立正确的人生观、价值观和世界观。</w:t>
            </w:r>
          </w:p>
        </w:tc>
        <w:tc>
          <w:tcPr>
            <w:tcW w:w="2144" w:type="dxa"/>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2.</w:t>
            </w:r>
            <w:r>
              <w:rPr>
                <w:rFonts w:eastAsia="仿宋_GB2312"/>
                <w:color w:val="auto"/>
                <w:sz w:val="18"/>
                <w:szCs w:val="18"/>
              </w:rPr>
              <w:t>入学教育、军训（含军事理论教育实践）</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以国防教育为主线，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2144" w:type="dxa"/>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3.</w:t>
            </w:r>
            <w:r>
              <w:rPr>
                <w:rFonts w:eastAsia="仿宋_GB2312"/>
                <w:color w:val="auto"/>
                <w:sz w:val="18"/>
                <w:szCs w:val="18"/>
              </w:rPr>
              <w:t>大学生体质健康测试</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测试人员采用规范的技术、方式和方法，组织学生参加《国家学生体质健康标准》所确定的测试项目及有关内容的实际测评，重点监测学生的身体形态、身体机能、身体素质和运动能力等方面情况及其变化趋势，是促进学生体质健康发展、激励学生参加身体锻炼的教育、评价和反馈手段。</w:t>
            </w:r>
          </w:p>
        </w:tc>
        <w:tc>
          <w:tcPr>
            <w:tcW w:w="2144" w:type="dxa"/>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4</w:t>
            </w:r>
            <w:r>
              <w:rPr>
                <w:rFonts w:eastAsia="仿宋_GB2312"/>
                <w:color w:val="auto"/>
                <w:sz w:val="18"/>
                <w:szCs w:val="18"/>
              </w:rPr>
              <w:t>.第二课堂实践</w:t>
            </w:r>
          </w:p>
        </w:tc>
        <w:tc>
          <w:tcPr>
            <w:tcW w:w="8225"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培养专业社会实践能力和团队协作能力和责任心。</w:t>
            </w:r>
          </w:p>
        </w:tc>
        <w:tc>
          <w:tcPr>
            <w:tcW w:w="2144" w:type="dxa"/>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5</w:t>
            </w:r>
            <w:r>
              <w:rPr>
                <w:rFonts w:eastAsia="仿宋_GB2312"/>
                <w:color w:val="auto"/>
                <w:sz w:val="18"/>
                <w:szCs w:val="18"/>
              </w:rPr>
              <w:t>.《创业基础》实践</w:t>
            </w:r>
          </w:p>
        </w:tc>
        <w:tc>
          <w:tcPr>
            <w:tcW w:w="8225"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采用团队模拟创业的授课方式激发学生的创业意识、团队合作意识、创新精神和创业能力，促进学生创业就业和全面发展。授课方式：线下由授课老师指导团队创业实践模拟。</w:t>
            </w:r>
          </w:p>
        </w:tc>
        <w:tc>
          <w:tcPr>
            <w:tcW w:w="2144" w:type="dxa"/>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6.</w:t>
            </w:r>
            <w:r>
              <w:rPr>
                <w:rFonts w:eastAsia="仿宋_GB2312"/>
                <w:color w:val="auto"/>
                <w:sz w:val="18"/>
                <w:szCs w:val="18"/>
              </w:rPr>
              <w:t>毕业教育</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培养社会适应能力和应变能力</w:t>
            </w:r>
          </w:p>
        </w:tc>
        <w:tc>
          <w:tcPr>
            <w:tcW w:w="2144" w:type="dxa"/>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7.思想政治理论课综合实践</w:t>
            </w:r>
          </w:p>
        </w:tc>
        <w:tc>
          <w:tcPr>
            <w:tcW w:w="8225"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本实践环节主要使学生提高思想政治素质。</w:t>
            </w:r>
          </w:p>
        </w:tc>
        <w:tc>
          <w:tcPr>
            <w:tcW w:w="2144" w:type="dxa"/>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8.《大学生心理健康教育》实践</w:t>
            </w:r>
          </w:p>
        </w:tc>
        <w:tc>
          <w:tcPr>
            <w:tcW w:w="8225"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本实践环节主要使学生掌握自我探索技能和心理调适技能, 树立心理健康发展的自主意识。本课程是集知识传授、心理体验与行为训练为一体的课程。</w:t>
            </w:r>
          </w:p>
        </w:tc>
        <w:tc>
          <w:tcPr>
            <w:tcW w:w="2144" w:type="dxa"/>
          </w:tcPr>
          <w:p>
            <w:pPr>
              <w:adjustRightInd w:val="0"/>
              <w:snapToGrid w:val="0"/>
              <w:spacing w:line="240" w:lineRule="exact"/>
              <w:jc w:val="left"/>
              <w:rPr>
                <w:rFonts w:eastAsia="仿宋_GB2312"/>
                <w:color w:val="auto"/>
                <w:sz w:val="18"/>
                <w:szCs w:val="18"/>
              </w:rPr>
            </w:pPr>
            <w:r>
              <w:rPr>
                <w:rFonts w:eastAsia="仿宋_GB2312"/>
                <w:color w:val="auto"/>
                <w:sz w:val="18"/>
                <w:szCs w:val="18"/>
              </w:rPr>
              <w:t>教学方法包括观摩录像、团体辅导、小组讨论等。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9.大学生就业指导</w:t>
            </w:r>
          </w:p>
        </w:tc>
        <w:tc>
          <w:tcPr>
            <w:tcW w:w="8225"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本实践环节主要指导学生树立正确的就业观，科学制定职业规划，理性开展就业准备与选择。</w:t>
            </w:r>
          </w:p>
        </w:tc>
        <w:tc>
          <w:tcPr>
            <w:tcW w:w="2144" w:type="dxa"/>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10.</w:t>
            </w:r>
            <w:r>
              <w:rPr>
                <w:rFonts w:eastAsia="仿宋_GB2312"/>
                <w:color w:val="auto"/>
                <w:sz w:val="18"/>
                <w:szCs w:val="18"/>
              </w:rPr>
              <w:t>物流管理专业科研训练与课程论文（设计）</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使学生了解科研论文写作步骤和方法，培养基本的科研能力。</w:t>
            </w:r>
          </w:p>
        </w:tc>
        <w:tc>
          <w:tcPr>
            <w:tcW w:w="2144" w:type="dxa"/>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11.</w:t>
            </w:r>
            <w:r>
              <w:rPr>
                <w:rFonts w:eastAsia="仿宋_GB2312"/>
                <w:color w:val="auto"/>
                <w:sz w:val="18"/>
                <w:szCs w:val="18"/>
              </w:rPr>
              <w:t>《物流系统仿真》课程</w:t>
            </w:r>
            <w:r>
              <w:rPr>
                <w:rFonts w:hint="eastAsia" w:eastAsia="仿宋_GB2312"/>
                <w:color w:val="auto"/>
                <w:sz w:val="18"/>
                <w:szCs w:val="18"/>
              </w:rPr>
              <w:t>设计</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培养学生对于物流及供应链系统进行综合规划与设计能力，提高学生专业素养和综合素质。</w:t>
            </w:r>
          </w:p>
        </w:tc>
        <w:tc>
          <w:tcPr>
            <w:tcW w:w="2144" w:type="dxa"/>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先修课程《管理运筹学》、《物流系统仿真》、《物流系统仿实验》。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12.</w:t>
            </w:r>
            <w:r>
              <w:rPr>
                <w:rFonts w:eastAsia="仿宋_GB2312"/>
                <w:color w:val="auto"/>
                <w:sz w:val="18"/>
                <w:szCs w:val="18"/>
              </w:rPr>
              <w:t>企业资源计划沙盘模拟</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通过组织学生针对一个模拟企业，把该模拟企业运营的关键环节：战略规划资金筹集、</w:t>
            </w:r>
            <w:r>
              <w:rPr>
                <w:rFonts w:hint="eastAsia" w:eastAsia="仿宋_GB2312"/>
                <w:color w:val="auto"/>
                <w:sz w:val="18"/>
                <w:szCs w:val="18"/>
                <w:lang w:eastAsia="zh-CN"/>
              </w:rPr>
              <w:t>市场营销学</w:t>
            </w:r>
            <w:r>
              <w:rPr>
                <w:rFonts w:eastAsia="仿宋_GB2312"/>
                <w:color w:val="auto"/>
                <w:sz w:val="18"/>
                <w:szCs w:val="18"/>
              </w:rPr>
              <w:t>、产品研发、生产组织、物资采购、设备投资与改造、财务核算与管理等内容，在企业运营规则下模拟经营，参悟科学的管理规律，全面提升管理能力。</w:t>
            </w:r>
          </w:p>
        </w:tc>
        <w:tc>
          <w:tcPr>
            <w:tcW w:w="2144" w:type="dxa"/>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先修课程：《管理学》、《物流管理》、《供应链管理》《</w:t>
            </w:r>
            <w:r>
              <w:rPr>
                <w:rFonts w:hint="eastAsia" w:eastAsia="仿宋_GB2312"/>
                <w:color w:val="auto"/>
                <w:sz w:val="18"/>
                <w:szCs w:val="18"/>
                <w:lang w:eastAsia="zh-CN"/>
              </w:rPr>
              <w:t>公司治理B</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13.</w:t>
            </w:r>
            <w:r>
              <w:rPr>
                <w:rFonts w:eastAsia="仿宋_GB2312"/>
                <w:color w:val="auto"/>
                <w:sz w:val="18"/>
                <w:szCs w:val="18"/>
              </w:rPr>
              <w:t>物流行业社会调查</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通过组织学生对社会物流进行调查，培养学生进行调查问卷设计、收集、整理，以及运用经济分析方法进行数据分析的能力，通过接触调查充分了解社会物流的基本存在形态及行业发展状况。</w:t>
            </w:r>
          </w:p>
        </w:tc>
        <w:tc>
          <w:tcPr>
            <w:tcW w:w="2144" w:type="dxa"/>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先修课程：《管理学》、《物流管理》、《供应链管理》。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14.</w:t>
            </w:r>
            <w:r>
              <w:rPr>
                <w:rFonts w:eastAsia="仿宋_GB2312"/>
                <w:color w:val="auto"/>
                <w:sz w:val="18"/>
                <w:szCs w:val="18"/>
              </w:rPr>
              <w:t>电商物流综合仿真</w:t>
            </w:r>
            <w:r>
              <w:rPr>
                <w:rFonts w:hint="eastAsia" w:eastAsia="仿宋_GB2312"/>
                <w:color w:val="auto"/>
                <w:sz w:val="18"/>
                <w:szCs w:val="18"/>
              </w:rPr>
              <w:t>实训</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借助ITP教学平台，通过电商物流虚拟仿真软件，对电商物流的核心环节——电商物流中心的参观、入库、补货、盘点、出库以及综合作业进行演练，并在此基础上完成电商物流中心的运营实践与优化，实现学生能力与企业需求无缝对接，提高学生知识综合运用能力和社会岗位适应能力。</w:t>
            </w:r>
          </w:p>
        </w:tc>
        <w:tc>
          <w:tcPr>
            <w:tcW w:w="2144" w:type="dxa"/>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先修课程：《管理学》、《物流管理》、《供应链管理》《</w:t>
            </w:r>
            <w:r>
              <w:rPr>
                <w:rFonts w:hint="eastAsia" w:eastAsia="仿宋_GB2312"/>
                <w:color w:val="auto"/>
                <w:sz w:val="18"/>
                <w:szCs w:val="18"/>
                <w:lang w:eastAsia="zh-CN"/>
              </w:rPr>
              <w:t>电子商务概论B</w:t>
            </w:r>
            <w:r>
              <w:rPr>
                <w:rFonts w:hint="eastAsia" w:eastAsia="仿宋_GB2312"/>
                <w:color w:val="auto"/>
                <w:sz w:val="18"/>
                <w:szCs w:val="18"/>
              </w:rPr>
              <w:t>》、《</w:t>
            </w:r>
            <w:r>
              <w:rPr>
                <w:rFonts w:eastAsia="仿宋_GB2312"/>
                <w:color w:val="auto"/>
                <w:sz w:val="18"/>
                <w:szCs w:val="18"/>
              </w:rPr>
              <w:t>物流仓储与配送管理</w:t>
            </w:r>
            <w:r>
              <w:rPr>
                <w:rFonts w:hint="eastAsia" w:eastAsia="仿宋_GB2312"/>
                <w:color w:val="auto"/>
                <w:sz w:val="18"/>
                <w:szCs w:val="18"/>
              </w:rPr>
              <w:t>》、《运输管理》等。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8"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tcPr>
          <w:p>
            <w:pPr>
              <w:adjustRightInd w:val="0"/>
              <w:snapToGrid w:val="0"/>
              <w:spacing w:line="240" w:lineRule="exact"/>
              <w:rPr>
                <w:rFonts w:eastAsia="仿宋_GB2312"/>
                <w:color w:val="auto"/>
                <w:sz w:val="18"/>
                <w:szCs w:val="18"/>
              </w:rPr>
            </w:pPr>
          </w:p>
        </w:tc>
        <w:tc>
          <w:tcPr>
            <w:tcW w:w="2407"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15.</w:t>
            </w:r>
            <w:r>
              <w:rPr>
                <w:rFonts w:eastAsia="仿宋_GB2312"/>
                <w:color w:val="auto"/>
                <w:sz w:val="18"/>
                <w:szCs w:val="18"/>
              </w:rPr>
              <w:t>物流管理专业毕业实习</w:t>
            </w:r>
            <w:r>
              <w:rPr>
                <w:rFonts w:hint="eastAsia" w:eastAsia="仿宋_GB2312"/>
                <w:color w:val="auto"/>
                <w:sz w:val="18"/>
                <w:szCs w:val="18"/>
              </w:rPr>
              <w:t>（含劳动实践）</w:t>
            </w:r>
            <w:r>
              <w:rPr>
                <w:rFonts w:eastAsia="仿宋_GB2312"/>
                <w:color w:val="auto"/>
                <w:sz w:val="18"/>
                <w:szCs w:val="18"/>
              </w:rPr>
              <w:t>、毕业论文（设计）</w:t>
            </w:r>
          </w:p>
        </w:tc>
        <w:tc>
          <w:tcPr>
            <w:tcW w:w="822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毕业设计、毕业论文（设计）是物流管理专业最重要的一个综合性实践教学环节，也是学生走向工作岗位前在校学习期间最后一次理论和实践机会。通过毕业实习和毕业论文（设计），使学生的知识综合运用能力、动手能力以及创新能力进一步增强，提升学生就业竞争力和可持续发展的潜力，培养学生实践与理论并重的正确思想方法。另外，通过毕业实习可以使学生了解社会需求和产业需求，提高学生的团队合作精神和语言表达交流能力，为学生尽快适应社会、适应工作岗位奠定良好的基础。</w:t>
            </w:r>
          </w:p>
        </w:tc>
        <w:tc>
          <w:tcPr>
            <w:tcW w:w="2144" w:type="dxa"/>
          </w:tcPr>
          <w:p>
            <w:pPr>
              <w:adjustRightInd w:val="0"/>
              <w:snapToGrid w:val="0"/>
              <w:spacing w:line="240" w:lineRule="exact"/>
              <w:jc w:val="left"/>
              <w:rPr>
                <w:rFonts w:eastAsia="仿宋_GB2312"/>
                <w:color w:val="auto"/>
                <w:sz w:val="18"/>
                <w:szCs w:val="18"/>
              </w:rPr>
            </w:pPr>
          </w:p>
        </w:tc>
      </w:tr>
    </w:tbl>
    <w:p>
      <w:pPr>
        <w:widowControl/>
        <w:spacing w:line="460" w:lineRule="exact"/>
        <w:ind w:firstLine="210" w:firstLineChars="100"/>
        <w:rPr>
          <w:rFonts w:eastAsia="仿宋_GB2312"/>
          <w:color w:val="auto"/>
          <w:kern w:val="0"/>
        </w:rPr>
        <w:sectPr>
          <w:pgSz w:w="16838" w:h="11906" w:orient="landscape"/>
          <w:pgMar w:top="1531" w:right="1361" w:bottom="1021" w:left="1588" w:header="851" w:footer="1531" w:gutter="0"/>
          <w:cols w:space="720" w:num="1"/>
          <w:docGrid w:linePitch="312" w:charSpace="117"/>
        </w:sect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撰写人签字：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教学院长签字：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院长签字：</w:t>
      </w:r>
    </w:p>
    <w:p>
      <w:pPr>
        <w:widowControl/>
        <w:spacing w:line="460" w:lineRule="exact"/>
        <w:rPr>
          <w:rFonts w:eastAsia="仿宋_GB2312"/>
          <w:b/>
          <w:bCs/>
          <w:color w:val="auto"/>
          <w:kern w:val="0"/>
          <w:sz w:val="30"/>
          <w:szCs w:val="30"/>
        </w:rPr>
      </w:pPr>
    </w:p>
    <w:p>
      <w:pPr>
        <w:spacing w:line="480" w:lineRule="exact"/>
        <w:rPr>
          <w:color w:val="auto"/>
        </w:rPr>
      </w:pPr>
    </w:p>
    <w:p>
      <w:pPr>
        <w:spacing w:line="480" w:lineRule="exact"/>
        <w:rPr>
          <w:color w:val="auto"/>
        </w:rPr>
      </w:pPr>
    </w:p>
    <w:p>
      <w:pPr>
        <w:spacing w:line="480" w:lineRule="exact"/>
        <w:rPr>
          <w:color w:val="auto"/>
        </w:rPr>
      </w:pPr>
    </w:p>
    <w:bookmarkEnd w:id="4"/>
    <w:sectPr>
      <w:pgSz w:w="11906" w:h="16838"/>
      <w:pgMar w:top="1531" w:right="1361" w:bottom="1021" w:left="1588" w:header="851" w:footer="1531" w:gutter="0"/>
      <w:cols w:space="720" w:num="1"/>
      <w:docGrid w:linePitch="312" w:charSpace="1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15 -</w:t>
    </w:r>
    <w:r>
      <w:rPr>
        <w:rFonts w:hint="eastAsia" w:ascii="仿宋_GB2312" w:eastAsia="仿宋_GB2312"/>
        <w:sz w:val="30"/>
        <w:szCs w:val="30"/>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16 -</w:t>
    </w:r>
    <w:r>
      <w:rPr>
        <w:rFonts w:hint="eastAsia" w:ascii="仿宋_GB2312" w:eastAsia="仿宋_GB2312"/>
        <w:sz w:val="30"/>
        <w:szCs w:val="30"/>
      </w:rP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9330" w:y="86"/>
      <w:rPr>
        <w:rStyle w:val="27"/>
        <w:rFonts w:ascii="宋体" w:hAnsi="宋体"/>
        <w:sz w:val="28"/>
        <w:szCs w:val="28"/>
      </w:rPr>
    </w:pPr>
    <w:r>
      <w:rPr>
        <w:rStyle w:val="27"/>
        <w:rFonts w:hint="eastAsia" w:ascii="宋体" w:hAnsi="宋体"/>
        <w:sz w:val="28"/>
        <w:szCs w:val="28"/>
      </w:rPr>
      <w:t>—</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23</w:t>
    </w:r>
    <w:r>
      <w:rPr>
        <w:rFonts w:ascii="宋体" w:hAnsi="宋体"/>
        <w:sz w:val="28"/>
        <w:szCs w:val="28"/>
      </w:rPr>
      <w:fldChar w:fldCharType="end"/>
    </w:r>
    <w:r>
      <w:rPr>
        <w:rStyle w:val="27"/>
        <w:rFonts w:hint="eastAsia" w:ascii="宋体" w:hAnsi="宋体"/>
        <w:sz w:val="28"/>
        <w:szCs w:val="28"/>
      </w:rPr>
      <w:t>—</w:t>
    </w:r>
  </w:p>
  <w:p>
    <w:pPr>
      <w:pStyle w:val="15"/>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1770" w:y="86"/>
      <w:rPr>
        <w:rStyle w:val="27"/>
        <w:rFonts w:ascii="宋体" w:hAnsi="宋体"/>
        <w:sz w:val="28"/>
        <w:szCs w:val="28"/>
      </w:rPr>
    </w:pPr>
    <w:r>
      <w:rPr>
        <w:rStyle w:val="27"/>
        <w:rFonts w:hint="eastAsia" w:ascii="宋体" w:hAnsi="宋体"/>
        <w:sz w:val="28"/>
        <w:szCs w:val="28"/>
      </w:rPr>
      <w:t>—</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22</w:t>
    </w:r>
    <w:r>
      <w:rPr>
        <w:rFonts w:ascii="宋体" w:hAnsi="宋体"/>
        <w:sz w:val="28"/>
        <w:szCs w:val="28"/>
      </w:rPr>
      <w:fldChar w:fldCharType="end"/>
    </w:r>
    <w:r>
      <w:rPr>
        <w:rStyle w:val="27"/>
        <w:rFonts w:hint="eastAsia" w:ascii="宋体" w:hAnsi="宋体"/>
        <w:sz w:val="28"/>
        <w:szCs w:val="28"/>
      </w:rPr>
      <w:t>—</w:t>
    </w:r>
  </w:p>
  <w:p>
    <w:pPr>
      <w:pStyle w:val="15"/>
      <w:ind w:right="360" w:firstLine="360"/>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61E14"/>
    <w:multiLevelType w:val="singleLevel"/>
    <w:tmpl w:val="FFF61E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1B3B"/>
    <w:rsid w:val="00002CAD"/>
    <w:rsid w:val="00004512"/>
    <w:rsid w:val="000056C8"/>
    <w:rsid w:val="00005C43"/>
    <w:rsid w:val="0000761F"/>
    <w:rsid w:val="00015831"/>
    <w:rsid w:val="0001583E"/>
    <w:rsid w:val="00024FDF"/>
    <w:rsid w:val="00030B31"/>
    <w:rsid w:val="00031950"/>
    <w:rsid w:val="00031B30"/>
    <w:rsid w:val="0003219F"/>
    <w:rsid w:val="000324C3"/>
    <w:rsid w:val="00032DDB"/>
    <w:rsid w:val="000343B6"/>
    <w:rsid w:val="00040E12"/>
    <w:rsid w:val="00041169"/>
    <w:rsid w:val="000421CE"/>
    <w:rsid w:val="0004346F"/>
    <w:rsid w:val="00043D9B"/>
    <w:rsid w:val="00046E3A"/>
    <w:rsid w:val="00047B01"/>
    <w:rsid w:val="0005107C"/>
    <w:rsid w:val="00052EE6"/>
    <w:rsid w:val="00054EDC"/>
    <w:rsid w:val="00055839"/>
    <w:rsid w:val="000558C0"/>
    <w:rsid w:val="0005592E"/>
    <w:rsid w:val="0005605E"/>
    <w:rsid w:val="000611AD"/>
    <w:rsid w:val="00065098"/>
    <w:rsid w:val="00066355"/>
    <w:rsid w:val="00067054"/>
    <w:rsid w:val="00070981"/>
    <w:rsid w:val="00084731"/>
    <w:rsid w:val="00085D29"/>
    <w:rsid w:val="0008707D"/>
    <w:rsid w:val="000977AE"/>
    <w:rsid w:val="000A4D5D"/>
    <w:rsid w:val="000B0EB5"/>
    <w:rsid w:val="000B17DB"/>
    <w:rsid w:val="000B21C5"/>
    <w:rsid w:val="000B3475"/>
    <w:rsid w:val="000B4F29"/>
    <w:rsid w:val="000C207F"/>
    <w:rsid w:val="000C3A5C"/>
    <w:rsid w:val="000C4D6B"/>
    <w:rsid w:val="000C5273"/>
    <w:rsid w:val="000C5AF9"/>
    <w:rsid w:val="000D2016"/>
    <w:rsid w:val="000D65A1"/>
    <w:rsid w:val="000D7D4B"/>
    <w:rsid w:val="000E24DD"/>
    <w:rsid w:val="000E38CA"/>
    <w:rsid w:val="000E48FE"/>
    <w:rsid w:val="000E51B3"/>
    <w:rsid w:val="000E6AC5"/>
    <w:rsid w:val="000F0BFA"/>
    <w:rsid w:val="000F3A72"/>
    <w:rsid w:val="000F3AE2"/>
    <w:rsid w:val="000F61AF"/>
    <w:rsid w:val="000F61CF"/>
    <w:rsid w:val="000F690F"/>
    <w:rsid w:val="000F77B0"/>
    <w:rsid w:val="00100774"/>
    <w:rsid w:val="00100DE1"/>
    <w:rsid w:val="00103D40"/>
    <w:rsid w:val="00111BB4"/>
    <w:rsid w:val="001122DB"/>
    <w:rsid w:val="00113D8E"/>
    <w:rsid w:val="00117A05"/>
    <w:rsid w:val="00117C25"/>
    <w:rsid w:val="00117F94"/>
    <w:rsid w:val="001214AD"/>
    <w:rsid w:val="00121F2F"/>
    <w:rsid w:val="00123245"/>
    <w:rsid w:val="00124F20"/>
    <w:rsid w:val="00124F26"/>
    <w:rsid w:val="00126E3D"/>
    <w:rsid w:val="00132682"/>
    <w:rsid w:val="001336EB"/>
    <w:rsid w:val="001374D2"/>
    <w:rsid w:val="00137FE9"/>
    <w:rsid w:val="001405BD"/>
    <w:rsid w:val="00141652"/>
    <w:rsid w:val="0014428F"/>
    <w:rsid w:val="001471DC"/>
    <w:rsid w:val="0015254D"/>
    <w:rsid w:val="001534E0"/>
    <w:rsid w:val="00154349"/>
    <w:rsid w:val="0015585A"/>
    <w:rsid w:val="0016183D"/>
    <w:rsid w:val="001629F8"/>
    <w:rsid w:val="00165DA7"/>
    <w:rsid w:val="00167CB5"/>
    <w:rsid w:val="00172A27"/>
    <w:rsid w:val="00173F80"/>
    <w:rsid w:val="00177C9D"/>
    <w:rsid w:val="00180CD0"/>
    <w:rsid w:val="00183159"/>
    <w:rsid w:val="001877B5"/>
    <w:rsid w:val="001A187E"/>
    <w:rsid w:val="001A1A3D"/>
    <w:rsid w:val="001A2085"/>
    <w:rsid w:val="001A5220"/>
    <w:rsid w:val="001A5B04"/>
    <w:rsid w:val="001B1FA0"/>
    <w:rsid w:val="001B3562"/>
    <w:rsid w:val="001B42C7"/>
    <w:rsid w:val="001B57F7"/>
    <w:rsid w:val="001B6BE6"/>
    <w:rsid w:val="001C1051"/>
    <w:rsid w:val="001D0AC4"/>
    <w:rsid w:val="001D47EE"/>
    <w:rsid w:val="001D5351"/>
    <w:rsid w:val="001E1756"/>
    <w:rsid w:val="001F3FCF"/>
    <w:rsid w:val="001F764D"/>
    <w:rsid w:val="002001D4"/>
    <w:rsid w:val="00204B95"/>
    <w:rsid w:val="00205100"/>
    <w:rsid w:val="00205EE5"/>
    <w:rsid w:val="0020644E"/>
    <w:rsid w:val="00207C7F"/>
    <w:rsid w:val="0021436F"/>
    <w:rsid w:val="0021643B"/>
    <w:rsid w:val="00216890"/>
    <w:rsid w:val="0023270F"/>
    <w:rsid w:val="002338D6"/>
    <w:rsid w:val="00234153"/>
    <w:rsid w:val="0023734C"/>
    <w:rsid w:val="00240020"/>
    <w:rsid w:val="002435A8"/>
    <w:rsid w:val="00244838"/>
    <w:rsid w:val="002515AA"/>
    <w:rsid w:val="002538CA"/>
    <w:rsid w:val="00261ECD"/>
    <w:rsid w:val="0026435C"/>
    <w:rsid w:val="0027063F"/>
    <w:rsid w:val="00271469"/>
    <w:rsid w:val="002725F1"/>
    <w:rsid w:val="0027443C"/>
    <w:rsid w:val="00276D62"/>
    <w:rsid w:val="00277853"/>
    <w:rsid w:val="00282F0B"/>
    <w:rsid w:val="0029061C"/>
    <w:rsid w:val="00294E11"/>
    <w:rsid w:val="00297517"/>
    <w:rsid w:val="002A024B"/>
    <w:rsid w:val="002A5577"/>
    <w:rsid w:val="002A59C0"/>
    <w:rsid w:val="002A69A7"/>
    <w:rsid w:val="002B04AA"/>
    <w:rsid w:val="002B117F"/>
    <w:rsid w:val="002B2C22"/>
    <w:rsid w:val="002B34E0"/>
    <w:rsid w:val="002B5B74"/>
    <w:rsid w:val="002C25C5"/>
    <w:rsid w:val="002C3424"/>
    <w:rsid w:val="002C5183"/>
    <w:rsid w:val="002D14D6"/>
    <w:rsid w:val="002D24CE"/>
    <w:rsid w:val="002D2DF1"/>
    <w:rsid w:val="002D4B20"/>
    <w:rsid w:val="002D5BD7"/>
    <w:rsid w:val="002E336B"/>
    <w:rsid w:val="002E4B11"/>
    <w:rsid w:val="002E513E"/>
    <w:rsid w:val="002E6CAA"/>
    <w:rsid w:val="002F0DEE"/>
    <w:rsid w:val="002F5EAC"/>
    <w:rsid w:val="002F775C"/>
    <w:rsid w:val="003020C4"/>
    <w:rsid w:val="00303474"/>
    <w:rsid w:val="00303954"/>
    <w:rsid w:val="00307E30"/>
    <w:rsid w:val="0031130A"/>
    <w:rsid w:val="00313B50"/>
    <w:rsid w:val="00313D8E"/>
    <w:rsid w:val="0031708C"/>
    <w:rsid w:val="00321AB6"/>
    <w:rsid w:val="00321F3F"/>
    <w:rsid w:val="003251BC"/>
    <w:rsid w:val="00325749"/>
    <w:rsid w:val="00325F90"/>
    <w:rsid w:val="00327205"/>
    <w:rsid w:val="003279E5"/>
    <w:rsid w:val="00331EC1"/>
    <w:rsid w:val="0033269E"/>
    <w:rsid w:val="003344C8"/>
    <w:rsid w:val="00340C2A"/>
    <w:rsid w:val="003410EF"/>
    <w:rsid w:val="00345F4F"/>
    <w:rsid w:val="00353B51"/>
    <w:rsid w:val="00355136"/>
    <w:rsid w:val="00355367"/>
    <w:rsid w:val="003559BB"/>
    <w:rsid w:val="0035698E"/>
    <w:rsid w:val="00362254"/>
    <w:rsid w:val="003629D2"/>
    <w:rsid w:val="00362D5F"/>
    <w:rsid w:val="00365DC8"/>
    <w:rsid w:val="00373B53"/>
    <w:rsid w:val="00374FCF"/>
    <w:rsid w:val="00376B36"/>
    <w:rsid w:val="0038034B"/>
    <w:rsid w:val="00384048"/>
    <w:rsid w:val="003853CE"/>
    <w:rsid w:val="0038560F"/>
    <w:rsid w:val="003857D0"/>
    <w:rsid w:val="0038694A"/>
    <w:rsid w:val="00386C18"/>
    <w:rsid w:val="00392A07"/>
    <w:rsid w:val="00394A17"/>
    <w:rsid w:val="00396203"/>
    <w:rsid w:val="003A1268"/>
    <w:rsid w:val="003A2958"/>
    <w:rsid w:val="003A4EE6"/>
    <w:rsid w:val="003B21D7"/>
    <w:rsid w:val="003B22DA"/>
    <w:rsid w:val="003B434D"/>
    <w:rsid w:val="003B47F6"/>
    <w:rsid w:val="003B4C4F"/>
    <w:rsid w:val="003B7930"/>
    <w:rsid w:val="003E102D"/>
    <w:rsid w:val="003F1CEE"/>
    <w:rsid w:val="003F292C"/>
    <w:rsid w:val="003F47EA"/>
    <w:rsid w:val="003F6202"/>
    <w:rsid w:val="00402A64"/>
    <w:rsid w:val="00402F50"/>
    <w:rsid w:val="00404C8A"/>
    <w:rsid w:val="0041041F"/>
    <w:rsid w:val="00410507"/>
    <w:rsid w:val="00413613"/>
    <w:rsid w:val="00416A69"/>
    <w:rsid w:val="00424418"/>
    <w:rsid w:val="004374F8"/>
    <w:rsid w:val="00443D42"/>
    <w:rsid w:val="00444876"/>
    <w:rsid w:val="00453091"/>
    <w:rsid w:val="004547B7"/>
    <w:rsid w:val="004549B0"/>
    <w:rsid w:val="00455C8A"/>
    <w:rsid w:val="004575AD"/>
    <w:rsid w:val="004608AC"/>
    <w:rsid w:val="0046270C"/>
    <w:rsid w:val="00472A35"/>
    <w:rsid w:val="004739B1"/>
    <w:rsid w:val="004750B7"/>
    <w:rsid w:val="004755C1"/>
    <w:rsid w:val="00475BBA"/>
    <w:rsid w:val="00475C40"/>
    <w:rsid w:val="00480F5A"/>
    <w:rsid w:val="0048112D"/>
    <w:rsid w:val="004827D1"/>
    <w:rsid w:val="00482DB0"/>
    <w:rsid w:val="00483394"/>
    <w:rsid w:val="00484DFD"/>
    <w:rsid w:val="004901A6"/>
    <w:rsid w:val="00490E9D"/>
    <w:rsid w:val="00492DFF"/>
    <w:rsid w:val="004957C5"/>
    <w:rsid w:val="0049725F"/>
    <w:rsid w:val="004A147A"/>
    <w:rsid w:val="004A1E10"/>
    <w:rsid w:val="004B2BED"/>
    <w:rsid w:val="004B3A05"/>
    <w:rsid w:val="004B4464"/>
    <w:rsid w:val="004B776D"/>
    <w:rsid w:val="004C457F"/>
    <w:rsid w:val="004C5775"/>
    <w:rsid w:val="004C7479"/>
    <w:rsid w:val="004C7598"/>
    <w:rsid w:val="004D10CE"/>
    <w:rsid w:val="004D1E2D"/>
    <w:rsid w:val="004D42E0"/>
    <w:rsid w:val="004D4438"/>
    <w:rsid w:val="004D578E"/>
    <w:rsid w:val="004D5955"/>
    <w:rsid w:val="004E27C2"/>
    <w:rsid w:val="004E34CD"/>
    <w:rsid w:val="004E3C4C"/>
    <w:rsid w:val="004E73A8"/>
    <w:rsid w:val="004E7B91"/>
    <w:rsid w:val="004F0CF2"/>
    <w:rsid w:val="004F38CD"/>
    <w:rsid w:val="00500EE6"/>
    <w:rsid w:val="00503C9A"/>
    <w:rsid w:val="00507975"/>
    <w:rsid w:val="00507DB3"/>
    <w:rsid w:val="00507F74"/>
    <w:rsid w:val="005155B2"/>
    <w:rsid w:val="005170E5"/>
    <w:rsid w:val="005173EA"/>
    <w:rsid w:val="00520A72"/>
    <w:rsid w:val="0052754E"/>
    <w:rsid w:val="005344DF"/>
    <w:rsid w:val="00536062"/>
    <w:rsid w:val="00536BC0"/>
    <w:rsid w:val="00540866"/>
    <w:rsid w:val="00542912"/>
    <w:rsid w:val="00542C1A"/>
    <w:rsid w:val="00544153"/>
    <w:rsid w:val="0054682F"/>
    <w:rsid w:val="00550621"/>
    <w:rsid w:val="0055237A"/>
    <w:rsid w:val="00552502"/>
    <w:rsid w:val="005529A8"/>
    <w:rsid w:val="0055429E"/>
    <w:rsid w:val="00555CED"/>
    <w:rsid w:val="005601C6"/>
    <w:rsid w:val="00560649"/>
    <w:rsid w:val="00560E8F"/>
    <w:rsid w:val="00561AB9"/>
    <w:rsid w:val="005623BC"/>
    <w:rsid w:val="00570FE2"/>
    <w:rsid w:val="0057397D"/>
    <w:rsid w:val="00574FD7"/>
    <w:rsid w:val="00575888"/>
    <w:rsid w:val="00575A8C"/>
    <w:rsid w:val="0057641D"/>
    <w:rsid w:val="00580682"/>
    <w:rsid w:val="00580D35"/>
    <w:rsid w:val="00581A20"/>
    <w:rsid w:val="00582300"/>
    <w:rsid w:val="00582668"/>
    <w:rsid w:val="005828E8"/>
    <w:rsid w:val="005838DD"/>
    <w:rsid w:val="005966E2"/>
    <w:rsid w:val="005A1060"/>
    <w:rsid w:val="005A2F3E"/>
    <w:rsid w:val="005A3503"/>
    <w:rsid w:val="005A53C9"/>
    <w:rsid w:val="005A7A28"/>
    <w:rsid w:val="005B2E0E"/>
    <w:rsid w:val="005B5EFC"/>
    <w:rsid w:val="005B6081"/>
    <w:rsid w:val="005C5008"/>
    <w:rsid w:val="005C5C1F"/>
    <w:rsid w:val="005C61C1"/>
    <w:rsid w:val="005C754D"/>
    <w:rsid w:val="005D076F"/>
    <w:rsid w:val="005D1290"/>
    <w:rsid w:val="005D1999"/>
    <w:rsid w:val="005D4667"/>
    <w:rsid w:val="005D4812"/>
    <w:rsid w:val="005D64E0"/>
    <w:rsid w:val="005D6D03"/>
    <w:rsid w:val="005D719B"/>
    <w:rsid w:val="005D7370"/>
    <w:rsid w:val="005E1C05"/>
    <w:rsid w:val="005E48DF"/>
    <w:rsid w:val="005E7DA3"/>
    <w:rsid w:val="005F2789"/>
    <w:rsid w:val="005F3810"/>
    <w:rsid w:val="005F414B"/>
    <w:rsid w:val="0060193E"/>
    <w:rsid w:val="00601EB9"/>
    <w:rsid w:val="00603096"/>
    <w:rsid w:val="006037C7"/>
    <w:rsid w:val="00605A97"/>
    <w:rsid w:val="00620BDE"/>
    <w:rsid w:val="006212CC"/>
    <w:rsid w:val="00621407"/>
    <w:rsid w:val="006238BB"/>
    <w:rsid w:val="00624F90"/>
    <w:rsid w:val="006265E1"/>
    <w:rsid w:val="00631D89"/>
    <w:rsid w:val="00633C98"/>
    <w:rsid w:val="00633F94"/>
    <w:rsid w:val="0064342D"/>
    <w:rsid w:val="006454D0"/>
    <w:rsid w:val="006455D9"/>
    <w:rsid w:val="006463BD"/>
    <w:rsid w:val="00650360"/>
    <w:rsid w:val="006561B8"/>
    <w:rsid w:val="00663DD4"/>
    <w:rsid w:val="00663E2D"/>
    <w:rsid w:val="006723B8"/>
    <w:rsid w:val="00672525"/>
    <w:rsid w:val="00675442"/>
    <w:rsid w:val="00677CD4"/>
    <w:rsid w:val="00680249"/>
    <w:rsid w:val="00684AE0"/>
    <w:rsid w:val="0068503A"/>
    <w:rsid w:val="006861D1"/>
    <w:rsid w:val="00687139"/>
    <w:rsid w:val="006872DC"/>
    <w:rsid w:val="00691DBB"/>
    <w:rsid w:val="006925CF"/>
    <w:rsid w:val="00694394"/>
    <w:rsid w:val="00694A3B"/>
    <w:rsid w:val="00694B9B"/>
    <w:rsid w:val="00696D7D"/>
    <w:rsid w:val="00697F52"/>
    <w:rsid w:val="006A0D83"/>
    <w:rsid w:val="006A3219"/>
    <w:rsid w:val="006A4384"/>
    <w:rsid w:val="006A49BE"/>
    <w:rsid w:val="006A756F"/>
    <w:rsid w:val="006A7A17"/>
    <w:rsid w:val="006B043D"/>
    <w:rsid w:val="006B1D3C"/>
    <w:rsid w:val="006B5793"/>
    <w:rsid w:val="006B5A5D"/>
    <w:rsid w:val="006B5C24"/>
    <w:rsid w:val="006B6C52"/>
    <w:rsid w:val="006C2952"/>
    <w:rsid w:val="006C2C79"/>
    <w:rsid w:val="006C7335"/>
    <w:rsid w:val="006C7781"/>
    <w:rsid w:val="006D1286"/>
    <w:rsid w:val="006D5F93"/>
    <w:rsid w:val="006E017D"/>
    <w:rsid w:val="006E01B4"/>
    <w:rsid w:val="006E1237"/>
    <w:rsid w:val="006E1E3E"/>
    <w:rsid w:val="006E58CA"/>
    <w:rsid w:val="006F01D8"/>
    <w:rsid w:val="006F0373"/>
    <w:rsid w:val="006F2793"/>
    <w:rsid w:val="006F37D9"/>
    <w:rsid w:val="006F719D"/>
    <w:rsid w:val="006F7F79"/>
    <w:rsid w:val="007001F9"/>
    <w:rsid w:val="00703C8F"/>
    <w:rsid w:val="00704821"/>
    <w:rsid w:val="00704F3E"/>
    <w:rsid w:val="00711018"/>
    <w:rsid w:val="007153E6"/>
    <w:rsid w:val="0072217B"/>
    <w:rsid w:val="00723B81"/>
    <w:rsid w:val="007270B5"/>
    <w:rsid w:val="00727243"/>
    <w:rsid w:val="00727AA1"/>
    <w:rsid w:val="00731A78"/>
    <w:rsid w:val="00733B8A"/>
    <w:rsid w:val="007363A3"/>
    <w:rsid w:val="00736435"/>
    <w:rsid w:val="007404CE"/>
    <w:rsid w:val="0074113A"/>
    <w:rsid w:val="007415C8"/>
    <w:rsid w:val="00744F3C"/>
    <w:rsid w:val="0074524F"/>
    <w:rsid w:val="00746ABE"/>
    <w:rsid w:val="007528C7"/>
    <w:rsid w:val="007559B2"/>
    <w:rsid w:val="00762B52"/>
    <w:rsid w:val="00762CB3"/>
    <w:rsid w:val="00770394"/>
    <w:rsid w:val="00774398"/>
    <w:rsid w:val="00780D59"/>
    <w:rsid w:val="0078134C"/>
    <w:rsid w:val="007821FF"/>
    <w:rsid w:val="007866EF"/>
    <w:rsid w:val="00787563"/>
    <w:rsid w:val="00790781"/>
    <w:rsid w:val="007946F7"/>
    <w:rsid w:val="00795518"/>
    <w:rsid w:val="0079641B"/>
    <w:rsid w:val="007A0EEA"/>
    <w:rsid w:val="007A11A5"/>
    <w:rsid w:val="007B061B"/>
    <w:rsid w:val="007B3201"/>
    <w:rsid w:val="007B4228"/>
    <w:rsid w:val="007B57E7"/>
    <w:rsid w:val="007C0877"/>
    <w:rsid w:val="007C164C"/>
    <w:rsid w:val="007C26B5"/>
    <w:rsid w:val="007C2F18"/>
    <w:rsid w:val="007C4F94"/>
    <w:rsid w:val="007C59D4"/>
    <w:rsid w:val="007D0EB0"/>
    <w:rsid w:val="007E0FF9"/>
    <w:rsid w:val="007E298D"/>
    <w:rsid w:val="007E3D04"/>
    <w:rsid w:val="007E4A95"/>
    <w:rsid w:val="007F07B1"/>
    <w:rsid w:val="007F5211"/>
    <w:rsid w:val="007F56EE"/>
    <w:rsid w:val="007F57B3"/>
    <w:rsid w:val="007F72CB"/>
    <w:rsid w:val="007F7ECC"/>
    <w:rsid w:val="00806A97"/>
    <w:rsid w:val="00811D15"/>
    <w:rsid w:val="00814A8A"/>
    <w:rsid w:val="00821BCB"/>
    <w:rsid w:val="00822A78"/>
    <w:rsid w:val="008406FF"/>
    <w:rsid w:val="00841342"/>
    <w:rsid w:val="0084377E"/>
    <w:rsid w:val="00845719"/>
    <w:rsid w:val="008502C0"/>
    <w:rsid w:val="00850933"/>
    <w:rsid w:val="00853F62"/>
    <w:rsid w:val="008663BC"/>
    <w:rsid w:val="00866A09"/>
    <w:rsid w:val="00867B83"/>
    <w:rsid w:val="00871605"/>
    <w:rsid w:val="0087348F"/>
    <w:rsid w:val="00875356"/>
    <w:rsid w:val="00877663"/>
    <w:rsid w:val="00881B5A"/>
    <w:rsid w:val="00881BBA"/>
    <w:rsid w:val="008826B3"/>
    <w:rsid w:val="00885F38"/>
    <w:rsid w:val="008901F0"/>
    <w:rsid w:val="0089358F"/>
    <w:rsid w:val="00895271"/>
    <w:rsid w:val="008A01B8"/>
    <w:rsid w:val="008A0A4B"/>
    <w:rsid w:val="008A409F"/>
    <w:rsid w:val="008B1BF1"/>
    <w:rsid w:val="008B622C"/>
    <w:rsid w:val="008B7806"/>
    <w:rsid w:val="008C02EC"/>
    <w:rsid w:val="008C1E5E"/>
    <w:rsid w:val="008C34E0"/>
    <w:rsid w:val="008C720D"/>
    <w:rsid w:val="008C75F5"/>
    <w:rsid w:val="008D0695"/>
    <w:rsid w:val="008D2917"/>
    <w:rsid w:val="008D2C2C"/>
    <w:rsid w:val="008D640D"/>
    <w:rsid w:val="008E20F6"/>
    <w:rsid w:val="008E3B07"/>
    <w:rsid w:val="008E5CE6"/>
    <w:rsid w:val="008E6625"/>
    <w:rsid w:val="008E6824"/>
    <w:rsid w:val="008F1C91"/>
    <w:rsid w:val="008F2D74"/>
    <w:rsid w:val="008F467D"/>
    <w:rsid w:val="008F667C"/>
    <w:rsid w:val="008F7D1B"/>
    <w:rsid w:val="00902FD3"/>
    <w:rsid w:val="009049A8"/>
    <w:rsid w:val="00905417"/>
    <w:rsid w:val="00906F21"/>
    <w:rsid w:val="009151B5"/>
    <w:rsid w:val="00921651"/>
    <w:rsid w:val="0092177C"/>
    <w:rsid w:val="00923E46"/>
    <w:rsid w:val="009328B6"/>
    <w:rsid w:val="009378D0"/>
    <w:rsid w:val="00940292"/>
    <w:rsid w:val="00940956"/>
    <w:rsid w:val="00947A00"/>
    <w:rsid w:val="00952512"/>
    <w:rsid w:val="009550BE"/>
    <w:rsid w:val="00955B46"/>
    <w:rsid w:val="00956527"/>
    <w:rsid w:val="00962ACE"/>
    <w:rsid w:val="009647AD"/>
    <w:rsid w:val="0096553C"/>
    <w:rsid w:val="00967912"/>
    <w:rsid w:val="0097072B"/>
    <w:rsid w:val="00971B8A"/>
    <w:rsid w:val="00973AD5"/>
    <w:rsid w:val="00974F1A"/>
    <w:rsid w:val="00975C59"/>
    <w:rsid w:val="0098172E"/>
    <w:rsid w:val="009817F8"/>
    <w:rsid w:val="009819A6"/>
    <w:rsid w:val="0098655E"/>
    <w:rsid w:val="0099061B"/>
    <w:rsid w:val="009952D5"/>
    <w:rsid w:val="009975C2"/>
    <w:rsid w:val="009A2899"/>
    <w:rsid w:val="009A56B7"/>
    <w:rsid w:val="009B2993"/>
    <w:rsid w:val="009B6F77"/>
    <w:rsid w:val="009C0C04"/>
    <w:rsid w:val="009C1717"/>
    <w:rsid w:val="009C569A"/>
    <w:rsid w:val="009C5E15"/>
    <w:rsid w:val="009C60E1"/>
    <w:rsid w:val="009C6A7C"/>
    <w:rsid w:val="009D0DD2"/>
    <w:rsid w:val="009D12DE"/>
    <w:rsid w:val="009D1C82"/>
    <w:rsid w:val="009D2202"/>
    <w:rsid w:val="009D623F"/>
    <w:rsid w:val="009D6BC0"/>
    <w:rsid w:val="009E0A63"/>
    <w:rsid w:val="009E2AF0"/>
    <w:rsid w:val="009E5CB6"/>
    <w:rsid w:val="009F497A"/>
    <w:rsid w:val="009F6DC7"/>
    <w:rsid w:val="009F6E50"/>
    <w:rsid w:val="00A00798"/>
    <w:rsid w:val="00A06660"/>
    <w:rsid w:val="00A1192F"/>
    <w:rsid w:val="00A170DD"/>
    <w:rsid w:val="00A1741B"/>
    <w:rsid w:val="00A209CD"/>
    <w:rsid w:val="00A2549F"/>
    <w:rsid w:val="00A26C25"/>
    <w:rsid w:val="00A30079"/>
    <w:rsid w:val="00A30FFB"/>
    <w:rsid w:val="00A33E85"/>
    <w:rsid w:val="00A3559B"/>
    <w:rsid w:val="00A366B2"/>
    <w:rsid w:val="00A404F3"/>
    <w:rsid w:val="00A447AC"/>
    <w:rsid w:val="00A4690F"/>
    <w:rsid w:val="00A514D1"/>
    <w:rsid w:val="00A545ED"/>
    <w:rsid w:val="00A57B46"/>
    <w:rsid w:val="00A602B0"/>
    <w:rsid w:val="00A60570"/>
    <w:rsid w:val="00A60889"/>
    <w:rsid w:val="00A621A8"/>
    <w:rsid w:val="00A75046"/>
    <w:rsid w:val="00A7588A"/>
    <w:rsid w:val="00A81933"/>
    <w:rsid w:val="00A81FCF"/>
    <w:rsid w:val="00A83A79"/>
    <w:rsid w:val="00A84166"/>
    <w:rsid w:val="00A92A38"/>
    <w:rsid w:val="00A936AA"/>
    <w:rsid w:val="00A95C89"/>
    <w:rsid w:val="00A960BA"/>
    <w:rsid w:val="00AA2497"/>
    <w:rsid w:val="00AA2994"/>
    <w:rsid w:val="00AA3CBE"/>
    <w:rsid w:val="00AA5581"/>
    <w:rsid w:val="00AA670B"/>
    <w:rsid w:val="00AB06CB"/>
    <w:rsid w:val="00AB10D7"/>
    <w:rsid w:val="00AB3B48"/>
    <w:rsid w:val="00AB4FB9"/>
    <w:rsid w:val="00AB619F"/>
    <w:rsid w:val="00AC0F43"/>
    <w:rsid w:val="00AC339E"/>
    <w:rsid w:val="00AC33BE"/>
    <w:rsid w:val="00AC4833"/>
    <w:rsid w:val="00AC5298"/>
    <w:rsid w:val="00AC56A8"/>
    <w:rsid w:val="00AC5867"/>
    <w:rsid w:val="00AC587E"/>
    <w:rsid w:val="00AC775B"/>
    <w:rsid w:val="00AD205E"/>
    <w:rsid w:val="00AD2757"/>
    <w:rsid w:val="00AD342C"/>
    <w:rsid w:val="00AD5C44"/>
    <w:rsid w:val="00AE23D9"/>
    <w:rsid w:val="00AE5E21"/>
    <w:rsid w:val="00AE5F41"/>
    <w:rsid w:val="00AF0C49"/>
    <w:rsid w:val="00AF4ECD"/>
    <w:rsid w:val="00B005CD"/>
    <w:rsid w:val="00B0074A"/>
    <w:rsid w:val="00B01B03"/>
    <w:rsid w:val="00B02501"/>
    <w:rsid w:val="00B0380D"/>
    <w:rsid w:val="00B07CAC"/>
    <w:rsid w:val="00B15BD8"/>
    <w:rsid w:val="00B16DA4"/>
    <w:rsid w:val="00B178D4"/>
    <w:rsid w:val="00B236B0"/>
    <w:rsid w:val="00B34F49"/>
    <w:rsid w:val="00B3610D"/>
    <w:rsid w:val="00B4082A"/>
    <w:rsid w:val="00B42CA3"/>
    <w:rsid w:val="00B46ACC"/>
    <w:rsid w:val="00B5587D"/>
    <w:rsid w:val="00B56C98"/>
    <w:rsid w:val="00B6181E"/>
    <w:rsid w:val="00B63236"/>
    <w:rsid w:val="00B64FD1"/>
    <w:rsid w:val="00B67EAD"/>
    <w:rsid w:val="00B70C1E"/>
    <w:rsid w:val="00B7517D"/>
    <w:rsid w:val="00B75CB4"/>
    <w:rsid w:val="00B75D98"/>
    <w:rsid w:val="00B81D18"/>
    <w:rsid w:val="00B847E2"/>
    <w:rsid w:val="00B91954"/>
    <w:rsid w:val="00B932CF"/>
    <w:rsid w:val="00B967CB"/>
    <w:rsid w:val="00B96AA2"/>
    <w:rsid w:val="00BA64B1"/>
    <w:rsid w:val="00BB0C6C"/>
    <w:rsid w:val="00BB189A"/>
    <w:rsid w:val="00BC1383"/>
    <w:rsid w:val="00BC2C81"/>
    <w:rsid w:val="00BC6AB9"/>
    <w:rsid w:val="00BD1821"/>
    <w:rsid w:val="00BD22C6"/>
    <w:rsid w:val="00BD4588"/>
    <w:rsid w:val="00BD5B45"/>
    <w:rsid w:val="00BE33C2"/>
    <w:rsid w:val="00BE4ADA"/>
    <w:rsid w:val="00BE4E1D"/>
    <w:rsid w:val="00BE56CA"/>
    <w:rsid w:val="00BE58F9"/>
    <w:rsid w:val="00BE5A67"/>
    <w:rsid w:val="00BE7332"/>
    <w:rsid w:val="00BE79C0"/>
    <w:rsid w:val="00BF081E"/>
    <w:rsid w:val="00BF6DF9"/>
    <w:rsid w:val="00BF7AB9"/>
    <w:rsid w:val="00C007C0"/>
    <w:rsid w:val="00C051AB"/>
    <w:rsid w:val="00C05369"/>
    <w:rsid w:val="00C10670"/>
    <w:rsid w:val="00C131DA"/>
    <w:rsid w:val="00C14271"/>
    <w:rsid w:val="00C15D16"/>
    <w:rsid w:val="00C205D3"/>
    <w:rsid w:val="00C20AD3"/>
    <w:rsid w:val="00C21111"/>
    <w:rsid w:val="00C2216B"/>
    <w:rsid w:val="00C2425C"/>
    <w:rsid w:val="00C32308"/>
    <w:rsid w:val="00C408FD"/>
    <w:rsid w:val="00C452AC"/>
    <w:rsid w:val="00C469D0"/>
    <w:rsid w:val="00C47009"/>
    <w:rsid w:val="00C478A5"/>
    <w:rsid w:val="00C53B5E"/>
    <w:rsid w:val="00C53FD9"/>
    <w:rsid w:val="00C55033"/>
    <w:rsid w:val="00C55379"/>
    <w:rsid w:val="00C60D4E"/>
    <w:rsid w:val="00C61181"/>
    <w:rsid w:val="00C620FE"/>
    <w:rsid w:val="00C631C9"/>
    <w:rsid w:val="00C66ECA"/>
    <w:rsid w:val="00C70386"/>
    <w:rsid w:val="00C703E6"/>
    <w:rsid w:val="00C70859"/>
    <w:rsid w:val="00C72E33"/>
    <w:rsid w:val="00C74501"/>
    <w:rsid w:val="00C766EE"/>
    <w:rsid w:val="00C83EA0"/>
    <w:rsid w:val="00C85E75"/>
    <w:rsid w:val="00C91C9F"/>
    <w:rsid w:val="00C9668E"/>
    <w:rsid w:val="00CA4C48"/>
    <w:rsid w:val="00CA6D93"/>
    <w:rsid w:val="00CB146B"/>
    <w:rsid w:val="00CB5FD7"/>
    <w:rsid w:val="00CB6FED"/>
    <w:rsid w:val="00CC2A14"/>
    <w:rsid w:val="00CE0542"/>
    <w:rsid w:val="00CE21D3"/>
    <w:rsid w:val="00CE2D31"/>
    <w:rsid w:val="00CE4CFE"/>
    <w:rsid w:val="00CF0CBE"/>
    <w:rsid w:val="00CF1251"/>
    <w:rsid w:val="00CF4023"/>
    <w:rsid w:val="00CF4A49"/>
    <w:rsid w:val="00CF5495"/>
    <w:rsid w:val="00CF6895"/>
    <w:rsid w:val="00CF6DD3"/>
    <w:rsid w:val="00D00EA5"/>
    <w:rsid w:val="00D07EF9"/>
    <w:rsid w:val="00D1048A"/>
    <w:rsid w:val="00D115D1"/>
    <w:rsid w:val="00D13D01"/>
    <w:rsid w:val="00D166EB"/>
    <w:rsid w:val="00D1791E"/>
    <w:rsid w:val="00D20A7B"/>
    <w:rsid w:val="00D2669E"/>
    <w:rsid w:val="00D26818"/>
    <w:rsid w:val="00D27445"/>
    <w:rsid w:val="00D30F6C"/>
    <w:rsid w:val="00D33898"/>
    <w:rsid w:val="00D33F60"/>
    <w:rsid w:val="00D41AC5"/>
    <w:rsid w:val="00D42693"/>
    <w:rsid w:val="00D43437"/>
    <w:rsid w:val="00D46267"/>
    <w:rsid w:val="00D506E0"/>
    <w:rsid w:val="00D53D5C"/>
    <w:rsid w:val="00D544B3"/>
    <w:rsid w:val="00D56B06"/>
    <w:rsid w:val="00D60855"/>
    <w:rsid w:val="00D621B2"/>
    <w:rsid w:val="00D62499"/>
    <w:rsid w:val="00D63ECC"/>
    <w:rsid w:val="00D6461E"/>
    <w:rsid w:val="00D67231"/>
    <w:rsid w:val="00D67A6E"/>
    <w:rsid w:val="00D70A96"/>
    <w:rsid w:val="00D73C9E"/>
    <w:rsid w:val="00D82F22"/>
    <w:rsid w:val="00D84054"/>
    <w:rsid w:val="00D91AF6"/>
    <w:rsid w:val="00D92C71"/>
    <w:rsid w:val="00D93F17"/>
    <w:rsid w:val="00DA1A27"/>
    <w:rsid w:val="00DA2EE5"/>
    <w:rsid w:val="00DA34B8"/>
    <w:rsid w:val="00DA7C63"/>
    <w:rsid w:val="00DB2983"/>
    <w:rsid w:val="00DB36E3"/>
    <w:rsid w:val="00DB43CF"/>
    <w:rsid w:val="00DB7373"/>
    <w:rsid w:val="00DC633C"/>
    <w:rsid w:val="00DC643C"/>
    <w:rsid w:val="00DD1767"/>
    <w:rsid w:val="00DD46E9"/>
    <w:rsid w:val="00DD7640"/>
    <w:rsid w:val="00DE137E"/>
    <w:rsid w:val="00DE4A0B"/>
    <w:rsid w:val="00DF0A5C"/>
    <w:rsid w:val="00DF2B80"/>
    <w:rsid w:val="00DF73BC"/>
    <w:rsid w:val="00DF7A8C"/>
    <w:rsid w:val="00E019B5"/>
    <w:rsid w:val="00E06403"/>
    <w:rsid w:val="00E0760F"/>
    <w:rsid w:val="00E117CF"/>
    <w:rsid w:val="00E13C18"/>
    <w:rsid w:val="00E15BB3"/>
    <w:rsid w:val="00E30957"/>
    <w:rsid w:val="00E37492"/>
    <w:rsid w:val="00E37E34"/>
    <w:rsid w:val="00E4046F"/>
    <w:rsid w:val="00E418B2"/>
    <w:rsid w:val="00E42612"/>
    <w:rsid w:val="00E451FB"/>
    <w:rsid w:val="00E47AA0"/>
    <w:rsid w:val="00E57EDD"/>
    <w:rsid w:val="00E62107"/>
    <w:rsid w:val="00E631DE"/>
    <w:rsid w:val="00E6551B"/>
    <w:rsid w:val="00E705C4"/>
    <w:rsid w:val="00E736A1"/>
    <w:rsid w:val="00E80AFB"/>
    <w:rsid w:val="00E814D6"/>
    <w:rsid w:val="00E81567"/>
    <w:rsid w:val="00E82526"/>
    <w:rsid w:val="00E82784"/>
    <w:rsid w:val="00E848B4"/>
    <w:rsid w:val="00E8742F"/>
    <w:rsid w:val="00E90137"/>
    <w:rsid w:val="00E91E61"/>
    <w:rsid w:val="00E9357E"/>
    <w:rsid w:val="00E9565D"/>
    <w:rsid w:val="00E9681C"/>
    <w:rsid w:val="00EA072A"/>
    <w:rsid w:val="00EA1452"/>
    <w:rsid w:val="00EA15F6"/>
    <w:rsid w:val="00EA5A0D"/>
    <w:rsid w:val="00EA6874"/>
    <w:rsid w:val="00EB2316"/>
    <w:rsid w:val="00EB62AE"/>
    <w:rsid w:val="00EB7099"/>
    <w:rsid w:val="00EC3FDA"/>
    <w:rsid w:val="00EC5E72"/>
    <w:rsid w:val="00ED14C3"/>
    <w:rsid w:val="00ED20A6"/>
    <w:rsid w:val="00ED2192"/>
    <w:rsid w:val="00EE2901"/>
    <w:rsid w:val="00EE4B9A"/>
    <w:rsid w:val="00EF1D53"/>
    <w:rsid w:val="00EF4239"/>
    <w:rsid w:val="00EF690B"/>
    <w:rsid w:val="00EF7C0F"/>
    <w:rsid w:val="00F03144"/>
    <w:rsid w:val="00F070A6"/>
    <w:rsid w:val="00F10201"/>
    <w:rsid w:val="00F110A8"/>
    <w:rsid w:val="00F158CE"/>
    <w:rsid w:val="00F1757C"/>
    <w:rsid w:val="00F206AF"/>
    <w:rsid w:val="00F214E1"/>
    <w:rsid w:val="00F2243D"/>
    <w:rsid w:val="00F2454A"/>
    <w:rsid w:val="00F24645"/>
    <w:rsid w:val="00F24A7D"/>
    <w:rsid w:val="00F3426D"/>
    <w:rsid w:val="00F34F50"/>
    <w:rsid w:val="00F351A2"/>
    <w:rsid w:val="00F37086"/>
    <w:rsid w:val="00F40B61"/>
    <w:rsid w:val="00F418BC"/>
    <w:rsid w:val="00F4308D"/>
    <w:rsid w:val="00F5109F"/>
    <w:rsid w:val="00F52010"/>
    <w:rsid w:val="00F53656"/>
    <w:rsid w:val="00F55485"/>
    <w:rsid w:val="00F60686"/>
    <w:rsid w:val="00F65718"/>
    <w:rsid w:val="00F661C4"/>
    <w:rsid w:val="00F664B2"/>
    <w:rsid w:val="00F671A3"/>
    <w:rsid w:val="00F675EF"/>
    <w:rsid w:val="00F72C0C"/>
    <w:rsid w:val="00F732A7"/>
    <w:rsid w:val="00F74402"/>
    <w:rsid w:val="00F81275"/>
    <w:rsid w:val="00F83C90"/>
    <w:rsid w:val="00F841BA"/>
    <w:rsid w:val="00F84782"/>
    <w:rsid w:val="00F84F62"/>
    <w:rsid w:val="00F87C75"/>
    <w:rsid w:val="00F90620"/>
    <w:rsid w:val="00F90A18"/>
    <w:rsid w:val="00F92B3C"/>
    <w:rsid w:val="00F93421"/>
    <w:rsid w:val="00F93F6E"/>
    <w:rsid w:val="00F9683F"/>
    <w:rsid w:val="00F96C6F"/>
    <w:rsid w:val="00F97058"/>
    <w:rsid w:val="00F9729C"/>
    <w:rsid w:val="00FA0678"/>
    <w:rsid w:val="00FA6772"/>
    <w:rsid w:val="00FB41CF"/>
    <w:rsid w:val="00FB45FF"/>
    <w:rsid w:val="00FB669D"/>
    <w:rsid w:val="00FB732C"/>
    <w:rsid w:val="00FC61BE"/>
    <w:rsid w:val="00FD3205"/>
    <w:rsid w:val="00FE0DA2"/>
    <w:rsid w:val="00FE1C46"/>
    <w:rsid w:val="00FE1C67"/>
    <w:rsid w:val="00FE2571"/>
    <w:rsid w:val="00FE375D"/>
    <w:rsid w:val="00FE7C10"/>
    <w:rsid w:val="00FF0AE5"/>
    <w:rsid w:val="00FF0C78"/>
    <w:rsid w:val="00FF2536"/>
    <w:rsid w:val="00FF2596"/>
    <w:rsid w:val="00FF2FC2"/>
    <w:rsid w:val="00FF4BD6"/>
    <w:rsid w:val="012F5C39"/>
    <w:rsid w:val="013B75F0"/>
    <w:rsid w:val="013D1E3E"/>
    <w:rsid w:val="014D5114"/>
    <w:rsid w:val="01611FA3"/>
    <w:rsid w:val="01797CB3"/>
    <w:rsid w:val="01A028FA"/>
    <w:rsid w:val="01ED214A"/>
    <w:rsid w:val="020E6166"/>
    <w:rsid w:val="022074A7"/>
    <w:rsid w:val="022D71C6"/>
    <w:rsid w:val="02494881"/>
    <w:rsid w:val="024F2A3E"/>
    <w:rsid w:val="0274346E"/>
    <w:rsid w:val="028C154A"/>
    <w:rsid w:val="028E14F2"/>
    <w:rsid w:val="02A82099"/>
    <w:rsid w:val="02AB5EFA"/>
    <w:rsid w:val="02B72CBC"/>
    <w:rsid w:val="02B750D6"/>
    <w:rsid w:val="02C97058"/>
    <w:rsid w:val="02DF40D9"/>
    <w:rsid w:val="02EB2B92"/>
    <w:rsid w:val="02FB6308"/>
    <w:rsid w:val="03155CAA"/>
    <w:rsid w:val="031E3519"/>
    <w:rsid w:val="031E550E"/>
    <w:rsid w:val="032010B9"/>
    <w:rsid w:val="03210314"/>
    <w:rsid w:val="035A4EA9"/>
    <w:rsid w:val="037D5539"/>
    <w:rsid w:val="03A0251D"/>
    <w:rsid w:val="03A93BC5"/>
    <w:rsid w:val="03AA4A08"/>
    <w:rsid w:val="03ED28F4"/>
    <w:rsid w:val="040E3BEF"/>
    <w:rsid w:val="041220E3"/>
    <w:rsid w:val="0413436A"/>
    <w:rsid w:val="0434098A"/>
    <w:rsid w:val="045B6160"/>
    <w:rsid w:val="045F48EC"/>
    <w:rsid w:val="048237CA"/>
    <w:rsid w:val="048D7225"/>
    <w:rsid w:val="04B5629D"/>
    <w:rsid w:val="04BE33D2"/>
    <w:rsid w:val="04C14A68"/>
    <w:rsid w:val="04CA314D"/>
    <w:rsid w:val="04EA4E78"/>
    <w:rsid w:val="04FA4A5D"/>
    <w:rsid w:val="05004B2E"/>
    <w:rsid w:val="05013A71"/>
    <w:rsid w:val="0514534C"/>
    <w:rsid w:val="05206907"/>
    <w:rsid w:val="054745EC"/>
    <w:rsid w:val="054F184F"/>
    <w:rsid w:val="05551DC5"/>
    <w:rsid w:val="055C43E6"/>
    <w:rsid w:val="056D640B"/>
    <w:rsid w:val="059D0A3B"/>
    <w:rsid w:val="05BF764A"/>
    <w:rsid w:val="05CA636D"/>
    <w:rsid w:val="05DE593C"/>
    <w:rsid w:val="05F14627"/>
    <w:rsid w:val="05FA6F51"/>
    <w:rsid w:val="06283344"/>
    <w:rsid w:val="06472DFE"/>
    <w:rsid w:val="06487024"/>
    <w:rsid w:val="065C7DE2"/>
    <w:rsid w:val="067277CB"/>
    <w:rsid w:val="068A217A"/>
    <w:rsid w:val="06A21A30"/>
    <w:rsid w:val="06BB1D7E"/>
    <w:rsid w:val="06C53141"/>
    <w:rsid w:val="06EB7F3A"/>
    <w:rsid w:val="07112FD4"/>
    <w:rsid w:val="07175D70"/>
    <w:rsid w:val="074A141B"/>
    <w:rsid w:val="074E6AC4"/>
    <w:rsid w:val="075135CC"/>
    <w:rsid w:val="07752D0B"/>
    <w:rsid w:val="077C0861"/>
    <w:rsid w:val="077F0C8B"/>
    <w:rsid w:val="07A05CD6"/>
    <w:rsid w:val="07B30D14"/>
    <w:rsid w:val="07B32D14"/>
    <w:rsid w:val="07CB708F"/>
    <w:rsid w:val="07DD40D3"/>
    <w:rsid w:val="07E22F13"/>
    <w:rsid w:val="07E70147"/>
    <w:rsid w:val="07E81E96"/>
    <w:rsid w:val="07E97F24"/>
    <w:rsid w:val="07ED4F7D"/>
    <w:rsid w:val="07EF3B98"/>
    <w:rsid w:val="07EF78E4"/>
    <w:rsid w:val="081C4167"/>
    <w:rsid w:val="082608BF"/>
    <w:rsid w:val="083B2527"/>
    <w:rsid w:val="088C3648"/>
    <w:rsid w:val="089539E5"/>
    <w:rsid w:val="08A86A78"/>
    <w:rsid w:val="08EB6899"/>
    <w:rsid w:val="08EF1DF0"/>
    <w:rsid w:val="09376D28"/>
    <w:rsid w:val="09427DF2"/>
    <w:rsid w:val="095C3156"/>
    <w:rsid w:val="096B3469"/>
    <w:rsid w:val="096F3F1C"/>
    <w:rsid w:val="099D7A79"/>
    <w:rsid w:val="09FD18C4"/>
    <w:rsid w:val="09FE77C4"/>
    <w:rsid w:val="0A0E44DF"/>
    <w:rsid w:val="0A7E4EF2"/>
    <w:rsid w:val="0AA356EE"/>
    <w:rsid w:val="0AA72FAC"/>
    <w:rsid w:val="0AA8039D"/>
    <w:rsid w:val="0AB07BFA"/>
    <w:rsid w:val="0AC42A3A"/>
    <w:rsid w:val="0ACE2EBB"/>
    <w:rsid w:val="0AFA1B37"/>
    <w:rsid w:val="0B074EE3"/>
    <w:rsid w:val="0B0E5BD9"/>
    <w:rsid w:val="0B14156D"/>
    <w:rsid w:val="0B1F5054"/>
    <w:rsid w:val="0B2D097B"/>
    <w:rsid w:val="0B300381"/>
    <w:rsid w:val="0B4766BF"/>
    <w:rsid w:val="0B640A48"/>
    <w:rsid w:val="0B643FA8"/>
    <w:rsid w:val="0B857054"/>
    <w:rsid w:val="0B884168"/>
    <w:rsid w:val="0B8F33FF"/>
    <w:rsid w:val="0BAA572F"/>
    <w:rsid w:val="0BB73242"/>
    <w:rsid w:val="0BC52609"/>
    <w:rsid w:val="0BD44F39"/>
    <w:rsid w:val="0BE75009"/>
    <w:rsid w:val="0BF07A26"/>
    <w:rsid w:val="0C281BB1"/>
    <w:rsid w:val="0C446C92"/>
    <w:rsid w:val="0C514FF8"/>
    <w:rsid w:val="0C7F1425"/>
    <w:rsid w:val="0C815274"/>
    <w:rsid w:val="0C952825"/>
    <w:rsid w:val="0CA44F22"/>
    <w:rsid w:val="0CB63388"/>
    <w:rsid w:val="0CC32ECB"/>
    <w:rsid w:val="0CC71505"/>
    <w:rsid w:val="0CEA73D5"/>
    <w:rsid w:val="0CFB36D5"/>
    <w:rsid w:val="0D467741"/>
    <w:rsid w:val="0D48547D"/>
    <w:rsid w:val="0D5A4CBF"/>
    <w:rsid w:val="0D5F42ED"/>
    <w:rsid w:val="0D605732"/>
    <w:rsid w:val="0D634D29"/>
    <w:rsid w:val="0D6B7A40"/>
    <w:rsid w:val="0D7651E6"/>
    <w:rsid w:val="0D773542"/>
    <w:rsid w:val="0D794BF7"/>
    <w:rsid w:val="0D8977D9"/>
    <w:rsid w:val="0DE8601A"/>
    <w:rsid w:val="0DFF7F74"/>
    <w:rsid w:val="0E037ADB"/>
    <w:rsid w:val="0E0A2407"/>
    <w:rsid w:val="0E2D4FA9"/>
    <w:rsid w:val="0E460193"/>
    <w:rsid w:val="0E463272"/>
    <w:rsid w:val="0E4B2A82"/>
    <w:rsid w:val="0E545DBD"/>
    <w:rsid w:val="0E6F28A8"/>
    <w:rsid w:val="0E77128E"/>
    <w:rsid w:val="0E79696B"/>
    <w:rsid w:val="0E8742C9"/>
    <w:rsid w:val="0E952030"/>
    <w:rsid w:val="0EAC3D5B"/>
    <w:rsid w:val="0EBB79A2"/>
    <w:rsid w:val="0ED70286"/>
    <w:rsid w:val="0EDE3E3B"/>
    <w:rsid w:val="0EE00DCA"/>
    <w:rsid w:val="0F16086C"/>
    <w:rsid w:val="0F492232"/>
    <w:rsid w:val="0F4C23D0"/>
    <w:rsid w:val="0F705C78"/>
    <w:rsid w:val="0F707559"/>
    <w:rsid w:val="0FAA6D91"/>
    <w:rsid w:val="0FAD12C4"/>
    <w:rsid w:val="0FB10CE1"/>
    <w:rsid w:val="0FB15D7F"/>
    <w:rsid w:val="0FCE4E65"/>
    <w:rsid w:val="0FD25DC7"/>
    <w:rsid w:val="0FD5355D"/>
    <w:rsid w:val="0FF7797D"/>
    <w:rsid w:val="10232EC4"/>
    <w:rsid w:val="104B3E73"/>
    <w:rsid w:val="10514F1E"/>
    <w:rsid w:val="10870A73"/>
    <w:rsid w:val="10892A30"/>
    <w:rsid w:val="10B46E68"/>
    <w:rsid w:val="10B644B3"/>
    <w:rsid w:val="110407DC"/>
    <w:rsid w:val="1105370B"/>
    <w:rsid w:val="11081CED"/>
    <w:rsid w:val="111541FA"/>
    <w:rsid w:val="112D4D3B"/>
    <w:rsid w:val="112D4F69"/>
    <w:rsid w:val="113516A0"/>
    <w:rsid w:val="114C39FD"/>
    <w:rsid w:val="11A51B78"/>
    <w:rsid w:val="11B7725B"/>
    <w:rsid w:val="11BB7905"/>
    <w:rsid w:val="11EB3A3D"/>
    <w:rsid w:val="11F13D06"/>
    <w:rsid w:val="12246BA9"/>
    <w:rsid w:val="123613E4"/>
    <w:rsid w:val="12471D78"/>
    <w:rsid w:val="125F4296"/>
    <w:rsid w:val="129D4FF9"/>
    <w:rsid w:val="12BF18AC"/>
    <w:rsid w:val="12E7623E"/>
    <w:rsid w:val="12FF60BC"/>
    <w:rsid w:val="131B78FA"/>
    <w:rsid w:val="132F2862"/>
    <w:rsid w:val="137B3E89"/>
    <w:rsid w:val="137B4402"/>
    <w:rsid w:val="138114F8"/>
    <w:rsid w:val="138C4BAD"/>
    <w:rsid w:val="139805BD"/>
    <w:rsid w:val="13B73005"/>
    <w:rsid w:val="13C535BB"/>
    <w:rsid w:val="13C9495B"/>
    <w:rsid w:val="13E4205C"/>
    <w:rsid w:val="13FD3348"/>
    <w:rsid w:val="141D71F6"/>
    <w:rsid w:val="14341012"/>
    <w:rsid w:val="144B071A"/>
    <w:rsid w:val="1455113A"/>
    <w:rsid w:val="1469455B"/>
    <w:rsid w:val="147E6792"/>
    <w:rsid w:val="14AB178E"/>
    <w:rsid w:val="14D752A6"/>
    <w:rsid w:val="14F04282"/>
    <w:rsid w:val="14F3430B"/>
    <w:rsid w:val="14F56C82"/>
    <w:rsid w:val="15136DA8"/>
    <w:rsid w:val="15147DDA"/>
    <w:rsid w:val="1546028B"/>
    <w:rsid w:val="15485D2E"/>
    <w:rsid w:val="154F322A"/>
    <w:rsid w:val="156F406B"/>
    <w:rsid w:val="157C4CDA"/>
    <w:rsid w:val="15985B4D"/>
    <w:rsid w:val="15AC4955"/>
    <w:rsid w:val="15BE5234"/>
    <w:rsid w:val="15C8130C"/>
    <w:rsid w:val="15DE7849"/>
    <w:rsid w:val="15E23B85"/>
    <w:rsid w:val="15E24A6F"/>
    <w:rsid w:val="16252405"/>
    <w:rsid w:val="16310D64"/>
    <w:rsid w:val="163318F8"/>
    <w:rsid w:val="163C197B"/>
    <w:rsid w:val="16496443"/>
    <w:rsid w:val="16C05321"/>
    <w:rsid w:val="16E81B8D"/>
    <w:rsid w:val="16FC48AF"/>
    <w:rsid w:val="170C269E"/>
    <w:rsid w:val="17204935"/>
    <w:rsid w:val="17384327"/>
    <w:rsid w:val="173C0751"/>
    <w:rsid w:val="1764683E"/>
    <w:rsid w:val="177C0CD4"/>
    <w:rsid w:val="177F6498"/>
    <w:rsid w:val="178F1EAB"/>
    <w:rsid w:val="17AD5E2F"/>
    <w:rsid w:val="17B64918"/>
    <w:rsid w:val="17D632FB"/>
    <w:rsid w:val="17DC523A"/>
    <w:rsid w:val="17DD7956"/>
    <w:rsid w:val="17E23F9B"/>
    <w:rsid w:val="17ED0286"/>
    <w:rsid w:val="181D5EA6"/>
    <w:rsid w:val="18216A43"/>
    <w:rsid w:val="182F4E8A"/>
    <w:rsid w:val="18365C84"/>
    <w:rsid w:val="1851664B"/>
    <w:rsid w:val="185E5C5E"/>
    <w:rsid w:val="186524FA"/>
    <w:rsid w:val="18752F07"/>
    <w:rsid w:val="18BA2EF2"/>
    <w:rsid w:val="18C93910"/>
    <w:rsid w:val="18D16817"/>
    <w:rsid w:val="18E113FC"/>
    <w:rsid w:val="191A4D0C"/>
    <w:rsid w:val="19321F0E"/>
    <w:rsid w:val="19376FD5"/>
    <w:rsid w:val="19395B70"/>
    <w:rsid w:val="1967549A"/>
    <w:rsid w:val="198912B5"/>
    <w:rsid w:val="199D4B97"/>
    <w:rsid w:val="19A83619"/>
    <w:rsid w:val="19BC3387"/>
    <w:rsid w:val="19C72FA3"/>
    <w:rsid w:val="19CE49E9"/>
    <w:rsid w:val="19DF2487"/>
    <w:rsid w:val="1A073A5B"/>
    <w:rsid w:val="1A102770"/>
    <w:rsid w:val="1A2C58A4"/>
    <w:rsid w:val="1A61599C"/>
    <w:rsid w:val="1A744B68"/>
    <w:rsid w:val="1A9737AA"/>
    <w:rsid w:val="1A9B6F65"/>
    <w:rsid w:val="1AA8247D"/>
    <w:rsid w:val="1AAF0B36"/>
    <w:rsid w:val="1AB05648"/>
    <w:rsid w:val="1AC86CA8"/>
    <w:rsid w:val="1AE66349"/>
    <w:rsid w:val="1AEF1870"/>
    <w:rsid w:val="1B04476A"/>
    <w:rsid w:val="1B3132C3"/>
    <w:rsid w:val="1B3622C9"/>
    <w:rsid w:val="1B5D05CA"/>
    <w:rsid w:val="1B7F3910"/>
    <w:rsid w:val="1BD85EEA"/>
    <w:rsid w:val="1C0E4F37"/>
    <w:rsid w:val="1C861A88"/>
    <w:rsid w:val="1CB87D8A"/>
    <w:rsid w:val="1CC131FD"/>
    <w:rsid w:val="1CDD5CF2"/>
    <w:rsid w:val="1CE16B22"/>
    <w:rsid w:val="1CE631D0"/>
    <w:rsid w:val="1CEB17A2"/>
    <w:rsid w:val="1CEE58AF"/>
    <w:rsid w:val="1CF13020"/>
    <w:rsid w:val="1D111A02"/>
    <w:rsid w:val="1D176866"/>
    <w:rsid w:val="1D213FE9"/>
    <w:rsid w:val="1D3A20BC"/>
    <w:rsid w:val="1D4C53D1"/>
    <w:rsid w:val="1D6B4180"/>
    <w:rsid w:val="1D833D5E"/>
    <w:rsid w:val="1D85180C"/>
    <w:rsid w:val="1D8B00AC"/>
    <w:rsid w:val="1D921789"/>
    <w:rsid w:val="1D9640FE"/>
    <w:rsid w:val="1DAA0723"/>
    <w:rsid w:val="1DB4547A"/>
    <w:rsid w:val="1DDE065B"/>
    <w:rsid w:val="1DEA3745"/>
    <w:rsid w:val="1E1149B7"/>
    <w:rsid w:val="1E163793"/>
    <w:rsid w:val="1E252851"/>
    <w:rsid w:val="1E3149CB"/>
    <w:rsid w:val="1E541849"/>
    <w:rsid w:val="1E587196"/>
    <w:rsid w:val="1E981B73"/>
    <w:rsid w:val="1EE9100A"/>
    <w:rsid w:val="1EF363C3"/>
    <w:rsid w:val="1F192DDE"/>
    <w:rsid w:val="1F41054A"/>
    <w:rsid w:val="1F537D0E"/>
    <w:rsid w:val="1F7F1FAF"/>
    <w:rsid w:val="1FCB79C6"/>
    <w:rsid w:val="1FDD08B3"/>
    <w:rsid w:val="1FEA7184"/>
    <w:rsid w:val="1FEF516D"/>
    <w:rsid w:val="200B4CA0"/>
    <w:rsid w:val="205B152D"/>
    <w:rsid w:val="206B51EC"/>
    <w:rsid w:val="207A1E28"/>
    <w:rsid w:val="209C4BFC"/>
    <w:rsid w:val="20A946EC"/>
    <w:rsid w:val="20B50D8F"/>
    <w:rsid w:val="20D41EBE"/>
    <w:rsid w:val="20E77939"/>
    <w:rsid w:val="21081080"/>
    <w:rsid w:val="21497AFA"/>
    <w:rsid w:val="214D41C5"/>
    <w:rsid w:val="215103B8"/>
    <w:rsid w:val="216F057F"/>
    <w:rsid w:val="21902A15"/>
    <w:rsid w:val="219349A1"/>
    <w:rsid w:val="21B02EC3"/>
    <w:rsid w:val="21BF3D19"/>
    <w:rsid w:val="21C2170A"/>
    <w:rsid w:val="21D7516B"/>
    <w:rsid w:val="21E41585"/>
    <w:rsid w:val="21F73425"/>
    <w:rsid w:val="223D6894"/>
    <w:rsid w:val="22803C63"/>
    <w:rsid w:val="22A51457"/>
    <w:rsid w:val="22AB55EF"/>
    <w:rsid w:val="22AF6FC4"/>
    <w:rsid w:val="22B625F3"/>
    <w:rsid w:val="22BB0C4E"/>
    <w:rsid w:val="22D47425"/>
    <w:rsid w:val="230B66CB"/>
    <w:rsid w:val="233E0337"/>
    <w:rsid w:val="235439EC"/>
    <w:rsid w:val="236E2514"/>
    <w:rsid w:val="23933E66"/>
    <w:rsid w:val="23A5692A"/>
    <w:rsid w:val="23B607B9"/>
    <w:rsid w:val="24232A02"/>
    <w:rsid w:val="24256C17"/>
    <w:rsid w:val="242945F2"/>
    <w:rsid w:val="243F2061"/>
    <w:rsid w:val="24523011"/>
    <w:rsid w:val="246C4E7F"/>
    <w:rsid w:val="247B17C1"/>
    <w:rsid w:val="247D71CC"/>
    <w:rsid w:val="24C7202B"/>
    <w:rsid w:val="24D43484"/>
    <w:rsid w:val="24E37024"/>
    <w:rsid w:val="24EC03ED"/>
    <w:rsid w:val="24F07A11"/>
    <w:rsid w:val="25070D69"/>
    <w:rsid w:val="254079F2"/>
    <w:rsid w:val="255101DE"/>
    <w:rsid w:val="25613517"/>
    <w:rsid w:val="25631CB6"/>
    <w:rsid w:val="25673405"/>
    <w:rsid w:val="258C591F"/>
    <w:rsid w:val="25A34350"/>
    <w:rsid w:val="25A92D32"/>
    <w:rsid w:val="25B657AF"/>
    <w:rsid w:val="25BC0734"/>
    <w:rsid w:val="25F169E7"/>
    <w:rsid w:val="26057441"/>
    <w:rsid w:val="26434DE7"/>
    <w:rsid w:val="26537492"/>
    <w:rsid w:val="2666564B"/>
    <w:rsid w:val="26886993"/>
    <w:rsid w:val="26C418EC"/>
    <w:rsid w:val="26D26440"/>
    <w:rsid w:val="26E41C97"/>
    <w:rsid w:val="26EE4B89"/>
    <w:rsid w:val="26F840A1"/>
    <w:rsid w:val="27153C5D"/>
    <w:rsid w:val="272029FC"/>
    <w:rsid w:val="27346E01"/>
    <w:rsid w:val="276B4C85"/>
    <w:rsid w:val="277A6717"/>
    <w:rsid w:val="277F728E"/>
    <w:rsid w:val="27995613"/>
    <w:rsid w:val="27A63D2F"/>
    <w:rsid w:val="27B43941"/>
    <w:rsid w:val="27C44102"/>
    <w:rsid w:val="27CA371F"/>
    <w:rsid w:val="280505E8"/>
    <w:rsid w:val="281B1966"/>
    <w:rsid w:val="281E34C8"/>
    <w:rsid w:val="282C1BA0"/>
    <w:rsid w:val="28682A0C"/>
    <w:rsid w:val="287B594C"/>
    <w:rsid w:val="28CF45ED"/>
    <w:rsid w:val="28DE65D4"/>
    <w:rsid w:val="291016F6"/>
    <w:rsid w:val="292502DA"/>
    <w:rsid w:val="292A0C26"/>
    <w:rsid w:val="292C5B52"/>
    <w:rsid w:val="29443C8D"/>
    <w:rsid w:val="29575751"/>
    <w:rsid w:val="299124E2"/>
    <w:rsid w:val="29B03AF6"/>
    <w:rsid w:val="29D538EB"/>
    <w:rsid w:val="29D56916"/>
    <w:rsid w:val="29F5084B"/>
    <w:rsid w:val="29FD1046"/>
    <w:rsid w:val="2A481411"/>
    <w:rsid w:val="2A4A45B1"/>
    <w:rsid w:val="2A5A732F"/>
    <w:rsid w:val="2A8750D8"/>
    <w:rsid w:val="2A973B28"/>
    <w:rsid w:val="2AA13BAD"/>
    <w:rsid w:val="2AB649F3"/>
    <w:rsid w:val="2B1054B7"/>
    <w:rsid w:val="2B15414B"/>
    <w:rsid w:val="2B1B03E4"/>
    <w:rsid w:val="2B206076"/>
    <w:rsid w:val="2B3E473E"/>
    <w:rsid w:val="2B40012F"/>
    <w:rsid w:val="2B6712BC"/>
    <w:rsid w:val="2B8D3ABF"/>
    <w:rsid w:val="2B8E2F8D"/>
    <w:rsid w:val="2B962A66"/>
    <w:rsid w:val="2BBD0576"/>
    <w:rsid w:val="2BCF117E"/>
    <w:rsid w:val="2BD84252"/>
    <w:rsid w:val="2BEF1483"/>
    <w:rsid w:val="2BF75169"/>
    <w:rsid w:val="2C2D2F07"/>
    <w:rsid w:val="2C540221"/>
    <w:rsid w:val="2C5D46AC"/>
    <w:rsid w:val="2C804A2C"/>
    <w:rsid w:val="2C8D357F"/>
    <w:rsid w:val="2CA34391"/>
    <w:rsid w:val="2CBD28F2"/>
    <w:rsid w:val="2CE31B14"/>
    <w:rsid w:val="2D06308E"/>
    <w:rsid w:val="2D157DA4"/>
    <w:rsid w:val="2D1B1E27"/>
    <w:rsid w:val="2D1D582E"/>
    <w:rsid w:val="2D4D180A"/>
    <w:rsid w:val="2D5817DC"/>
    <w:rsid w:val="2D5B60CE"/>
    <w:rsid w:val="2D7C29FA"/>
    <w:rsid w:val="2DA17CBA"/>
    <w:rsid w:val="2DBD3BDE"/>
    <w:rsid w:val="2E0E4A61"/>
    <w:rsid w:val="2E3B115E"/>
    <w:rsid w:val="2E5630E4"/>
    <w:rsid w:val="2E691565"/>
    <w:rsid w:val="2E9E081A"/>
    <w:rsid w:val="2EB23122"/>
    <w:rsid w:val="2EE2702D"/>
    <w:rsid w:val="2EE92AAA"/>
    <w:rsid w:val="2F202156"/>
    <w:rsid w:val="2F3E2176"/>
    <w:rsid w:val="2F4B4446"/>
    <w:rsid w:val="2F953F4A"/>
    <w:rsid w:val="2FCA7BE4"/>
    <w:rsid w:val="2FCD31CB"/>
    <w:rsid w:val="2FDA61C2"/>
    <w:rsid w:val="2FDC5715"/>
    <w:rsid w:val="2FE12E4B"/>
    <w:rsid w:val="2FFE4AEE"/>
    <w:rsid w:val="300C211F"/>
    <w:rsid w:val="30321D24"/>
    <w:rsid w:val="30550199"/>
    <w:rsid w:val="3067632E"/>
    <w:rsid w:val="30763265"/>
    <w:rsid w:val="307D1613"/>
    <w:rsid w:val="3087472F"/>
    <w:rsid w:val="30971EFF"/>
    <w:rsid w:val="30D37B5A"/>
    <w:rsid w:val="30E63EC7"/>
    <w:rsid w:val="30EB3179"/>
    <w:rsid w:val="30F82088"/>
    <w:rsid w:val="310050BA"/>
    <w:rsid w:val="31045809"/>
    <w:rsid w:val="31156432"/>
    <w:rsid w:val="312B1143"/>
    <w:rsid w:val="314101B1"/>
    <w:rsid w:val="315A50A5"/>
    <w:rsid w:val="31A95DC5"/>
    <w:rsid w:val="31B522E5"/>
    <w:rsid w:val="31D8171A"/>
    <w:rsid w:val="31FF1FEE"/>
    <w:rsid w:val="320B5681"/>
    <w:rsid w:val="321A4606"/>
    <w:rsid w:val="32454FDB"/>
    <w:rsid w:val="32596FD2"/>
    <w:rsid w:val="326147C6"/>
    <w:rsid w:val="327442D9"/>
    <w:rsid w:val="32910BBD"/>
    <w:rsid w:val="32977AA0"/>
    <w:rsid w:val="32A51E5A"/>
    <w:rsid w:val="32F774F9"/>
    <w:rsid w:val="33054AF2"/>
    <w:rsid w:val="33087EED"/>
    <w:rsid w:val="331138F3"/>
    <w:rsid w:val="33247CC6"/>
    <w:rsid w:val="33285D1F"/>
    <w:rsid w:val="333A232C"/>
    <w:rsid w:val="334A323C"/>
    <w:rsid w:val="337149B8"/>
    <w:rsid w:val="33741E55"/>
    <w:rsid w:val="337B7443"/>
    <w:rsid w:val="33820E98"/>
    <w:rsid w:val="33952BA3"/>
    <w:rsid w:val="339D0D1A"/>
    <w:rsid w:val="33BF741F"/>
    <w:rsid w:val="33F75DB9"/>
    <w:rsid w:val="340B118A"/>
    <w:rsid w:val="341821DF"/>
    <w:rsid w:val="342E6AAB"/>
    <w:rsid w:val="344F37AB"/>
    <w:rsid w:val="345454BC"/>
    <w:rsid w:val="34596BF4"/>
    <w:rsid w:val="345F1937"/>
    <w:rsid w:val="349D2495"/>
    <w:rsid w:val="34A86563"/>
    <w:rsid w:val="34B819DC"/>
    <w:rsid w:val="35136C21"/>
    <w:rsid w:val="35492C5C"/>
    <w:rsid w:val="35610115"/>
    <w:rsid w:val="357E6A7D"/>
    <w:rsid w:val="35BA6613"/>
    <w:rsid w:val="35C233D7"/>
    <w:rsid w:val="35CE5422"/>
    <w:rsid w:val="35FC787C"/>
    <w:rsid w:val="360A3911"/>
    <w:rsid w:val="360F48B9"/>
    <w:rsid w:val="36405DA8"/>
    <w:rsid w:val="36567AF3"/>
    <w:rsid w:val="366D58CE"/>
    <w:rsid w:val="368A001F"/>
    <w:rsid w:val="368F7825"/>
    <w:rsid w:val="36922617"/>
    <w:rsid w:val="36F628C5"/>
    <w:rsid w:val="36F81BB4"/>
    <w:rsid w:val="3711731E"/>
    <w:rsid w:val="3720532C"/>
    <w:rsid w:val="374B69C0"/>
    <w:rsid w:val="378F03DB"/>
    <w:rsid w:val="378F60A1"/>
    <w:rsid w:val="37954A8E"/>
    <w:rsid w:val="379B562B"/>
    <w:rsid w:val="37B576D8"/>
    <w:rsid w:val="37B85565"/>
    <w:rsid w:val="37C707A8"/>
    <w:rsid w:val="37E73E34"/>
    <w:rsid w:val="37EB3A84"/>
    <w:rsid w:val="382354FD"/>
    <w:rsid w:val="38290836"/>
    <w:rsid w:val="384F0607"/>
    <w:rsid w:val="38500C1E"/>
    <w:rsid w:val="3861751F"/>
    <w:rsid w:val="386549E3"/>
    <w:rsid w:val="386C25A1"/>
    <w:rsid w:val="38BC094D"/>
    <w:rsid w:val="38C35D5F"/>
    <w:rsid w:val="38FB019D"/>
    <w:rsid w:val="390342CD"/>
    <w:rsid w:val="39275442"/>
    <w:rsid w:val="3931288B"/>
    <w:rsid w:val="3939385E"/>
    <w:rsid w:val="39402673"/>
    <w:rsid w:val="39791F65"/>
    <w:rsid w:val="39933048"/>
    <w:rsid w:val="39B15858"/>
    <w:rsid w:val="39CB7995"/>
    <w:rsid w:val="39E63582"/>
    <w:rsid w:val="3A0B2146"/>
    <w:rsid w:val="3A375EDA"/>
    <w:rsid w:val="3A5456FB"/>
    <w:rsid w:val="3A5468B8"/>
    <w:rsid w:val="3A656801"/>
    <w:rsid w:val="3A6B02E8"/>
    <w:rsid w:val="3A6F45EF"/>
    <w:rsid w:val="3A9427CC"/>
    <w:rsid w:val="3A9A7223"/>
    <w:rsid w:val="3B134F00"/>
    <w:rsid w:val="3B164792"/>
    <w:rsid w:val="3B183796"/>
    <w:rsid w:val="3B373517"/>
    <w:rsid w:val="3B383FB5"/>
    <w:rsid w:val="3B437DE5"/>
    <w:rsid w:val="3B8626C1"/>
    <w:rsid w:val="3B8F021C"/>
    <w:rsid w:val="3B9A4AB8"/>
    <w:rsid w:val="3BAD6535"/>
    <w:rsid w:val="3BB6573B"/>
    <w:rsid w:val="3C0228C4"/>
    <w:rsid w:val="3C0F49ED"/>
    <w:rsid w:val="3C1E4885"/>
    <w:rsid w:val="3C2B55A4"/>
    <w:rsid w:val="3C331BCF"/>
    <w:rsid w:val="3C332215"/>
    <w:rsid w:val="3C3B3699"/>
    <w:rsid w:val="3C480B82"/>
    <w:rsid w:val="3C4C275B"/>
    <w:rsid w:val="3C640CB6"/>
    <w:rsid w:val="3C641564"/>
    <w:rsid w:val="3C64564A"/>
    <w:rsid w:val="3C6D4B4E"/>
    <w:rsid w:val="3CAD6CE5"/>
    <w:rsid w:val="3CB46FF4"/>
    <w:rsid w:val="3CC6442D"/>
    <w:rsid w:val="3CD240E6"/>
    <w:rsid w:val="3CE52DBC"/>
    <w:rsid w:val="3D016814"/>
    <w:rsid w:val="3D2D5DE6"/>
    <w:rsid w:val="3D3404F5"/>
    <w:rsid w:val="3D4E1BDC"/>
    <w:rsid w:val="3D727457"/>
    <w:rsid w:val="3D8C03EA"/>
    <w:rsid w:val="3D9713B2"/>
    <w:rsid w:val="3D9C427D"/>
    <w:rsid w:val="3D9F4916"/>
    <w:rsid w:val="3DBC7183"/>
    <w:rsid w:val="3DC54BEA"/>
    <w:rsid w:val="3E123B46"/>
    <w:rsid w:val="3E172473"/>
    <w:rsid w:val="3E250EAD"/>
    <w:rsid w:val="3E2F170D"/>
    <w:rsid w:val="3E317C1C"/>
    <w:rsid w:val="3E4E0929"/>
    <w:rsid w:val="3E5410C3"/>
    <w:rsid w:val="3E5D63EF"/>
    <w:rsid w:val="3E626ECB"/>
    <w:rsid w:val="3E685F94"/>
    <w:rsid w:val="3E765E15"/>
    <w:rsid w:val="3E7C38C6"/>
    <w:rsid w:val="3E875CA5"/>
    <w:rsid w:val="3E8E0430"/>
    <w:rsid w:val="3EB85BFC"/>
    <w:rsid w:val="3ED73230"/>
    <w:rsid w:val="3EFD7348"/>
    <w:rsid w:val="3F423142"/>
    <w:rsid w:val="3F4C26CF"/>
    <w:rsid w:val="3F4C7039"/>
    <w:rsid w:val="3F4E0F07"/>
    <w:rsid w:val="3F7E6268"/>
    <w:rsid w:val="3F9B17AC"/>
    <w:rsid w:val="3FAD00E5"/>
    <w:rsid w:val="3FB43022"/>
    <w:rsid w:val="3FC3328A"/>
    <w:rsid w:val="3FD406D3"/>
    <w:rsid w:val="40007208"/>
    <w:rsid w:val="40092C36"/>
    <w:rsid w:val="403D2D3E"/>
    <w:rsid w:val="405F6E58"/>
    <w:rsid w:val="406F1DFE"/>
    <w:rsid w:val="407702C9"/>
    <w:rsid w:val="407D5C36"/>
    <w:rsid w:val="407F4A95"/>
    <w:rsid w:val="40806EDB"/>
    <w:rsid w:val="40A87E88"/>
    <w:rsid w:val="40BA208D"/>
    <w:rsid w:val="40E31BEE"/>
    <w:rsid w:val="40EA0F5B"/>
    <w:rsid w:val="41102833"/>
    <w:rsid w:val="41197DB0"/>
    <w:rsid w:val="41425257"/>
    <w:rsid w:val="41542CFE"/>
    <w:rsid w:val="4167535B"/>
    <w:rsid w:val="416E1F70"/>
    <w:rsid w:val="41835D30"/>
    <w:rsid w:val="4185789F"/>
    <w:rsid w:val="419264C3"/>
    <w:rsid w:val="41B44EBE"/>
    <w:rsid w:val="41B839E1"/>
    <w:rsid w:val="41BF28A5"/>
    <w:rsid w:val="41CE00DB"/>
    <w:rsid w:val="41FB35D5"/>
    <w:rsid w:val="4203015A"/>
    <w:rsid w:val="4228760E"/>
    <w:rsid w:val="42334E9F"/>
    <w:rsid w:val="423A7BD5"/>
    <w:rsid w:val="423D5569"/>
    <w:rsid w:val="425B3783"/>
    <w:rsid w:val="42783CF6"/>
    <w:rsid w:val="428460A2"/>
    <w:rsid w:val="42850F95"/>
    <w:rsid w:val="428B39AF"/>
    <w:rsid w:val="42BE7A4D"/>
    <w:rsid w:val="42C70938"/>
    <w:rsid w:val="42DE1B4B"/>
    <w:rsid w:val="430C139D"/>
    <w:rsid w:val="430F5932"/>
    <w:rsid w:val="43134550"/>
    <w:rsid w:val="43390F69"/>
    <w:rsid w:val="433E3D05"/>
    <w:rsid w:val="437533DD"/>
    <w:rsid w:val="43BD47CF"/>
    <w:rsid w:val="43C9654A"/>
    <w:rsid w:val="43CF7946"/>
    <w:rsid w:val="43D960FB"/>
    <w:rsid w:val="44194B46"/>
    <w:rsid w:val="44580D3D"/>
    <w:rsid w:val="44897CE6"/>
    <w:rsid w:val="44A140E5"/>
    <w:rsid w:val="44A335A3"/>
    <w:rsid w:val="44CC535A"/>
    <w:rsid w:val="44E92664"/>
    <w:rsid w:val="44ED1B83"/>
    <w:rsid w:val="44F33C6E"/>
    <w:rsid w:val="44F34D43"/>
    <w:rsid w:val="44FD208A"/>
    <w:rsid w:val="45166BD3"/>
    <w:rsid w:val="451B0EFD"/>
    <w:rsid w:val="451F6A27"/>
    <w:rsid w:val="453548A9"/>
    <w:rsid w:val="45536EB0"/>
    <w:rsid w:val="45904B7A"/>
    <w:rsid w:val="45AC1858"/>
    <w:rsid w:val="45B36B1E"/>
    <w:rsid w:val="45B565A8"/>
    <w:rsid w:val="45F011D3"/>
    <w:rsid w:val="460D3119"/>
    <w:rsid w:val="460F4F80"/>
    <w:rsid w:val="463016C6"/>
    <w:rsid w:val="46977F06"/>
    <w:rsid w:val="46AF2665"/>
    <w:rsid w:val="46B01653"/>
    <w:rsid w:val="46CA67BC"/>
    <w:rsid w:val="46E16F26"/>
    <w:rsid w:val="46E47014"/>
    <w:rsid w:val="46FB0D8C"/>
    <w:rsid w:val="47595772"/>
    <w:rsid w:val="475A5BED"/>
    <w:rsid w:val="476122A4"/>
    <w:rsid w:val="4765387F"/>
    <w:rsid w:val="47802C06"/>
    <w:rsid w:val="4793244D"/>
    <w:rsid w:val="47980831"/>
    <w:rsid w:val="47C758F2"/>
    <w:rsid w:val="47EB10F8"/>
    <w:rsid w:val="48036F6B"/>
    <w:rsid w:val="480F2E2E"/>
    <w:rsid w:val="4819280E"/>
    <w:rsid w:val="481E41F2"/>
    <w:rsid w:val="4822298B"/>
    <w:rsid w:val="482D3D46"/>
    <w:rsid w:val="485647D7"/>
    <w:rsid w:val="4871146F"/>
    <w:rsid w:val="487F6494"/>
    <w:rsid w:val="488D7427"/>
    <w:rsid w:val="48951631"/>
    <w:rsid w:val="48A1491C"/>
    <w:rsid w:val="48D02FEB"/>
    <w:rsid w:val="48E013EB"/>
    <w:rsid w:val="48F015BB"/>
    <w:rsid w:val="48F54E98"/>
    <w:rsid w:val="4913780A"/>
    <w:rsid w:val="49197B88"/>
    <w:rsid w:val="492B191E"/>
    <w:rsid w:val="4932787E"/>
    <w:rsid w:val="493F254C"/>
    <w:rsid w:val="496F331A"/>
    <w:rsid w:val="49745C5A"/>
    <w:rsid w:val="497E648D"/>
    <w:rsid w:val="49817CAF"/>
    <w:rsid w:val="498F3A60"/>
    <w:rsid w:val="49B87C8E"/>
    <w:rsid w:val="49C0697A"/>
    <w:rsid w:val="49C16E61"/>
    <w:rsid w:val="49CB2674"/>
    <w:rsid w:val="49CB2CB7"/>
    <w:rsid w:val="49E344BE"/>
    <w:rsid w:val="49F361C7"/>
    <w:rsid w:val="4A094CB6"/>
    <w:rsid w:val="4A340031"/>
    <w:rsid w:val="4A4D5F89"/>
    <w:rsid w:val="4A541087"/>
    <w:rsid w:val="4A6E0B2A"/>
    <w:rsid w:val="4A7551FB"/>
    <w:rsid w:val="4A7D7305"/>
    <w:rsid w:val="4A987AAC"/>
    <w:rsid w:val="4AB8253A"/>
    <w:rsid w:val="4AC43BE1"/>
    <w:rsid w:val="4AF242C6"/>
    <w:rsid w:val="4B133CCF"/>
    <w:rsid w:val="4B2769D4"/>
    <w:rsid w:val="4B325D83"/>
    <w:rsid w:val="4B37122A"/>
    <w:rsid w:val="4B3A183D"/>
    <w:rsid w:val="4B3F1C70"/>
    <w:rsid w:val="4B627DE1"/>
    <w:rsid w:val="4B6A0672"/>
    <w:rsid w:val="4B735BDC"/>
    <w:rsid w:val="4B78426E"/>
    <w:rsid w:val="4B8D4617"/>
    <w:rsid w:val="4BC83D0A"/>
    <w:rsid w:val="4BE0635A"/>
    <w:rsid w:val="4BEC08D7"/>
    <w:rsid w:val="4BF4687E"/>
    <w:rsid w:val="4BF8034C"/>
    <w:rsid w:val="4C0754B4"/>
    <w:rsid w:val="4C224E12"/>
    <w:rsid w:val="4C260FFB"/>
    <w:rsid w:val="4C4A778A"/>
    <w:rsid w:val="4C5B11C5"/>
    <w:rsid w:val="4C6D7ED8"/>
    <w:rsid w:val="4C7C662B"/>
    <w:rsid w:val="4C8B370C"/>
    <w:rsid w:val="4C98438B"/>
    <w:rsid w:val="4CB00079"/>
    <w:rsid w:val="4CEF2A83"/>
    <w:rsid w:val="4D0C3183"/>
    <w:rsid w:val="4D337162"/>
    <w:rsid w:val="4D524879"/>
    <w:rsid w:val="4D6B6988"/>
    <w:rsid w:val="4DA00564"/>
    <w:rsid w:val="4DA946D1"/>
    <w:rsid w:val="4DC105AA"/>
    <w:rsid w:val="4DD406A0"/>
    <w:rsid w:val="4DD86648"/>
    <w:rsid w:val="4DE51054"/>
    <w:rsid w:val="4DEB11E2"/>
    <w:rsid w:val="4DF678E2"/>
    <w:rsid w:val="4E1E1930"/>
    <w:rsid w:val="4E2107A1"/>
    <w:rsid w:val="4E2B03A9"/>
    <w:rsid w:val="4E2D7933"/>
    <w:rsid w:val="4E35402F"/>
    <w:rsid w:val="4E461A9F"/>
    <w:rsid w:val="4E463594"/>
    <w:rsid w:val="4E635F07"/>
    <w:rsid w:val="4E941B44"/>
    <w:rsid w:val="4EBD03BB"/>
    <w:rsid w:val="4EBE4ADF"/>
    <w:rsid w:val="4EC37ECD"/>
    <w:rsid w:val="4EC964BF"/>
    <w:rsid w:val="4ED85B3D"/>
    <w:rsid w:val="4EEB4A95"/>
    <w:rsid w:val="4EF74C60"/>
    <w:rsid w:val="4F2563B4"/>
    <w:rsid w:val="4F25706F"/>
    <w:rsid w:val="4F334899"/>
    <w:rsid w:val="4F3B182C"/>
    <w:rsid w:val="4F496513"/>
    <w:rsid w:val="4F546B47"/>
    <w:rsid w:val="4FB73B7F"/>
    <w:rsid w:val="4FC612E5"/>
    <w:rsid w:val="500202BE"/>
    <w:rsid w:val="502065BC"/>
    <w:rsid w:val="50261BF1"/>
    <w:rsid w:val="503165A4"/>
    <w:rsid w:val="5034778A"/>
    <w:rsid w:val="50470514"/>
    <w:rsid w:val="507A799B"/>
    <w:rsid w:val="50814C30"/>
    <w:rsid w:val="509A14E5"/>
    <w:rsid w:val="509B2768"/>
    <w:rsid w:val="510F1B1A"/>
    <w:rsid w:val="5110042A"/>
    <w:rsid w:val="51163E98"/>
    <w:rsid w:val="5165384D"/>
    <w:rsid w:val="5185166C"/>
    <w:rsid w:val="51873094"/>
    <w:rsid w:val="518A46AB"/>
    <w:rsid w:val="51A60112"/>
    <w:rsid w:val="51A82AB5"/>
    <w:rsid w:val="51BF4146"/>
    <w:rsid w:val="51CC5ADC"/>
    <w:rsid w:val="51DE0D63"/>
    <w:rsid w:val="51EE476F"/>
    <w:rsid w:val="51F62E43"/>
    <w:rsid w:val="520A4FAC"/>
    <w:rsid w:val="521B4F72"/>
    <w:rsid w:val="52260D8C"/>
    <w:rsid w:val="522E0F5A"/>
    <w:rsid w:val="52471ECC"/>
    <w:rsid w:val="525D295E"/>
    <w:rsid w:val="526C2E6C"/>
    <w:rsid w:val="5283175A"/>
    <w:rsid w:val="52955DCD"/>
    <w:rsid w:val="52AD1B15"/>
    <w:rsid w:val="52C9679E"/>
    <w:rsid w:val="52EB6385"/>
    <w:rsid w:val="52EC57EF"/>
    <w:rsid w:val="52FF5EA4"/>
    <w:rsid w:val="530408DF"/>
    <w:rsid w:val="537107FD"/>
    <w:rsid w:val="539E3E78"/>
    <w:rsid w:val="53AA6D48"/>
    <w:rsid w:val="54033193"/>
    <w:rsid w:val="54312B77"/>
    <w:rsid w:val="543674CB"/>
    <w:rsid w:val="547F2AFB"/>
    <w:rsid w:val="549B3000"/>
    <w:rsid w:val="549D2397"/>
    <w:rsid w:val="549D3E70"/>
    <w:rsid w:val="54A50F4C"/>
    <w:rsid w:val="54AC000E"/>
    <w:rsid w:val="54AC0520"/>
    <w:rsid w:val="54C3397C"/>
    <w:rsid w:val="54C50E77"/>
    <w:rsid w:val="54C83DD7"/>
    <w:rsid w:val="54CB1735"/>
    <w:rsid w:val="54D45019"/>
    <w:rsid w:val="54EF30CF"/>
    <w:rsid w:val="550052D6"/>
    <w:rsid w:val="551B7595"/>
    <w:rsid w:val="554067E4"/>
    <w:rsid w:val="55604EAC"/>
    <w:rsid w:val="558D599B"/>
    <w:rsid w:val="55944D9D"/>
    <w:rsid w:val="55AF66B2"/>
    <w:rsid w:val="55B17D72"/>
    <w:rsid w:val="55BE5692"/>
    <w:rsid w:val="560E11AC"/>
    <w:rsid w:val="56194CCF"/>
    <w:rsid w:val="56936CEF"/>
    <w:rsid w:val="56C71710"/>
    <w:rsid w:val="56C963A4"/>
    <w:rsid w:val="56DE58D3"/>
    <w:rsid w:val="56FB0931"/>
    <w:rsid w:val="57096939"/>
    <w:rsid w:val="570D76A3"/>
    <w:rsid w:val="574D2B10"/>
    <w:rsid w:val="577C11FE"/>
    <w:rsid w:val="579C1669"/>
    <w:rsid w:val="579E778E"/>
    <w:rsid w:val="57A7422A"/>
    <w:rsid w:val="57CE2B5F"/>
    <w:rsid w:val="582C1BF6"/>
    <w:rsid w:val="583A42A6"/>
    <w:rsid w:val="584709CC"/>
    <w:rsid w:val="5858523C"/>
    <w:rsid w:val="58640000"/>
    <w:rsid w:val="587C6CAF"/>
    <w:rsid w:val="58D47A6B"/>
    <w:rsid w:val="58EC296C"/>
    <w:rsid w:val="58ED643F"/>
    <w:rsid w:val="59177E5F"/>
    <w:rsid w:val="592E66AB"/>
    <w:rsid w:val="593E5814"/>
    <w:rsid w:val="594B3D6E"/>
    <w:rsid w:val="5973569A"/>
    <w:rsid w:val="59751C78"/>
    <w:rsid w:val="599A1DE5"/>
    <w:rsid w:val="599B5582"/>
    <w:rsid w:val="59A03923"/>
    <w:rsid w:val="59BA67A5"/>
    <w:rsid w:val="59D270A1"/>
    <w:rsid w:val="59D60FF9"/>
    <w:rsid w:val="59DE7994"/>
    <w:rsid w:val="59E66BC5"/>
    <w:rsid w:val="59FA7BFA"/>
    <w:rsid w:val="59FE763A"/>
    <w:rsid w:val="5A27436C"/>
    <w:rsid w:val="5A4855DF"/>
    <w:rsid w:val="5A4874D1"/>
    <w:rsid w:val="5A53318A"/>
    <w:rsid w:val="5A5339B0"/>
    <w:rsid w:val="5A5C1D71"/>
    <w:rsid w:val="5A5C1DA0"/>
    <w:rsid w:val="5A8C6DE0"/>
    <w:rsid w:val="5A911976"/>
    <w:rsid w:val="5AA4161A"/>
    <w:rsid w:val="5AC26AD0"/>
    <w:rsid w:val="5AC631ED"/>
    <w:rsid w:val="5AD741DC"/>
    <w:rsid w:val="5AEB4225"/>
    <w:rsid w:val="5B122221"/>
    <w:rsid w:val="5B132B4E"/>
    <w:rsid w:val="5B1741FF"/>
    <w:rsid w:val="5B2F0173"/>
    <w:rsid w:val="5B322433"/>
    <w:rsid w:val="5B3964F6"/>
    <w:rsid w:val="5B710E92"/>
    <w:rsid w:val="5B7E3BF1"/>
    <w:rsid w:val="5BBE468E"/>
    <w:rsid w:val="5BC304B2"/>
    <w:rsid w:val="5BC32EC8"/>
    <w:rsid w:val="5BCF2981"/>
    <w:rsid w:val="5BDD11C4"/>
    <w:rsid w:val="5BED388E"/>
    <w:rsid w:val="5C0D0142"/>
    <w:rsid w:val="5C101C70"/>
    <w:rsid w:val="5C5E1800"/>
    <w:rsid w:val="5C6E129A"/>
    <w:rsid w:val="5C700B82"/>
    <w:rsid w:val="5C727AE3"/>
    <w:rsid w:val="5CA964A4"/>
    <w:rsid w:val="5CAC5530"/>
    <w:rsid w:val="5CB60FB6"/>
    <w:rsid w:val="5CBD6CF6"/>
    <w:rsid w:val="5CC241C1"/>
    <w:rsid w:val="5CD821D5"/>
    <w:rsid w:val="5CE15818"/>
    <w:rsid w:val="5CE87672"/>
    <w:rsid w:val="5CFC52CC"/>
    <w:rsid w:val="5D1D5A78"/>
    <w:rsid w:val="5D211F38"/>
    <w:rsid w:val="5D3A0B63"/>
    <w:rsid w:val="5D3A79B2"/>
    <w:rsid w:val="5D3A7AE9"/>
    <w:rsid w:val="5D4F5729"/>
    <w:rsid w:val="5D5B7AF0"/>
    <w:rsid w:val="5D6F3B73"/>
    <w:rsid w:val="5D7B6BAF"/>
    <w:rsid w:val="5D7E5ABD"/>
    <w:rsid w:val="5DA47554"/>
    <w:rsid w:val="5DA761B8"/>
    <w:rsid w:val="5DB216E5"/>
    <w:rsid w:val="5DBD1C48"/>
    <w:rsid w:val="5DBD4C72"/>
    <w:rsid w:val="5DE23298"/>
    <w:rsid w:val="5E023F7F"/>
    <w:rsid w:val="5E1E08E9"/>
    <w:rsid w:val="5E23150B"/>
    <w:rsid w:val="5E451ADD"/>
    <w:rsid w:val="5E646F4E"/>
    <w:rsid w:val="5E9B6A48"/>
    <w:rsid w:val="5EAB730C"/>
    <w:rsid w:val="5EC5733F"/>
    <w:rsid w:val="5F021086"/>
    <w:rsid w:val="5F181098"/>
    <w:rsid w:val="5F2D449F"/>
    <w:rsid w:val="5F6747D2"/>
    <w:rsid w:val="5F7001C8"/>
    <w:rsid w:val="5F845683"/>
    <w:rsid w:val="5F89397D"/>
    <w:rsid w:val="5FA65118"/>
    <w:rsid w:val="5FEB14C7"/>
    <w:rsid w:val="5FFB1792"/>
    <w:rsid w:val="60157417"/>
    <w:rsid w:val="602D0AA2"/>
    <w:rsid w:val="603945D0"/>
    <w:rsid w:val="60486376"/>
    <w:rsid w:val="60640211"/>
    <w:rsid w:val="60727F36"/>
    <w:rsid w:val="609E1A62"/>
    <w:rsid w:val="60A30D37"/>
    <w:rsid w:val="60B57FC1"/>
    <w:rsid w:val="60CA1789"/>
    <w:rsid w:val="60CC7284"/>
    <w:rsid w:val="60D47668"/>
    <w:rsid w:val="612068EA"/>
    <w:rsid w:val="61377A15"/>
    <w:rsid w:val="613A6BE4"/>
    <w:rsid w:val="613C3314"/>
    <w:rsid w:val="61536398"/>
    <w:rsid w:val="617953D0"/>
    <w:rsid w:val="61826A39"/>
    <w:rsid w:val="61933180"/>
    <w:rsid w:val="619A2A95"/>
    <w:rsid w:val="61BA03FA"/>
    <w:rsid w:val="61BD479E"/>
    <w:rsid w:val="61BD7EDE"/>
    <w:rsid w:val="61ED7C37"/>
    <w:rsid w:val="61FA6EBF"/>
    <w:rsid w:val="61FD0574"/>
    <w:rsid w:val="620E4D8B"/>
    <w:rsid w:val="621449FF"/>
    <w:rsid w:val="622C2457"/>
    <w:rsid w:val="625D61D3"/>
    <w:rsid w:val="62705BDD"/>
    <w:rsid w:val="62732DB8"/>
    <w:rsid w:val="62AA0ABB"/>
    <w:rsid w:val="62AD71F1"/>
    <w:rsid w:val="62CD2717"/>
    <w:rsid w:val="62D81389"/>
    <w:rsid w:val="62F405E3"/>
    <w:rsid w:val="62FE42A1"/>
    <w:rsid w:val="62FE7CAB"/>
    <w:rsid w:val="63041288"/>
    <w:rsid w:val="63480BAB"/>
    <w:rsid w:val="634F0F68"/>
    <w:rsid w:val="635330AD"/>
    <w:rsid w:val="63AA0631"/>
    <w:rsid w:val="63D24644"/>
    <w:rsid w:val="63F217EE"/>
    <w:rsid w:val="640B6520"/>
    <w:rsid w:val="641031F0"/>
    <w:rsid w:val="64134804"/>
    <w:rsid w:val="641E4D0C"/>
    <w:rsid w:val="642D11E4"/>
    <w:rsid w:val="642E30C6"/>
    <w:rsid w:val="64462A2A"/>
    <w:rsid w:val="64484233"/>
    <w:rsid w:val="645D421D"/>
    <w:rsid w:val="64685FCE"/>
    <w:rsid w:val="64711B5B"/>
    <w:rsid w:val="64780CFD"/>
    <w:rsid w:val="649B0053"/>
    <w:rsid w:val="64A55332"/>
    <w:rsid w:val="64B0576B"/>
    <w:rsid w:val="653B5F29"/>
    <w:rsid w:val="654150FF"/>
    <w:rsid w:val="654C315B"/>
    <w:rsid w:val="65625FCE"/>
    <w:rsid w:val="658C1024"/>
    <w:rsid w:val="65925C14"/>
    <w:rsid w:val="659D1B1F"/>
    <w:rsid w:val="65B36F96"/>
    <w:rsid w:val="65D4724F"/>
    <w:rsid w:val="65DA6C26"/>
    <w:rsid w:val="65F41D4B"/>
    <w:rsid w:val="660910AA"/>
    <w:rsid w:val="66145734"/>
    <w:rsid w:val="662A7B09"/>
    <w:rsid w:val="6655544D"/>
    <w:rsid w:val="667843C0"/>
    <w:rsid w:val="668E7449"/>
    <w:rsid w:val="66A20F84"/>
    <w:rsid w:val="66B107FB"/>
    <w:rsid w:val="66B9199B"/>
    <w:rsid w:val="66D15B38"/>
    <w:rsid w:val="66D6107A"/>
    <w:rsid w:val="66FD481D"/>
    <w:rsid w:val="67077622"/>
    <w:rsid w:val="670B33A7"/>
    <w:rsid w:val="67143D42"/>
    <w:rsid w:val="671651F9"/>
    <w:rsid w:val="6741769E"/>
    <w:rsid w:val="676738A6"/>
    <w:rsid w:val="677277E3"/>
    <w:rsid w:val="67731A53"/>
    <w:rsid w:val="67965BAA"/>
    <w:rsid w:val="67A25D82"/>
    <w:rsid w:val="67A63B82"/>
    <w:rsid w:val="67B035CE"/>
    <w:rsid w:val="6815224A"/>
    <w:rsid w:val="68231FBC"/>
    <w:rsid w:val="682F549B"/>
    <w:rsid w:val="6832179C"/>
    <w:rsid w:val="687312BF"/>
    <w:rsid w:val="68887602"/>
    <w:rsid w:val="688C5D98"/>
    <w:rsid w:val="689020E9"/>
    <w:rsid w:val="689D544A"/>
    <w:rsid w:val="68A34F66"/>
    <w:rsid w:val="68A6274C"/>
    <w:rsid w:val="68AA7975"/>
    <w:rsid w:val="68C638EC"/>
    <w:rsid w:val="68D57A7E"/>
    <w:rsid w:val="68DD4894"/>
    <w:rsid w:val="68EB2AB9"/>
    <w:rsid w:val="690A780A"/>
    <w:rsid w:val="69276404"/>
    <w:rsid w:val="693E1C55"/>
    <w:rsid w:val="69602093"/>
    <w:rsid w:val="6976022E"/>
    <w:rsid w:val="697E37E0"/>
    <w:rsid w:val="69CE5F7B"/>
    <w:rsid w:val="69D25076"/>
    <w:rsid w:val="69E379AD"/>
    <w:rsid w:val="69E42E50"/>
    <w:rsid w:val="69F46FF3"/>
    <w:rsid w:val="6A17219F"/>
    <w:rsid w:val="6A2C6F08"/>
    <w:rsid w:val="6A665B0B"/>
    <w:rsid w:val="6A827B03"/>
    <w:rsid w:val="6A8A6BDA"/>
    <w:rsid w:val="6A900EB5"/>
    <w:rsid w:val="6AA002DD"/>
    <w:rsid w:val="6AB1717E"/>
    <w:rsid w:val="6AB26D07"/>
    <w:rsid w:val="6AB36936"/>
    <w:rsid w:val="6AC7138D"/>
    <w:rsid w:val="6AFF4D12"/>
    <w:rsid w:val="6B021A92"/>
    <w:rsid w:val="6B0B514E"/>
    <w:rsid w:val="6B1D009F"/>
    <w:rsid w:val="6B60030E"/>
    <w:rsid w:val="6B743DCE"/>
    <w:rsid w:val="6B767E28"/>
    <w:rsid w:val="6B811666"/>
    <w:rsid w:val="6B8952A7"/>
    <w:rsid w:val="6B8B0216"/>
    <w:rsid w:val="6B8D6EDD"/>
    <w:rsid w:val="6B986104"/>
    <w:rsid w:val="6BC56F21"/>
    <w:rsid w:val="6BD35C08"/>
    <w:rsid w:val="6C0320D0"/>
    <w:rsid w:val="6C052364"/>
    <w:rsid w:val="6C1E58EB"/>
    <w:rsid w:val="6C2B17D9"/>
    <w:rsid w:val="6C3372B0"/>
    <w:rsid w:val="6C536EB8"/>
    <w:rsid w:val="6C5C4351"/>
    <w:rsid w:val="6C5E7F30"/>
    <w:rsid w:val="6C931355"/>
    <w:rsid w:val="6C9E7F1D"/>
    <w:rsid w:val="6CB12F2B"/>
    <w:rsid w:val="6CBC27D1"/>
    <w:rsid w:val="6CD765CF"/>
    <w:rsid w:val="6CFF3369"/>
    <w:rsid w:val="6D1C3D6F"/>
    <w:rsid w:val="6D234114"/>
    <w:rsid w:val="6D3E23D7"/>
    <w:rsid w:val="6D6130A5"/>
    <w:rsid w:val="6D725C14"/>
    <w:rsid w:val="6D7436A8"/>
    <w:rsid w:val="6D816DB3"/>
    <w:rsid w:val="6D973FAA"/>
    <w:rsid w:val="6DA137E1"/>
    <w:rsid w:val="6DB30153"/>
    <w:rsid w:val="6DCE0075"/>
    <w:rsid w:val="6E00686D"/>
    <w:rsid w:val="6E107DE5"/>
    <w:rsid w:val="6E363220"/>
    <w:rsid w:val="6E461C08"/>
    <w:rsid w:val="6E515878"/>
    <w:rsid w:val="6E55791D"/>
    <w:rsid w:val="6E8D021D"/>
    <w:rsid w:val="6E9C013F"/>
    <w:rsid w:val="6EA17592"/>
    <w:rsid w:val="6EA8627E"/>
    <w:rsid w:val="6EA94C08"/>
    <w:rsid w:val="6EBC7AD3"/>
    <w:rsid w:val="6EBD3CA4"/>
    <w:rsid w:val="6EDB4AB8"/>
    <w:rsid w:val="6EE61873"/>
    <w:rsid w:val="6EEE7CD4"/>
    <w:rsid w:val="6EF47FB6"/>
    <w:rsid w:val="6F207E66"/>
    <w:rsid w:val="6F507644"/>
    <w:rsid w:val="6F79258F"/>
    <w:rsid w:val="6F7E1621"/>
    <w:rsid w:val="6F863DA4"/>
    <w:rsid w:val="6F9136A6"/>
    <w:rsid w:val="6FFB5C86"/>
    <w:rsid w:val="6FFE7BF0"/>
    <w:rsid w:val="70007A09"/>
    <w:rsid w:val="70080DDE"/>
    <w:rsid w:val="70233AB5"/>
    <w:rsid w:val="70237A74"/>
    <w:rsid w:val="7027470C"/>
    <w:rsid w:val="70326A74"/>
    <w:rsid w:val="703C581D"/>
    <w:rsid w:val="70463F4A"/>
    <w:rsid w:val="70507686"/>
    <w:rsid w:val="7065283C"/>
    <w:rsid w:val="70667789"/>
    <w:rsid w:val="70707EA2"/>
    <w:rsid w:val="70711DDC"/>
    <w:rsid w:val="70937D68"/>
    <w:rsid w:val="70A801D4"/>
    <w:rsid w:val="70AA2AC7"/>
    <w:rsid w:val="70B65696"/>
    <w:rsid w:val="70BB69D0"/>
    <w:rsid w:val="70BE7424"/>
    <w:rsid w:val="70C529BA"/>
    <w:rsid w:val="70EB7F0F"/>
    <w:rsid w:val="70EE0045"/>
    <w:rsid w:val="70F66AA6"/>
    <w:rsid w:val="71141EBD"/>
    <w:rsid w:val="71173AEC"/>
    <w:rsid w:val="71266979"/>
    <w:rsid w:val="713C2EC2"/>
    <w:rsid w:val="71694C66"/>
    <w:rsid w:val="717D74E3"/>
    <w:rsid w:val="71835E00"/>
    <w:rsid w:val="71867E13"/>
    <w:rsid w:val="719F56CD"/>
    <w:rsid w:val="71AF3B01"/>
    <w:rsid w:val="71B862F0"/>
    <w:rsid w:val="71C06244"/>
    <w:rsid w:val="72233B87"/>
    <w:rsid w:val="72251DC5"/>
    <w:rsid w:val="724723EA"/>
    <w:rsid w:val="725B7038"/>
    <w:rsid w:val="725C32AB"/>
    <w:rsid w:val="72642FB8"/>
    <w:rsid w:val="7288477B"/>
    <w:rsid w:val="7291340A"/>
    <w:rsid w:val="72A63C8A"/>
    <w:rsid w:val="72B974F8"/>
    <w:rsid w:val="72BF52B6"/>
    <w:rsid w:val="72C349EB"/>
    <w:rsid w:val="72C375B4"/>
    <w:rsid w:val="72C65CBF"/>
    <w:rsid w:val="72CB733B"/>
    <w:rsid w:val="72FF08F2"/>
    <w:rsid w:val="733C57C9"/>
    <w:rsid w:val="73454713"/>
    <w:rsid w:val="73687FAF"/>
    <w:rsid w:val="737D488C"/>
    <w:rsid w:val="7380694D"/>
    <w:rsid w:val="73C40A3E"/>
    <w:rsid w:val="73D60763"/>
    <w:rsid w:val="73DD2647"/>
    <w:rsid w:val="73F25313"/>
    <w:rsid w:val="73F73979"/>
    <w:rsid w:val="74002F27"/>
    <w:rsid w:val="7411618C"/>
    <w:rsid w:val="741319F9"/>
    <w:rsid w:val="741B6C9B"/>
    <w:rsid w:val="744739DE"/>
    <w:rsid w:val="745B4848"/>
    <w:rsid w:val="746E1CDB"/>
    <w:rsid w:val="747071CE"/>
    <w:rsid w:val="747876D9"/>
    <w:rsid w:val="747B2C7D"/>
    <w:rsid w:val="74807C33"/>
    <w:rsid w:val="74AE7A43"/>
    <w:rsid w:val="74B3112D"/>
    <w:rsid w:val="74BB1A38"/>
    <w:rsid w:val="74BB3061"/>
    <w:rsid w:val="74CA5BB9"/>
    <w:rsid w:val="74CE6B04"/>
    <w:rsid w:val="74DF53A5"/>
    <w:rsid w:val="74F9073D"/>
    <w:rsid w:val="75003E11"/>
    <w:rsid w:val="75315FAA"/>
    <w:rsid w:val="753D470F"/>
    <w:rsid w:val="75595468"/>
    <w:rsid w:val="757D4A2A"/>
    <w:rsid w:val="75A4333E"/>
    <w:rsid w:val="75B72A53"/>
    <w:rsid w:val="75D55C0D"/>
    <w:rsid w:val="75E05AE8"/>
    <w:rsid w:val="75E06973"/>
    <w:rsid w:val="75E60463"/>
    <w:rsid w:val="75EA3356"/>
    <w:rsid w:val="75F637A0"/>
    <w:rsid w:val="765B3958"/>
    <w:rsid w:val="766E14CC"/>
    <w:rsid w:val="76707344"/>
    <w:rsid w:val="7682209B"/>
    <w:rsid w:val="76AD231C"/>
    <w:rsid w:val="76BA65DA"/>
    <w:rsid w:val="76BC1BEF"/>
    <w:rsid w:val="76C43E08"/>
    <w:rsid w:val="76CB5BB2"/>
    <w:rsid w:val="76E74B2E"/>
    <w:rsid w:val="77102D66"/>
    <w:rsid w:val="772035E7"/>
    <w:rsid w:val="773B527B"/>
    <w:rsid w:val="773B6075"/>
    <w:rsid w:val="773C33E7"/>
    <w:rsid w:val="7787156A"/>
    <w:rsid w:val="778D3A44"/>
    <w:rsid w:val="77975FAC"/>
    <w:rsid w:val="779E5238"/>
    <w:rsid w:val="77C71E3A"/>
    <w:rsid w:val="77C7290F"/>
    <w:rsid w:val="77EF5A08"/>
    <w:rsid w:val="78181B3D"/>
    <w:rsid w:val="782467A1"/>
    <w:rsid w:val="782B784B"/>
    <w:rsid w:val="784B1CDB"/>
    <w:rsid w:val="78593E6A"/>
    <w:rsid w:val="7867682F"/>
    <w:rsid w:val="78A866B9"/>
    <w:rsid w:val="78C93107"/>
    <w:rsid w:val="78D10EAB"/>
    <w:rsid w:val="78D77FA6"/>
    <w:rsid w:val="78DB6D9B"/>
    <w:rsid w:val="78E56C0C"/>
    <w:rsid w:val="790A5C72"/>
    <w:rsid w:val="792E4668"/>
    <w:rsid w:val="79403347"/>
    <w:rsid w:val="79743F2B"/>
    <w:rsid w:val="79795E19"/>
    <w:rsid w:val="798B787D"/>
    <w:rsid w:val="79977780"/>
    <w:rsid w:val="79A64319"/>
    <w:rsid w:val="79B44C15"/>
    <w:rsid w:val="79DB0376"/>
    <w:rsid w:val="79EB35F0"/>
    <w:rsid w:val="7A0154B0"/>
    <w:rsid w:val="7A023E84"/>
    <w:rsid w:val="7A3C0395"/>
    <w:rsid w:val="7A4C11C9"/>
    <w:rsid w:val="7A5518D5"/>
    <w:rsid w:val="7A55427A"/>
    <w:rsid w:val="7A5A0726"/>
    <w:rsid w:val="7A5F2B04"/>
    <w:rsid w:val="7A8A66B4"/>
    <w:rsid w:val="7A8F5A59"/>
    <w:rsid w:val="7AC10E7E"/>
    <w:rsid w:val="7AE66C6E"/>
    <w:rsid w:val="7AF21D50"/>
    <w:rsid w:val="7AFE042D"/>
    <w:rsid w:val="7B0D2944"/>
    <w:rsid w:val="7B464025"/>
    <w:rsid w:val="7B485AA6"/>
    <w:rsid w:val="7B4B2193"/>
    <w:rsid w:val="7B7B73F0"/>
    <w:rsid w:val="7B893742"/>
    <w:rsid w:val="7B9F4180"/>
    <w:rsid w:val="7BAC344C"/>
    <w:rsid w:val="7BB36650"/>
    <w:rsid w:val="7BCC682D"/>
    <w:rsid w:val="7BD96C33"/>
    <w:rsid w:val="7BE30E35"/>
    <w:rsid w:val="7BE67476"/>
    <w:rsid w:val="7BE73AE2"/>
    <w:rsid w:val="7BF42231"/>
    <w:rsid w:val="7BFB3D48"/>
    <w:rsid w:val="7C017D85"/>
    <w:rsid w:val="7C1255A2"/>
    <w:rsid w:val="7C2A4FF7"/>
    <w:rsid w:val="7C533D6C"/>
    <w:rsid w:val="7C6062DB"/>
    <w:rsid w:val="7C6E77F8"/>
    <w:rsid w:val="7C7335E3"/>
    <w:rsid w:val="7C922FAD"/>
    <w:rsid w:val="7CB33418"/>
    <w:rsid w:val="7CC4098B"/>
    <w:rsid w:val="7CD9368A"/>
    <w:rsid w:val="7CF922C8"/>
    <w:rsid w:val="7D00353C"/>
    <w:rsid w:val="7D1F6060"/>
    <w:rsid w:val="7D2F4C94"/>
    <w:rsid w:val="7D35657F"/>
    <w:rsid w:val="7D3626AB"/>
    <w:rsid w:val="7D442B8D"/>
    <w:rsid w:val="7D4A474E"/>
    <w:rsid w:val="7D5E156F"/>
    <w:rsid w:val="7D8753C3"/>
    <w:rsid w:val="7DAE0EBF"/>
    <w:rsid w:val="7DC15064"/>
    <w:rsid w:val="7DE30CBC"/>
    <w:rsid w:val="7E1B01CA"/>
    <w:rsid w:val="7E2C23D2"/>
    <w:rsid w:val="7E301DD2"/>
    <w:rsid w:val="7E634AB3"/>
    <w:rsid w:val="7E871A06"/>
    <w:rsid w:val="7EA3291B"/>
    <w:rsid w:val="7EE54F33"/>
    <w:rsid w:val="7EE61A61"/>
    <w:rsid w:val="7EEF76CF"/>
    <w:rsid w:val="7F65350F"/>
    <w:rsid w:val="7F754439"/>
    <w:rsid w:val="7F7F1FC6"/>
    <w:rsid w:val="7F87796F"/>
    <w:rsid w:val="7F9A62F0"/>
    <w:rsid w:val="7FD72B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84"/>
    <w:qFormat/>
    <w:uiPriority w:val="1"/>
    <w:pPr>
      <w:keepNext/>
      <w:keepLines/>
      <w:spacing w:line="360" w:lineRule="auto"/>
      <w:ind w:firstLine="643" w:firstLineChars="200"/>
      <w:outlineLvl w:val="0"/>
    </w:pPr>
    <w:rPr>
      <w:rFonts w:eastAsia="仿宋"/>
      <w:b/>
      <w:bCs/>
      <w:kern w:val="44"/>
      <w:sz w:val="32"/>
      <w:szCs w:val="44"/>
    </w:rPr>
  </w:style>
  <w:style w:type="paragraph" w:styleId="5">
    <w:name w:val="heading 2"/>
    <w:basedOn w:val="1"/>
    <w:next w:val="1"/>
    <w:link w:val="81"/>
    <w:qFormat/>
    <w:uiPriority w:val="1"/>
    <w:pPr>
      <w:keepNext/>
      <w:keepLines/>
      <w:spacing w:before="260" w:after="260" w:line="416" w:lineRule="auto"/>
      <w:outlineLvl w:val="1"/>
    </w:pPr>
    <w:rPr>
      <w:rFonts w:ascii="Calibri Light" w:hAnsi="Calibri Light"/>
      <w:b/>
      <w:bCs/>
      <w:sz w:val="32"/>
      <w:szCs w:val="32"/>
    </w:rPr>
  </w:style>
  <w:style w:type="paragraph" w:styleId="6">
    <w:name w:val="heading 3"/>
    <w:basedOn w:val="1"/>
    <w:next w:val="1"/>
    <w:link w:val="74"/>
    <w:qFormat/>
    <w:uiPriority w:val="9"/>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link w:val="78"/>
    <w:qFormat/>
    <w:uiPriority w:val="1"/>
    <w:pPr>
      <w:spacing w:after="120"/>
    </w:pPr>
  </w:style>
  <w:style w:type="paragraph" w:styleId="7">
    <w:name w:val="List 3"/>
    <w:basedOn w:val="1"/>
    <w:qFormat/>
    <w:uiPriority w:val="0"/>
    <w:pPr>
      <w:ind w:left="100" w:leftChars="400" w:hanging="200" w:hangingChars="200"/>
    </w:pPr>
  </w:style>
  <w:style w:type="paragraph" w:styleId="8">
    <w:name w:val="annotation text"/>
    <w:basedOn w:val="1"/>
    <w:link w:val="60"/>
    <w:unhideWhenUsed/>
    <w:qFormat/>
    <w:uiPriority w:val="0"/>
    <w:pPr>
      <w:jc w:val="left"/>
    </w:pPr>
    <w:rPr>
      <w:rFonts w:ascii="Calibri" w:hAnsi="Calibri"/>
      <w:szCs w:val="22"/>
    </w:rPr>
  </w:style>
  <w:style w:type="paragraph" w:styleId="9">
    <w:name w:val="Body Text Indent"/>
    <w:basedOn w:val="1"/>
    <w:qFormat/>
    <w:uiPriority w:val="0"/>
    <w:pPr>
      <w:spacing w:after="120"/>
      <w:ind w:left="420" w:leftChars="200"/>
    </w:pPr>
  </w:style>
  <w:style w:type="paragraph" w:styleId="10">
    <w:name w:val="List 2"/>
    <w:basedOn w:val="1"/>
    <w:qFormat/>
    <w:uiPriority w:val="0"/>
    <w:pPr>
      <w:ind w:left="100" w:leftChars="200" w:hanging="200" w:hangingChars="200"/>
    </w:pPr>
  </w:style>
  <w:style w:type="paragraph" w:styleId="11">
    <w:name w:val="Plain Text"/>
    <w:basedOn w:val="1"/>
    <w:link w:val="87"/>
    <w:qFormat/>
    <w:uiPriority w:val="0"/>
    <w:pPr>
      <w:widowControl/>
      <w:spacing w:before="100" w:beforeAutospacing="1" w:after="100" w:afterAutospacing="1"/>
      <w:jc w:val="left"/>
    </w:pPr>
    <w:rPr>
      <w:rFonts w:ascii="宋体" w:hAnsi="宋体"/>
      <w:kern w:val="0"/>
      <w:sz w:val="24"/>
    </w:rPr>
  </w:style>
  <w:style w:type="paragraph" w:styleId="12">
    <w:name w:val="Date"/>
    <w:basedOn w:val="1"/>
    <w:next w:val="1"/>
    <w:qFormat/>
    <w:uiPriority w:val="0"/>
    <w:pPr>
      <w:ind w:left="100" w:leftChars="2500"/>
    </w:p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83"/>
    <w:qFormat/>
    <w:uiPriority w:val="0"/>
    <w:rPr>
      <w:sz w:val="18"/>
      <w:szCs w:val="18"/>
    </w:rPr>
  </w:style>
  <w:style w:type="paragraph" w:styleId="15">
    <w:name w:val="footer"/>
    <w:basedOn w:val="1"/>
    <w:link w:val="68"/>
    <w:qFormat/>
    <w:uiPriority w:val="99"/>
    <w:pPr>
      <w:tabs>
        <w:tab w:val="center" w:pos="4153"/>
        <w:tab w:val="right" w:pos="8306"/>
      </w:tabs>
      <w:snapToGrid w:val="0"/>
      <w:jc w:val="left"/>
    </w:pPr>
    <w:rPr>
      <w:sz w:val="18"/>
      <w:szCs w:val="18"/>
    </w:rPr>
  </w:style>
  <w:style w:type="paragraph" w:styleId="16">
    <w:name w:val="header"/>
    <w:basedOn w:val="1"/>
    <w:link w:val="73"/>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0"/>
    <w:rPr>
      <w:rFonts w:ascii="仿宋_GB2312" w:eastAsia="仿宋_GB2312"/>
      <w:color w:val="000000"/>
      <w:szCs w:val="21"/>
    </w:rPr>
  </w:style>
  <w:style w:type="paragraph" w:styleId="18">
    <w:name w:val="Subtitle"/>
    <w:basedOn w:val="1"/>
    <w:next w:val="1"/>
    <w:link w:val="75"/>
    <w:qFormat/>
    <w:uiPriority w:val="0"/>
    <w:pPr>
      <w:spacing w:before="240" w:after="60" w:line="312" w:lineRule="auto"/>
      <w:jc w:val="center"/>
      <w:outlineLvl w:val="1"/>
    </w:pPr>
    <w:rPr>
      <w:rFonts w:ascii="等线 Light" w:hAnsi="等线 Light"/>
      <w:b/>
      <w:bCs/>
      <w:kern w:val="28"/>
      <w:sz w:val="32"/>
      <w:szCs w:val="32"/>
    </w:rPr>
  </w:style>
  <w:style w:type="paragraph" w:styleId="19">
    <w:name w:val="List"/>
    <w:basedOn w:val="1"/>
    <w:qFormat/>
    <w:uiPriority w:val="0"/>
    <w:pPr>
      <w:ind w:left="200" w:hanging="200" w:hangingChars="200"/>
    </w:pPr>
  </w:style>
  <w:style w:type="paragraph" w:styleId="20">
    <w:name w:val="Normal (Web)"/>
    <w:basedOn w:val="1"/>
    <w:link w:val="70"/>
    <w:qFormat/>
    <w:uiPriority w:val="99"/>
    <w:pPr>
      <w:widowControl/>
      <w:spacing w:before="100" w:beforeAutospacing="1" w:after="100" w:afterAutospacing="1"/>
      <w:jc w:val="left"/>
    </w:pPr>
    <w:rPr>
      <w:rFonts w:ascii="宋体" w:hAnsi="宋体" w:cs="宋体"/>
      <w:kern w:val="0"/>
      <w:sz w:val="24"/>
    </w:rPr>
  </w:style>
  <w:style w:type="paragraph" w:styleId="21">
    <w:name w:val="Title"/>
    <w:basedOn w:val="1"/>
    <w:next w:val="1"/>
    <w:link w:val="86"/>
    <w:qFormat/>
    <w:uiPriority w:val="0"/>
    <w:pPr>
      <w:spacing w:before="240" w:after="60"/>
      <w:jc w:val="center"/>
      <w:outlineLvl w:val="0"/>
    </w:pPr>
    <w:rPr>
      <w:rFonts w:ascii="Calibri Light" w:hAnsi="Calibri Light"/>
      <w:b/>
      <w:bCs/>
      <w:sz w:val="32"/>
      <w:szCs w:val="32"/>
    </w:rPr>
  </w:style>
  <w:style w:type="paragraph" w:styleId="22">
    <w:name w:val="annotation subject"/>
    <w:basedOn w:val="8"/>
    <w:next w:val="8"/>
    <w:link w:val="64"/>
    <w:qFormat/>
    <w:uiPriority w:val="0"/>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paragraph" w:customStyle="1" w:styleId="31">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2">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3">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4">
    <w:name w:val="p15"/>
    <w:basedOn w:val="1"/>
    <w:qFormat/>
    <w:uiPriority w:val="0"/>
    <w:pPr>
      <w:widowControl/>
    </w:pPr>
    <w:rPr>
      <w:rFonts w:ascii="Arial" w:hAnsi="Arial" w:cs="Arial"/>
      <w:color w:val="000000"/>
      <w:kern w:val="0"/>
      <w:sz w:val="32"/>
      <w:szCs w:val="32"/>
    </w:rPr>
  </w:style>
  <w:style w:type="paragraph" w:customStyle="1" w:styleId="35">
    <w:name w:val="Char6 Char Char Char"/>
    <w:basedOn w:val="1"/>
    <w:qFormat/>
    <w:uiPriority w:val="0"/>
    <w:rPr>
      <w:rFonts w:ascii="Tahoma" w:hAnsi="Tahoma"/>
      <w:sz w:val="28"/>
      <w:szCs w:val="20"/>
    </w:rPr>
  </w:style>
  <w:style w:type="paragraph" w:customStyle="1" w:styleId="36">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37">
    <w:name w:val="Char"/>
    <w:basedOn w:val="1"/>
    <w:qFormat/>
    <w:uiPriority w:val="0"/>
    <w:rPr>
      <w:szCs w:val="20"/>
    </w:rPr>
  </w:style>
  <w:style w:type="paragraph" w:customStyle="1" w:styleId="38">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39">
    <w:name w:val="Char Char3"/>
    <w:basedOn w:val="1"/>
    <w:qFormat/>
    <w:uiPriority w:val="0"/>
    <w:rPr>
      <w:szCs w:val="20"/>
    </w:rPr>
  </w:style>
  <w:style w:type="paragraph" w:customStyle="1" w:styleId="40">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41">
    <w:name w:val="_Style 24"/>
    <w:basedOn w:val="1"/>
    <w:qFormat/>
    <w:uiPriority w:val="0"/>
    <w:rPr>
      <w:szCs w:val="20"/>
    </w:rPr>
  </w:style>
  <w:style w:type="paragraph" w:customStyle="1" w:styleId="42">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3">
    <w:name w:val="Char6 Char Char Char1"/>
    <w:basedOn w:val="1"/>
    <w:qFormat/>
    <w:uiPriority w:val="0"/>
    <w:rPr>
      <w:rFonts w:ascii="Tahoma" w:hAnsi="Tahoma"/>
      <w:sz w:val="28"/>
      <w:szCs w:val="20"/>
    </w:rPr>
  </w:style>
  <w:style w:type="paragraph" w:customStyle="1" w:styleId="44">
    <w:name w:val="p0"/>
    <w:basedOn w:val="1"/>
    <w:qFormat/>
    <w:uiPriority w:val="0"/>
    <w:pPr>
      <w:widowControl/>
      <w:spacing w:before="100" w:beforeAutospacing="1" w:after="100" w:afterAutospacing="1"/>
      <w:jc w:val="left"/>
    </w:pPr>
    <w:rPr>
      <w:rFonts w:ascii="宋体" w:hAnsi="宋体" w:cs="宋体"/>
      <w:kern w:val="0"/>
      <w:sz w:val="24"/>
    </w:rPr>
  </w:style>
  <w:style w:type="paragraph" w:styleId="45">
    <w:name w:val="List Paragraph"/>
    <w:basedOn w:val="1"/>
    <w:qFormat/>
    <w:uiPriority w:val="34"/>
    <w:pPr>
      <w:ind w:firstLine="420" w:firstLineChars="200"/>
    </w:pPr>
    <w:rPr>
      <w:rFonts w:ascii="Calibri" w:hAnsi="Calibri"/>
      <w:szCs w:val="22"/>
    </w:rPr>
  </w:style>
  <w:style w:type="paragraph" w:customStyle="1" w:styleId="46">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47">
    <w:name w:val="Char Char Char Char1"/>
    <w:basedOn w:val="1"/>
    <w:qFormat/>
    <w:uiPriority w:val="0"/>
    <w:pPr>
      <w:ind w:firstLine="540" w:firstLineChars="225"/>
    </w:pPr>
    <w:rPr>
      <w:szCs w:val="20"/>
    </w:rPr>
  </w:style>
  <w:style w:type="paragraph" w:customStyle="1" w:styleId="4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9">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0">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1">
    <w:name w:val="_Style 38"/>
    <w:basedOn w:val="1"/>
    <w:qFormat/>
    <w:uiPriority w:val="0"/>
    <w:rPr>
      <w:szCs w:val="20"/>
    </w:rPr>
  </w:style>
  <w:style w:type="paragraph" w:styleId="52">
    <w:name w:val="Quote"/>
    <w:basedOn w:val="1"/>
    <w:next w:val="1"/>
    <w:link w:val="71"/>
    <w:qFormat/>
    <w:uiPriority w:val="99"/>
    <w:rPr>
      <w:i/>
      <w:iCs/>
      <w:color w:val="000000"/>
    </w:rPr>
  </w:style>
  <w:style w:type="paragraph" w:customStyle="1" w:styleId="53">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55">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6">
    <w:name w:val="缩进"/>
    <w:basedOn w:val="1"/>
    <w:qFormat/>
    <w:uiPriority w:val="0"/>
    <w:pPr>
      <w:ind w:firstLine="200" w:firstLineChars="200"/>
    </w:pPr>
  </w:style>
  <w:style w:type="character" w:customStyle="1" w:styleId="57">
    <w:name w:val="副标题 字符"/>
    <w:qFormat/>
    <w:uiPriority w:val="0"/>
    <w:rPr>
      <w:rFonts w:ascii="Calibri Light" w:hAnsi="Calibri Light" w:eastAsia="宋体" w:cs="Times New Roman"/>
      <w:b/>
      <w:bCs/>
      <w:kern w:val="28"/>
      <w:sz w:val="32"/>
      <w:szCs w:val="32"/>
    </w:rPr>
  </w:style>
  <w:style w:type="character" w:customStyle="1" w:styleId="58">
    <w:name w:val="普通(网站) 字符"/>
    <w:qFormat/>
    <w:uiPriority w:val="99"/>
    <w:rPr>
      <w:rFonts w:ascii="宋体" w:hAnsi="宋体" w:cs="宋体"/>
      <w:sz w:val="24"/>
      <w:szCs w:val="24"/>
    </w:rPr>
  </w:style>
  <w:style w:type="character" w:customStyle="1" w:styleId="59">
    <w:name w:val="news021"/>
    <w:qFormat/>
    <w:uiPriority w:val="0"/>
    <w:rPr>
      <w:sz w:val="23"/>
      <w:szCs w:val="23"/>
    </w:rPr>
  </w:style>
  <w:style w:type="character" w:customStyle="1" w:styleId="60">
    <w:name w:val="批注文字 Char"/>
    <w:link w:val="8"/>
    <w:qFormat/>
    <w:uiPriority w:val="0"/>
    <w:rPr>
      <w:rFonts w:ascii="Calibri" w:hAnsi="Calibri"/>
      <w:kern w:val="2"/>
      <w:sz w:val="21"/>
      <w:szCs w:val="22"/>
    </w:rPr>
  </w:style>
  <w:style w:type="character" w:customStyle="1" w:styleId="61">
    <w:name w:val="批注文字 Char1"/>
    <w:qFormat/>
    <w:uiPriority w:val="0"/>
    <w:rPr>
      <w:rFonts w:ascii="宋体" w:hAnsi="宋体" w:cs="宋体"/>
      <w:sz w:val="22"/>
      <w:szCs w:val="22"/>
      <w:lang w:eastAsia="en-US"/>
    </w:rPr>
  </w:style>
  <w:style w:type="character" w:customStyle="1" w:styleId="62">
    <w:name w:val="页眉 字符"/>
    <w:qFormat/>
    <w:uiPriority w:val="0"/>
    <w:rPr>
      <w:sz w:val="18"/>
      <w:szCs w:val="18"/>
    </w:rPr>
  </w:style>
  <w:style w:type="character" w:customStyle="1" w:styleId="63">
    <w:name w:val="明显强调1"/>
    <w:qFormat/>
    <w:uiPriority w:val="21"/>
    <w:rPr>
      <w:b/>
      <w:bCs/>
      <w:i/>
      <w:iCs/>
      <w:color w:val="5B9BD5"/>
    </w:rPr>
  </w:style>
  <w:style w:type="character" w:customStyle="1" w:styleId="64">
    <w:name w:val="批注主题 Char"/>
    <w:link w:val="22"/>
    <w:qFormat/>
    <w:uiPriority w:val="0"/>
    <w:rPr>
      <w:rFonts w:ascii="Calibri" w:hAnsi="Calibri"/>
      <w:kern w:val="2"/>
      <w:sz w:val="21"/>
      <w:szCs w:val="22"/>
    </w:rPr>
  </w:style>
  <w:style w:type="character" w:customStyle="1" w:styleId="65">
    <w:name w:val="批注主题 字符"/>
    <w:qFormat/>
    <w:uiPriority w:val="0"/>
    <w:rPr>
      <w:rFonts w:ascii="Times New Roman" w:hAnsi="Times New Roman" w:eastAsia="宋体" w:cs="Times New Roman"/>
      <w:b/>
      <w:bCs/>
      <w:kern w:val="0"/>
      <w:sz w:val="20"/>
      <w:szCs w:val="20"/>
    </w:rPr>
  </w:style>
  <w:style w:type="character" w:customStyle="1" w:styleId="66">
    <w:name w:val="Internet 链接"/>
    <w:qFormat/>
    <w:uiPriority w:val="0"/>
    <w:rPr>
      <w:rFonts w:cs="Times New Roman"/>
      <w:color w:val="0000FF"/>
      <w:u w:val="single"/>
    </w:rPr>
  </w:style>
  <w:style w:type="character" w:customStyle="1" w:styleId="67">
    <w:name w:val="apple-style-span"/>
    <w:basedOn w:val="25"/>
    <w:qFormat/>
    <w:uiPriority w:val="0"/>
  </w:style>
  <w:style w:type="character" w:customStyle="1" w:styleId="68">
    <w:name w:val="页脚 Char"/>
    <w:link w:val="15"/>
    <w:qFormat/>
    <w:uiPriority w:val="99"/>
    <w:rPr>
      <w:kern w:val="2"/>
      <w:sz w:val="18"/>
      <w:szCs w:val="18"/>
    </w:rPr>
  </w:style>
  <w:style w:type="character" w:customStyle="1" w:styleId="69">
    <w:name w:val="apple-converted-space"/>
    <w:qFormat/>
    <w:uiPriority w:val="0"/>
  </w:style>
  <w:style w:type="character" w:customStyle="1" w:styleId="70">
    <w:name w:val="普通(网站) Char"/>
    <w:link w:val="20"/>
    <w:qFormat/>
    <w:uiPriority w:val="0"/>
    <w:rPr>
      <w:rFonts w:ascii="宋体" w:hAnsi="宋体" w:eastAsia="宋体" w:cs="宋体"/>
      <w:sz w:val="24"/>
      <w:szCs w:val="24"/>
      <w:lang w:val="en-US" w:eastAsia="zh-CN" w:bidi="ar-SA"/>
    </w:rPr>
  </w:style>
  <w:style w:type="character" w:customStyle="1" w:styleId="71">
    <w:name w:val="引用 Char"/>
    <w:link w:val="52"/>
    <w:qFormat/>
    <w:uiPriority w:val="99"/>
    <w:rPr>
      <w:i/>
      <w:iCs/>
      <w:color w:val="000000"/>
      <w:kern w:val="2"/>
      <w:sz w:val="21"/>
      <w:szCs w:val="24"/>
    </w:rPr>
  </w:style>
  <w:style w:type="character" w:customStyle="1" w:styleId="72">
    <w:name w:val="font41"/>
    <w:basedOn w:val="25"/>
    <w:qFormat/>
    <w:uiPriority w:val="0"/>
    <w:rPr>
      <w:rFonts w:hint="eastAsia" w:ascii="宋体" w:hAnsi="宋体" w:eastAsia="宋体" w:cs="宋体"/>
      <w:color w:val="000000"/>
      <w:sz w:val="18"/>
      <w:szCs w:val="18"/>
      <w:u w:val="none"/>
    </w:rPr>
  </w:style>
  <w:style w:type="character" w:customStyle="1" w:styleId="73">
    <w:name w:val="页眉 Char"/>
    <w:link w:val="16"/>
    <w:qFormat/>
    <w:uiPriority w:val="0"/>
    <w:rPr>
      <w:kern w:val="2"/>
      <w:sz w:val="18"/>
      <w:szCs w:val="18"/>
    </w:rPr>
  </w:style>
  <w:style w:type="character" w:customStyle="1" w:styleId="74">
    <w:name w:val="标题 3 Char"/>
    <w:link w:val="6"/>
    <w:semiHidden/>
    <w:qFormat/>
    <w:uiPriority w:val="0"/>
    <w:rPr>
      <w:b/>
      <w:bCs/>
      <w:kern w:val="2"/>
      <w:sz w:val="32"/>
      <w:szCs w:val="32"/>
    </w:rPr>
  </w:style>
  <w:style w:type="character" w:customStyle="1" w:styleId="75">
    <w:name w:val="副标题 Char1"/>
    <w:link w:val="18"/>
    <w:qFormat/>
    <w:uiPriority w:val="0"/>
    <w:rPr>
      <w:rFonts w:ascii="等线 Light" w:hAnsi="等线 Light"/>
      <w:b/>
      <w:bCs/>
      <w:kern w:val="28"/>
      <w:sz w:val="32"/>
      <w:szCs w:val="32"/>
    </w:rPr>
  </w:style>
  <w:style w:type="character" w:customStyle="1" w:styleId="76">
    <w:name w:val="副标题 Char"/>
    <w:qFormat/>
    <w:uiPriority w:val="0"/>
    <w:rPr>
      <w:rFonts w:ascii="Calibri Light" w:hAnsi="Calibri Light" w:cs="Times New Roman"/>
      <w:b/>
      <w:bCs/>
      <w:kern w:val="28"/>
      <w:sz w:val="32"/>
      <w:szCs w:val="32"/>
    </w:rPr>
  </w:style>
  <w:style w:type="character" w:customStyle="1" w:styleId="77">
    <w:name w:val="不明显强调1"/>
    <w:qFormat/>
    <w:uiPriority w:val="19"/>
    <w:rPr>
      <w:i/>
      <w:iCs/>
      <w:color w:val="808080"/>
    </w:rPr>
  </w:style>
  <w:style w:type="character" w:customStyle="1" w:styleId="78">
    <w:name w:val="正文文本 Char"/>
    <w:link w:val="3"/>
    <w:qFormat/>
    <w:uiPriority w:val="1"/>
    <w:rPr>
      <w:kern w:val="2"/>
      <w:sz w:val="21"/>
      <w:szCs w:val="24"/>
    </w:rPr>
  </w:style>
  <w:style w:type="character" w:customStyle="1" w:styleId="79">
    <w:name w:val="gongkai_content_2_title1"/>
    <w:qFormat/>
    <w:uiPriority w:val="0"/>
    <w:rPr>
      <w:rFonts w:hint="eastAsia" w:ascii="黑体" w:eastAsia="黑体"/>
      <w:b/>
      <w:bCs/>
      <w:sz w:val="28"/>
      <w:szCs w:val="28"/>
    </w:rPr>
  </w:style>
  <w:style w:type="character" w:customStyle="1" w:styleId="80">
    <w:name w:val="批注文字 字符"/>
    <w:qFormat/>
    <w:uiPriority w:val="0"/>
  </w:style>
  <w:style w:type="character" w:customStyle="1" w:styleId="81">
    <w:name w:val="标题 2 Char"/>
    <w:link w:val="5"/>
    <w:qFormat/>
    <w:uiPriority w:val="1"/>
    <w:rPr>
      <w:rFonts w:ascii="Calibri Light" w:hAnsi="Calibri Light"/>
      <w:b/>
      <w:bCs/>
      <w:kern w:val="2"/>
      <w:sz w:val="32"/>
      <w:szCs w:val="32"/>
    </w:rPr>
  </w:style>
  <w:style w:type="character" w:customStyle="1" w:styleId="82">
    <w:name w:val="zisiblack2"/>
    <w:qFormat/>
    <w:uiPriority w:val="0"/>
    <w:rPr>
      <w:rFonts w:cs="Times New Roman"/>
    </w:rPr>
  </w:style>
  <w:style w:type="character" w:customStyle="1" w:styleId="83">
    <w:name w:val="批注框文本 Char"/>
    <w:link w:val="14"/>
    <w:qFormat/>
    <w:uiPriority w:val="0"/>
    <w:rPr>
      <w:kern w:val="2"/>
      <w:sz w:val="18"/>
      <w:szCs w:val="18"/>
    </w:rPr>
  </w:style>
  <w:style w:type="character" w:customStyle="1" w:styleId="84">
    <w:name w:val="标题 1 Char"/>
    <w:link w:val="4"/>
    <w:qFormat/>
    <w:uiPriority w:val="1"/>
    <w:rPr>
      <w:rFonts w:eastAsia="仿宋"/>
      <w:b/>
      <w:bCs/>
      <w:kern w:val="44"/>
      <w:sz w:val="32"/>
      <w:szCs w:val="44"/>
    </w:rPr>
  </w:style>
  <w:style w:type="character" w:customStyle="1" w:styleId="85">
    <w:name w:val="text1"/>
    <w:qFormat/>
    <w:uiPriority w:val="0"/>
    <w:rPr>
      <w:color w:val="000000"/>
      <w:sz w:val="20"/>
      <w:szCs w:val="20"/>
    </w:rPr>
  </w:style>
  <w:style w:type="character" w:customStyle="1" w:styleId="86">
    <w:name w:val="标题 Char"/>
    <w:link w:val="21"/>
    <w:qFormat/>
    <w:uiPriority w:val="0"/>
    <w:rPr>
      <w:rFonts w:ascii="Calibri Light" w:hAnsi="Calibri Light"/>
      <w:b/>
      <w:bCs/>
      <w:kern w:val="2"/>
      <w:sz w:val="32"/>
      <w:szCs w:val="32"/>
    </w:rPr>
  </w:style>
  <w:style w:type="character" w:customStyle="1" w:styleId="87">
    <w:name w:val="纯文本 Char"/>
    <w:link w:val="11"/>
    <w:qFormat/>
    <w:uiPriority w:val="0"/>
    <w:rPr>
      <w:rFonts w:ascii="宋体" w:hAnsi="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9E4642-4364-43EE-8A24-73F9A9604A98}">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26</Pages>
  <Words>3640</Words>
  <Characters>20750</Characters>
  <Lines>172</Lines>
  <Paragraphs>48</Paragraphs>
  <TotalTime>1</TotalTime>
  <ScaleCrop>false</ScaleCrop>
  <LinksUpToDate>false</LinksUpToDate>
  <CharactersWithSpaces>24342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2020-07-08T13:12:00Z</dcterms:created>
  <dc:creator>HanShuang</dc:creator>
  <cp:lastModifiedBy>oasis</cp:lastModifiedBy>
  <cp:lastPrinted>2020-01-13T01:05:00Z</cp:lastPrinted>
  <dcterms:modified xsi:type="dcterms:W3CDTF">2021-02-17T10:26:35Z</dcterms:modified>
  <dc:title>莱阳农学院2006年预算编制说明</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