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ascii="黑体" w:hAnsi="黑体" w:eastAsia="黑体" w:cs="黑体"/>
          <w:color w:val="auto"/>
          <w:sz w:val="36"/>
          <w:szCs w:val="36"/>
        </w:rPr>
      </w:pPr>
      <w:r>
        <w:rPr>
          <w:rFonts w:hint="eastAsia" w:ascii="黑体" w:hAnsi="黑体" w:eastAsia="黑体" w:cs="黑体"/>
          <w:color w:val="auto"/>
          <w:sz w:val="36"/>
          <w:szCs w:val="36"/>
        </w:rPr>
        <w:t>土地资源管理专业人才培养方案</w:t>
      </w:r>
    </w:p>
    <w:p>
      <w:pPr>
        <w:adjustRightInd w:val="0"/>
        <w:snapToGrid w:val="0"/>
        <w:spacing w:line="360" w:lineRule="auto"/>
        <w:ind w:firstLine="560" w:firstLineChars="200"/>
        <w:outlineLvl w:val="0"/>
        <w:rPr>
          <w:rFonts w:eastAsia="黑体"/>
          <w:bCs/>
          <w:color w:val="auto"/>
          <w:sz w:val="28"/>
          <w:szCs w:val="28"/>
        </w:rPr>
      </w:pPr>
      <w:r>
        <w:rPr>
          <w:rFonts w:eastAsia="黑体"/>
          <w:bCs/>
          <w:color w:val="auto"/>
          <w:sz w:val="28"/>
          <w:szCs w:val="28"/>
        </w:rPr>
        <w:t>一、专业名称(中英文)与专业代码</w:t>
      </w:r>
    </w:p>
    <w:p>
      <w:pPr>
        <w:adjustRightInd w:val="0"/>
        <w:snapToGrid w:val="0"/>
        <w:spacing w:line="360" w:lineRule="auto"/>
        <w:ind w:firstLine="480" w:firstLineChars="200"/>
        <w:rPr>
          <w:rFonts w:eastAsia="仿宋_GB2312"/>
          <w:color w:val="auto"/>
          <w:sz w:val="24"/>
        </w:rPr>
      </w:pPr>
      <w:r>
        <w:rPr>
          <w:rFonts w:eastAsia="仿宋_GB2312"/>
          <w:color w:val="auto"/>
          <w:sz w:val="24"/>
        </w:rPr>
        <w:t>专业名称：</w:t>
      </w:r>
      <w:r>
        <w:rPr>
          <w:rFonts w:eastAsia="仿宋_GB2312"/>
          <w:color w:val="auto"/>
          <w:sz w:val="24"/>
        </w:rPr>
        <w:t>土地资源管理（Land Resource Management）</w:t>
      </w:r>
    </w:p>
    <w:p>
      <w:pPr>
        <w:adjustRightInd w:val="0"/>
        <w:snapToGrid w:val="0"/>
        <w:spacing w:line="360" w:lineRule="auto"/>
        <w:ind w:firstLine="480" w:firstLineChars="200"/>
        <w:rPr>
          <w:rFonts w:eastAsia="仿宋_GB2312"/>
          <w:color w:val="auto"/>
          <w:sz w:val="24"/>
        </w:rPr>
      </w:pPr>
      <w:r>
        <w:rPr>
          <w:rFonts w:eastAsia="仿宋_GB2312"/>
          <w:color w:val="auto"/>
          <w:sz w:val="24"/>
        </w:rPr>
        <w:t>专业代码：120404</w:t>
      </w:r>
    </w:p>
    <w:p>
      <w:pPr>
        <w:adjustRightInd w:val="0"/>
        <w:snapToGrid w:val="0"/>
        <w:spacing w:line="360" w:lineRule="auto"/>
        <w:ind w:firstLine="560" w:firstLineChars="200"/>
        <w:outlineLvl w:val="0"/>
        <w:rPr>
          <w:rFonts w:eastAsia="黑体"/>
          <w:bCs/>
          <w:color w:val="auto"/>
          <w:sz w:val="28"/>
          <w:szCs w:val="28"/>
        </w:rPr>
      </w:pPr>
      <w:r>
        <w:rPr>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eastAsia="仿宋_GB2312"/>
          <w:color w:val="auto"/>
          <w:sz w:val="24"/>
        </w:rPr>
        <w:t>培养德、智、体、美、劳全面发展，对国家和社会有高度责任感，了解国土行业或房地产领域发展动态和问题，掌握现代管理学、经济学及资源学的理论知识和基本技能，基础扎实、知识面宽、专业素质高、实践能力强，具有较好的社会适应能力和创新创业能力，具备良好的科学文化素质的社会主义事业合格建设者和可靠接班人，能够在国土、测绘、房地产、规划等政府机关以及相关科研机构、企事业单位等承担</w:t>
      </w:r>
      <w:bookmarkStart w:id="0" w:name="_Hlk32954684"/>
      <w:r>
        <w:rPr>
          <w:rFonts w:eastAsia="仿宋_GB2312"/>
          <w:color w:val="auto"/>
          <w:sz w:val="24"/>
        </w:rPr>
        <w:t>土地资源调查评价、土地规划、地籍管理、区域经济规划、不动产评估、土地整治和房地产经营管理等工作的应用型高级专门人才</w:t>
      </w:r>
      <w:bookmarkEnd w:id="0"/>
      <w:r>
        <w:rPr>
          <w:rFonts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学生毕业5年后，应能够达到以下目标：</w:t>
      </w:r>
    </w:p>
    <w:p>
      <w:pPr>
        <w:adjustRightInd w:val="0"/>
        <w:snapToGrid w:val="0"/>
        <w:spacing w:line="360" w:lineRule="auto"/>
        <w:ind w:firstLine="480" w:firstLineChars="200"/>
        <w:rPr>
          <w:rFonts w:eastAsia="仿宋_GB2312"/>
          <w:color w:val="auto"/>
          <w:sz w:val="24"/>
        </w:rPr>
      </w:pPr>
      <w:r>
        <w:rPr>
          <w:rFonts w:eastAsia="仿宋_GB2312"/>
          <w:color w:val="auto"/>
          <w:sz w:val="24"/>
        </w:rPr>
        <w:t>目标1：热爱祖国，热爱人民，坚决拥护中国共产党的领导，具有健全的人格，并坚守职业道德规范，具有高度社会责任感。</w:t>
      </w:r>
    </w:p>
    <w:p>
      <w:pPr>
        <w:adjustRightInd w:val="0"/>
        <w:snapToGrid w:val="0"/>
        <w:spacing w:line="360" w:lineRule="auto"/>
        <w:ind w:firstLine="480" w:firstLineChars="200"/>
        <w:rPr>
          <w:rFonts w:eastAsia="仿宋_GB2312"/>
          <w:color w:val="auto"/>
          <w:sz w:val="24"/>
        </w:rPr>
      </w:pPr>
      <w:r>
        <w:rPr>
          <w:rFonts w:eastAsia="仿宋_GB2312"/>
          <w:color w:val="auto"/>
          <w:sz w:val="24"/>
        </w:rPr>
        <w:t>目标2：专业素质高，能够在国土监测与测绘、房地产确权登记和地籍调查、房地产价值评估和资产核算、国土空间规划、交通市政设施和地下空间、城市更新及“三旧”改造规划、资源保护与用途管制、资源和规划督察等领域开展卓有成效的工作。</w:t>
      </w:r>
    </w:p>
    <w:p>
      <w:pPr>
        <w:adjustRightInd w:val="0"/>
        <w:snapToGrid w:val="0"/>
        <w:spacing w:line="360" w:lineRule="auto"/>
        <w:ind w:firstLine="480" w:firstLineChars="200"/>
        <w:rPr>
          <w:rFonts w:eastAsia="仿宋_GB2312"/>
          <w:color w:val="auto"/>
          <w:sz w:val="24"/>
        </w:rPr>
      </w:pPr>
      <w:r>
        <w:rPr>
          <w:rFonts w:eastAsia="仿宋_GB2312"/>
          <w:color w:val="auto"/>
          <w:sz w:val="24"/>
        </w:rPr>
        <w:t>目标3：具有较强的创新能力，熟悉行业标准和各项规范规程，及时跟踪了解世界、国家、区域和行业的前沿思想，能将新理论、新方法、新技术应用于国土资源管理实践，成长为国土资源管理领域的研发人才。</w:t>
      </w:r>
    </w:p>
    <w:p>
      <w:pPr>
        <w:adjustRightInd w:val="0"/>
        <w:snapToGrid w:val="0"/>
        <w:spacing w:line="360" w:lineRule="auto"/>
        <w:ind w:firstLine="480" w:firstLineChars="200"/>
        <w:rPr>
          <w:rFonts w:eastAsia="仿宋_GB2312"/>
          <w:color w:val="auto"/>
          <w:sz w:val="24"/>
        </w:rPr>
      </w:pPr>
      <w:r>
        <w:rPr>
          <w:rFonts w:eastAsia="仿宋_GB2312"/>
          <w:color w:val="auto"/>
          <w:sz w:val="24"/>
        </w:rPr>
        <w:t>目标4：具有较强的团队合作和组织协调能力，能够组织和协调国土资源管理相关的工作。</w:t>
      </w:r>
    </w:p>
    <w:p>
      <w:pPr>
        <w:adjustRightInd w:val="0"/>
        <w:snapToGrid w:val="0"/>
        <w:spacing w:line="360" w:lineRule="auto"/>
        <w:ind w:firstLine="480" w:firstLineChars="200"/>
        <w:rPr>
          <w:rFonts w:eastAsia="仿宋_GB2312"/>
          <w:color w:val="auto"/>
          <w:sz w:val="24"/>
        </w:rPr>
      </w:pPr>
      <w:r>
        <w:rPr>
          <w:rFonts w:eastAsia="仿宋_GB2312"/>
          <w:color w:val="auto"/>
          <w:sz w:val="24"/>
        </w:rPr>
        <w:t>目标5：具有较强的适应能力，具备终身学习意识，能够适应国家、社会和个人发展的需求。</w:t>
      </w:r>
    </w:p>
    <w:p>
      <w:pPr>
        <w:adjustRightInd w:val="0"/>
        <w:snapToGrid w:val="0"/>
        <w:spacing w:line="360" w:lineRule="auto"/>
        <w:ind w:firstLine="482" w:firstLineChars="200"/>
        <w:rPr>
          <w:rFonts w:eastAsia="仿宋"/>
          <w:color w:val="auto"/>
          <w:sz w:val="28"/>
          <w:szCs w:val="28"/>
        </w:rPr>
      </w:pPr>
      <w:r>
        <w:rPr>
          <w:rFonts w:eastAsia="仿宋_GB2312"/>
          <w:b/>
          <w:color w:val="auto"/>
          <w:sz w:val="24"/>
        </w:rPr>
        <w:t>专业培养特色</w:t>
      </w:r>
      <w:r>
        <w:rPr>
          <w:rFonts w:eastAsia="仿宋_GB2312"/>
          <w:color w:val="auto"/>
          <w:sz w:val="24"/>
        </w:rPr>
        <w:t>：人才培养目标定位于培养应用型高级专门人才，强化了具有明显技术应用特色的“土地整理复垦与利用”、“土地资源评价与利用规划”、“房地产评估与投资分析”、“土地信息技术与应用”等能力的培养。突出“土地资源技术管理”的办学特色，从优化课程设置、加强教材建设、突出实践教学等方面，积极构建专业特色建设的保障体系。教学内容强调基础性、扩展性和前瞻性，鼓励学生进行批判性学习，强化实验实习类课程，开设创新创业实践课程；以具体项目为导向的项目组“导师制”管理方式，在学习和生活等方面为学生提供直接指导；教师依据学生的学习表现，采用灵活多样的方式对学生进行考核，不以单一的考试成绩作为考核结果。</w:t>
      </w:r>
    </w:p>
    <w:p>
      <w:pPr>
        <w:adjustRightInd w:val="0"/>
        <w:snapToGrid w:val="0"/>
        <w:spacing w:line="360" w:lineRule="auto"/>
        <w:ind w:firstLine="560" w:firstLineChars="200"/>
        <w:outlineLvl w:val="0"/>
        <w:rPr>
          <w:rFonts w:eastAsia="黑体"/>
          <w:bCs/>
          <w:color w:val="auto"/>
          <w:sz w:val="28"/>
          <w:szCs w:val="28"/>
        </w:rPr>
      </w:pPr>
      <w:r>
        <w:rPr>
          <w:rFonts w:eastAsia="黑体"/>
          <w:bCs/>
          <w:color w:val="auto"/>
          <w:sz w:val="28"/>
          <w:szCs w:val="28"/>
        </w:rPr>
        <w:t>三、毕业要求</w:t>
      </w:r>
    </w:p>
    <w:p>
      <w:pPr>
        <w:adjustRightInd w:val="0"/>
        <w:snapToGrid w:val="0"/>
        <w:spacing w:line="360" w:lineRule="auto"/>
        <w:ind w:firstLine="482" w:firstLineChars="200"/>
        <w:rPr>
          <w:rFonts w:eastAsia="仿宋_GB2312"/>
          <w:b/>
          <w:color w:val="auto"/>
          <w:sz w:val="24"/>
        </w:rPr>
      </w:pPr>
      <w:r>
        <w:rPr>
          <w:rFonts w:eastAsia="仿宋_GB2312"/>
          <w:b/>
          <w:color w:val="auto"/>
          <w:sz w:val="24"/>
        </w:rPr>
        <w:t>（一）毕业基本要求</w:t>
      </w:r>
    </w:p>
    <w:p>
      <w:pPr>
        <w:adjustRightInd w:val="0"/>
        <w:snapToGrid w:val="0"/>
        <w:spacing w:line="360" w:lineRule="auto"/>
        <w:ind w:firstLine="480" w:firstLineChars="200"/>
        <w:rPr>
          <w:rFonts w:eastAsia="仿宋_GB2312"/>
          <w:color w:val="auto"/>
          <w:sz w:val="24"/>
        </w:rPr>
      </w:pPr>
      <w:r>
        <w:rPr>
          <w:rFonts w:eastAsia="仿宋_GB2312"/>
          <w:color w:val="auto"/>
          <w:sz w:val="24"/>
        </w:rPr>
        <w:t>具有高尚健全的人格品行、社会公德和职业道德。具有宽厚的自然科学和人文社会科学基本知识，熟练掌握国土资源管理方面的基本理论知识。在土地调查与评价、土地估价、土地整治、土地利用规划、土地信息技术、不动产估价和房地产开发经营与管理等方面具有扎实的基础理论和过硬的基本技能，具有较强的独立获取知识、提出问题、分析问题、解决问题的能力，具有较强的实践能力与创新精神。</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毕业要求1：具有正确的思想观念、政治观点、道德规范。</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毕业要求2：掌握数学、管理学、经济学及资源学、地学、环境学等学科的基本理论；</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毕业要求3：掌握土地调查与评价、土地估价、土地整治、土地利用规划和土地信息技术等资源管理方面的基础知识和方法；</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毕业要求4：掌握房地产估价、房地产开发经营与管理、房地产投资分析和房地产营销等资产管理方面的基础知识；</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毕业要求5：了解土地资源管理学科发展的前沿、现状、动态以及土地资源与房地产产业发展状况；熟悉国家有关土地利用与管理等有关方针、政策和法规；</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毕业要求6：掌握一门外语；掌握信息获取、实验设计、实施、总结和撰写论文的基本方法。</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毕业要求7：具备将主干学科基本理论和基本技术熟练地应用于国土资源管理工作中的能力；</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毕业要求8：具有从事土地资源利用与管理和资源保护宣传工作的基本能力；</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毕业要求9：具有土地资产经营与管理方面的基本技能；</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毕业要求10：能阅读外文专业文献，具有运用现代信息技术解决专业问题的能力。</w:t>
      </w:r>
    </w:p>
    <w:p>
      <w:pPr>
        <w:adjustRightInd w:val="0"/>
        <w:snapToGrid w:val="0"/>
        <w:spacing w:line="360" w:lineRule="auto"/>
        <w:ind w:firstLine="480" w:firstLineChars="200"/>
        <w:rPr>
          <w:rFonts w:eastAsia="仿宋_GB2312"/>
          <w:color w:val="auto"/>
          <w:sz w:val="24"/>
        </w:rPr>
      </w:pPr>
      <w:r>
        <w:rPr>
          <w:rFonts w:eastAsia="仿宋_GB2312"/>
          <w:color w:val="auto"/>
          <w:sz w:val="24"/>
        </w:rPr>
        <w:t>毕业要求11：树立和践行社会主义核心价值观，身心健康，具有较强团队协作精神、组织管理与决策和创新创业能力；</w:t>
      </w:r>
    </w:p>
    <w:p>
      <w:pPr>
        <w:adjustRightInd w:val="0"/>
        <w:snapToGrid w:val="0"/>
        <w:spacing w:line="360" w:lineRule="auto"/>
        <w:ind w:firstLine="480" w:firstLineChars="200"/>
        <w:rPr>
          <w:rFonts w:eastAsia="仿宋"/>
          <w:color w:val="auto"/>
          <w:sz w:val="28"/>
          <w:szCs w:val="28"/>
        </w:rPr>
      </w:pPr>
      <w:r>
        <w:rPr>
          <w:rFonts w:eastAsia="仿宋_GB2312"/>
          <w:color w:val="auto"/>
          <w:sz w:val="24"/>
        </w:rPr>
        <w:t>毕业要求12：具备良好的沟通交流、健康的人际交往能力。</w:t>
      </w:r>
    </w:p>
    <w:p>
      <w:pPr>
        <w:adjustRightInd w:val="0"/>
        <w:snapToGrid w:val="0"/>
        <w:spacing w:before="120" w:beforeLines="50" w:line="360" w:lineRule="auto"/>
        <w:jc w:val="center"/>
        <w:rPr>
          <w:rFonts w:eastAsia="黑体"/>
          <w:bCs/>
          <w:color w:val="auto"/>
          <w:sz w:val="28"/>
          <w:szCs w:val="28"/>
        </w:rPr>
      </w:pPr>
      <w:r>
        <w:rPr>
          <w:rFonts w:eastAsia="黑体"/>
          <w:bCs/>
          <w:color w:val="auto"/>
          <w:sz w:val="28"/>
          <w:szCs w:val="28"/>
        </w:rPr>
        <w:t>毕业要求对培养目标的支撑矩阵</w:t>
      </w:r>
    </w:p>
    <w:tbl>
      <w:tblPr>
        <w:tblStyle w:val="23"/>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625"/>
        <w:gridCol w:w="1625"/>
        <w:gridCol w:w="1646"/>
        <w:gridCol w:w="141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eastAsia="仿宋"/>
                <w:b/>
                <w:color w:val="auto"/>
                <w:szCs w:val="21"/>
              </w:rPr>
            </w:pPr>
            <w:r>
              <w:rPr>
                <w:rFonts w:eastAsia="仿宋"/>
                <w:b/>
                <w:color w:val="auto"/>
                <w:szCs w:val="21"/>
              </w:rPr>
              <w:t>毕业要求</w:t>
            </w:r>
          </w:p>
        </w:tc>
        <w:tc>
          <w:tcPr>
            <w:tcW w:w="16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
                <w:b/>
                <w:color w:val="auto"/>
                <w:szCs w:val="21"/>
              </w:rPr>
            </w:pPr>
            <w:r>
              <w:rPr>
                <w:rFonts w:eastAsia="仿宋"/>
                <w:b/>
                <w:color w:val="auto"/>
                <w:szCs w:val="21"/>
              </w:rPr>
              <w:t>目标1</w:t>
            </w:r>
          </w:p>
        </w:tc>
        <w:tc>
          <w:tcPr>
            <w:tcW w:w="16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
                <w:b/>
                <w:color w:val="auto"/>
                <w:szCs w:val="21"/>
              </w:rPr>
            </w:pPr>
            <w:r>
              <w:rPr>
                <w:rFonts w:eastAsia="仿宋"/>
                <w:b/>
                <w:color w:val="auto"/>
                <w:szCs w:val="21"/>
              </w:rPr>
              <w:t>目标2</w:t>
            </w:r>
          </w:p>
        </w:tc>
        <w:tc>
          <w:tcPr>
            <w:tcW w:w="16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
                <w:b/>
                <w:color w:val="auto"/>
                <w:szCs w:val="21"/>
              </w:rPr>
            </w:pPr>
            <w:r>
              <w:rPr>
                <w:rFonts w:eastAsia="仿宋"/>
                <w:b/>
                <w:color w:val="auto"/>
                <w:szCs w:val="21"/>
              </w:rPr>
              <w:t>目标3</w:t>
            </w:r>
          </w:p>
        </w:tc>
        <w:tc>
          <w:tcPr>
            <w:tcW w:w="141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
                <w:b/>
                <w:color w:val="auto"/>
                <w:szCs w:val="21"/>
              </w:rPr>
            </w:pPr>
            <w:r>
              <w:rPr>
                <w:rFonts w:eastAsia="仿宋"/>
                <w:b/>
                <w:color w:val="auto"/>
                <w:szCs w:val="21"/>
              </w:rPr>
              <w:t>目标4</w:t>
            </w:r>
          </w:p>
        </w:tc>
        <w:tc>
          <w:tcPr>
            <w:tcW w:w="140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
                <w:b/>
                <w:color w:val="auto"/>
                <w:szCs w:val="21"/>
              </w:rPr>
            </w:pPr>
            <w:r>
              <w:rPr>
                <w:rFonts w:eastAsia="仿宋"/>
                <w:b/>
                <w:color w:val="auto"/>
                <w:szCs w:val="21"/>
              </w:rPr>
              <w:t>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b/>
                <w:color w:val="auto"/>
                <w:szCs w:val="21"/>
              </w:rPr>
            </w:pP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毕业要求2：</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毕业要求3：</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毕业要求4：</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毕业要求5：</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毕业要求6：</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4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毕业要求7：</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毕业要求8：</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毕业要求9：</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毕业要求10：</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
                <w:color w:val="auto"/>
                <w:szCs w:val="21"/>
              </w:rPr>
            </w:pPr>
            <w:r>
              <w:rPr>
                <w:rFonts w:eastAsia="仿宋"/>
                <w:b/>
                <w:bCs/>
                <w:color w:val="auto"/>
              </w:rPr>
              <w:sym w:font="Wingdings 2" w:char="F050"/>
            </w: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毕业要求11：</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c>
          <w:tcPr>
            <w:tcW w:w="1400"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毕业要求12：</w:t>
            </w: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25"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646"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p>
        </w:tc>
        <w:tc>
          <w:tcPr>
            <w:tcW w:w="1400" w:type="dxa"/>
            <w:tcBorders>
              <w:top w:val="single" w:color="auto" w:sz="4" w:space="0"/>
              <w:left w:val="single" w:color="auto" w:sz="4" w:space="0"/>
              <w:bottom w:val="single" w:color="auto" w:sz="4" w:space="0"/>
              <w:right w:val="single" w:color="auto" w:sz="4" w:space="0"/>
            </w:tcBorders>
            <w:vAlign w:val="center"/>
          </w:tcPr>
          <w:p>
            <w:pPr>
              <w:jc w:val="center"/>
              <w:rPr>
                <w:rFonts w:eastAsia="仿宋"/>
                <w:color w:val="auto"/>
                <w:szCs w:val="21"/>
              </w:rPr>
            </w:pPr>
            <w:r>
              <w:rPr>
                <w:rFonts w:eastAsia="仿宋"/>
                <w:b/>
                <w:bCs/>
                <w:color w:val="auto"/>
              </w:rPr>
              <w:sym w:font="Wingdings 2" w:char="F050"/>
            </w:r>
          </w:p>
        </w:tc>
      </w:tr>
    </w:tbl>
    <w:p>
      <w:pPr>
        <w:adjustRightInd w:val="0"/>
        <w:snapToGrid w:val="0"/>
        <w:spacing w:before="120" w:beforeLines="50" w:line="500" w:lineRule="exact"/>
        <w:ind w:firstLine="562" w:firstLineChars="200"/>
        <w:rPr>
          <w:rFonts w:eastAsia="楷体_GB2312"/>
          <w:b/>
          <w:color w:val="auto"/>
          <w:sz w:val="28"/>
          <w:szCs w:val="28"/>
        </w:rPr>
      </w:pPr>
      <w:r>
        <w:rPr>
          <w:rFonts w:eastAsia="楷体_GB2312"/>
          <w:b/>
          <w:color w:val="auto"/>
          <w:sz w:val="28"/>
          <w:szCs w:val="28"/>
        </w:rPr>
        <w:t>（二）开设课程体系与培养要求的对应关系矩阵</w:t>
      </w:r>
    </w:p>
    <w:p>
      <w:pPr>
        <w:widowControl/>
        <w:adjustRightInd w:val="0"/>
        <w:snapToGrid w:val="0"/>
        <w:spacing w:after="120" w:afterLines="50" w:line="560" w:lineRule="exact"/>
        <w:jc w:val="center"/>
        <w:rPr>
          <w:rFonts w:eastAsia="黑体"/>
          <w:bCs/>
          <w:color w:val="auto"/>
          <w:sz w:val="28"/>
          <w:szCs w:val="28"/>
        </w:rPr>
      </w:pPr>
      <w:r>
        <w:rPr>
          <w:rFonts w:eastAsia="黑体"/>
          <w:bCs/>
          <w:color w:val="auto"/>
          <w:sz w:val="28"/>
          <w:szCs w:val="28"/>
        </w:rPr>
        <w:t>土地资源管理专业课程与毕业要求对应关系矩阵</w:t>
      </w:r>
    </w:p>
    <w:tbl>
      <w:tblPr>
        <w:tblStyle w:val="23"/>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7"/>
        <w:gridCol w:w="481"/>
        <w:gridCol w:w="499"/>
        <w:gridCol w:w="499"/>
        <w:gridCol w:w="532"/>
        <w:gridCol w:w="499"/>
        <w:gridCol w:w="522"/>
        <w:gridCol w:w="499"/>
        <w:gridCol w:w="499"/>
        <w:gridCol w:w="499"/>
        <w:gridCol w:w="499"/>
        <w:gridCol w:w="504"/>
        <w:gridCol w:w="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spacing w:line="240" w:lineRule="exact"/>
              <w:ind w:left="-107" w:leftChars="-51"/>
              <w:jc w:val="center"/>
              <w:rPr>
                <w:rFonts w:eastAsia="仿宋_GB2312"/>
                <w:b/>
                <w:color w:val="auto"/>
                <w:sz w:val="18"/>
                <w:szCs w:val="18"/>
              </w:rPr>
            </w:pPr>
            <w:r>
              <w:rPr>
                <w:rFonts w:hint="eastAsia" w:eastAsia="仿宋_GB2312"/>
                <w:b/>
                <w:color w:val="auto"/>
                <w:sz w:val="18"/>
                <w:szCs w:val="18"/>
              </w:rPr>
              <w:t>课程</w:t>
            </w:r>
            <w:r>
              <w:rPr>
                <w:rFonts w:eastAsia="仿宋_GB2312"/>
                <w:b/>
                <w:color w:val="auto"/>
                <w:sz w:val="18"/>
                <w:szCs w:val="18"/>
              </w:rPr>
              <w:t>名称</w:t>
            </w:r>
          </w:p>
        </w:tc>
        <w:tc>
          <w:tcPr>
            <w:tcW w:w="481"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w:t>
            </w:r>
          </w:p>
          <w:p>
            <w:pPr>
              <w:spacing w:line="240" w:lineRule="exact"/>
              <w:ind w:left="-51"/>
              <w:jc w:val="center"/>
              <w:rPr>
                <w:rFonts w:eastAsia="仿宋_GB2312"/>
                <w:b/>
                <w:color w:val="auto"/>
                <w:sz w:val="18"/>
                <w:szCs w:val="18"/>
              </w:rPr>
            </w:pPr>
            <w:r>
              <w:rPr>
                <w:rFonts w:eastAsia="仿宋_GB2312"/>
                <w:b/>
                <w:color w:val="auto"/>
                <w:sz w:val="18"/>
                <w:szCs w:val="18"/>
              </w:rPr>
              <w:t>1</w:t>
            </w:r>
          </w:p>
        </w:tc>
        <w:tc>
          <w:tcPr>
            <w:tcW w:w="499"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 2</w:t>
            </w:r>
          </w:p>
        </w:tc>
        <w:tc>
          <w:tcPr>
            <w:tcW w:w="499"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 3</w:t>
            </w:r>
          </w:p>
        </w:tc>
        <w:tc>
          <w:tcPr>
            <w:tcW w:w="532"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w:t>
            </w:r>
          </w:p>
          <w:p>
            <w:pPr>
              <w:spacing w:line="240" w:lineRule="exact"/>
              <w:ind w:left="-51"/>
              <w:jc w:val="center"/>
              <w:rPr>
                <w:rFonts w:eastAsia="仿宋_GB2312"/>
                <w:b/>
                <w:color w:val="auto"/>
                <w:sz w:val="18"/>
                <w:szCs w:val="18"/>
              </w:rPr>
            </w:pPr>
            <w:r>
              <w:rPr>
                <w:rFonts w:eastAsia="仿宋_GB2312"/>
                <w:b/>
                <w:color w:val="auto"/>
                <w:sz w:val="18"/>
                <w:szCs w:val="18"/>
              </w:rPr>
              <w:t>业</w:t>
            </w:r>
          </w:p>
          <w:p>
            <w:pPr>
              <w:spacing w:line="240" w:lineRule="exact"/>
              <w:ind w:left="-51"/>
              <w:jc w:val="center"/>
              <w:rPr>
                <w:rFonts w:eastAsia="仿宋_GB2312"/>
                <w:b/>
                <w:color w:val="auto"/>
                <w:sz w:val="18"/>
                <w:szCs w:val="18"/>
              </w:rPr>
            </w:pPr>
            <w:r>
              <w:rPr>
                <w:rFonts w:eastAsia="仿宋_GB2312"/>
                <w:b/>
                <w:color w:val="auto"/>
                <w:sz w:val="18"/>
                <w:szCs w:val="18"/>
              </w:rPr>
              <w:t>要</w:t>
            </w:r>
          </w:p>
          <w:p>
            <w:pPr>
              <w:spacing w:line="240" w:lineRule="exact"/>
              <w:ind w:left="-51"/>
              <w:jc w:val="center"/>
              <w:rPr>
                <w:rFonts w:eastAsia="仿宋_GB2312"/>
                <w:b/>
                <w:color w:val="auto"/>
                <w:sz w:val="18"/>
                <w:szCs w:val="18"/>
              </w:rPr>
            </w:pPr>
            <w:r>
              <w:rPr>
                <w:rFonts w:eastAsia="仿宋_GB2312"/>
                <w:b/>
                <w:color w:val="auto"/>
                <w:sz w:val="18"/>
                <w:szCs w:val="18"/>
              </w:rPr>
              <w:t>求</w:t>
            </w:r>
          </w:p>
          <w:p>
            <w:pPr>
              <w:spacing w:line="240" w:lineRule="exact"/>
              <w:ind w:left="-51"/>
              <w:jc w:val="center"/>
              <w:rPr>
                <w:rFonts w:eastAsia="仿宋_GB2312"/>
                <w:b/>
                <w:color w:val="auto"/>
                <w:sz w:val="18"/>
                <w:szCs w:val="18"/>
              </w:rPr>
            </w:pPr>
            <w:r>
              <w:rPr>
                <w:rFonts w:eastAsia="仿宋_GB2312"/>
                <w:b/>
                <w:color w:val="auto"/>
                <w:sz w:val="18"/>
                <w:szCs w:val="18"/>
              </w:rPr>
              <w:t>4</w:t>
            </w:r>
          </w:p>
        </w:tc>
        <w:tc>
          <w:tcPr>
            <w:tcW w:w="499"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 5</w:t>
            </w:r>
          </w:p>
        </w:tc>
        <w:tc>
          <w:tcPr>
            <w:tcW w:w="522"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 6</w:t>
            </w:r>
          </w:p>
        </w:tc>
        <w:tc>
          <w:tcPr>
            <w:tcW w:w="499"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w:t>
            </w:r>
          </w:p>
          <w:p>
            <w:pPr>
              <w:spacing w:line="240" w:lineRule="exact"/>
              <w:ind w:left="-51"/>
              <w:jc w:val="center"/>
              <w:rPr>
                <w:rFonts w:eastAsia="仿宋_GB2312"/>
                <w:b/>
                <w:color w:val="auto"/>
                <w:sz w:val="18"/>
                <w:szCs w:val="18"/>
              </w:rPr>
            </w:pPr>
            <w:r>
              <w:rPr>
                <w:rFonts w:hint="eastAsia" w:eastAsia="仿宋_GB2312"/>
                <w:b/>
                <w:color w:val="auto"/>
                <w:sz w:val="18"/>
                <w:szCs w:val="18"/>
              </w:rPr>
              <w:t>7</w:t>
            </w:r>
          </w:p>
        </w:tc>
        <w:tc>
          <w:tcPr>
            <w:tcW w:w="499"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w:t>
            </w:r>
          </w:p>
          <w:p>
            <w:pPr>
              <w:spacing w:line="240" w:lineRule="exact"/>
              <w:ind w:left="-51"/>
              <w:jc w:val="center"/>
              <w:rPr>
                <w:rFonts w:eastAsia="仿宋_GB2312"/>
                <w:b/>
                <w:color w:val="auto"/>
                <w:sz w:val="18"/>
                <w:szCs w:val="18"/>
              </w:rPr>
            </w:pPr>
            <w:r>
              <w:rPr>
                <w:rFonts w:hint="eastAsia" w:eastAsia="仿宋_GB2312"/>
                <w:b/>
                <w:color w:val="auto"/>
                <w:sz w:val="18"/>
                <w:szCs w:val="18"/>
              </w:rPr>
              <w:t>8</w:t>
            </w:r>
          </w:p>
        </w:tc>
        <w:tc>
          <w:tcPr>
            <w:tcW w:w="499"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w:t>
            </w:r>
          </w:p>
          <w:p>
            <w:pPr>
              <w:spacing w:line="240" w:lineRule="exact"/>
              <w:ind w:left="-51"/>
              <w:jc w:val="center"/>
              <w:rPr>
                <w:rFonts w:eastAsia="仿宋_GB2312"/>
                <w:b/>
                <w:color w:val="auto"/>
                <w:sz w:val="18"/>
                <w:szCs w:val="18"/>
              </w:rPr>
            </w:pPr>
            <w:r>
              <w:rPr>
                <w:rFonts w:hint="eastAsia" w:eastAsia="仿宋_GB2312"/>
                <w:b/>
                <w:color w:val="auto"/>
                <w:sz w:val="18"/>
                <w:szCs w:val="18"/>
              </w:rPr>
              <w:t>9</w:t>
            </w:r>
          </w:p>
        </w:tc>
        <w:tc>
          <w:tcPr>
            <w:tcW w:w="499"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w:t>
            </w:r>
          </w:p>
          <w:p>
            <w:pPr>
              <w:spacing w:line="240" w:lineRule="exact"/>
              <w:ind w:left="-51"/>
              <w:jc w:val="center"/>
              <w:rPr>
                <w:rFonts w:eastAsia="仿宋_GB2312"/>
                <w:b/>
                <w:color w:val="auto"/>
                <w:sz w:val="18"/>
                <w:szCs w:val="18"/>
              </w:rPr>
            </w:pPr>
            <w:r>
              <w:rPr>
                <w:rFonts w:hint="eastAsia" w:eastAsia="仿宋_GB2312"/>
                <w:b/>
                <w:color w:val="auto"/>
                <w:sz w:val="18"/>
                <w:szCs w:val="18"/>
              </w:rPr>
              <w:t>10</w:t>
            </w:r>
          </w:p>
        </w:tc>
        <w:tc>
          <w:tcPr>
            <w:tcW w:w="504"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毕业要求</w:t>
            </w:r>
          </w:p>
          <w:p>
            <w:pPr>
              <w:spacing w:line="240" w:lineRule="exact"/>
              <w:ind w:left="-51"/>
              <w:jc w:val="center"/>
              <w:rPr>
                <w:rFonts w:eastAsia="仿宋_GB2312"/>
                <w:b/>
                <w:color w:val="auto"/>
                <w:sz w:val="18"/>
                <w:szCs w:val="18"/>
              </w:rPr>
            </w:pPr>
            <w:r>
              <w:rPr>
                <w:rFonts w:eastAsia="仿宋_GB2312"/>
                <w:b/>
                <w:color w:val="auto"/>
                <w:sz w:val="18"/>
                <w:szCs w:val="18"/>
              </w:rPr>
              <w:t>1</w:t>
            </w:r>
            <w:r>
              <w:rPr>
                <w:rFonts w:hint="eastAsia" w:eastAsia="仿宋_GB2312"/>
                <w:b/>
                <w:color w:val="auto"/>
                <w:sz w:val="18"/>
                <w:szCs w:val="18"/>
              </w:rPr>
              <w:t>1</w:t>
            </w:r>
          </w:p>
        </w:tc>
        <w:tc>
          <w:tcPr>
            <w:tcW w:w="548" w:type="dxa"/>
            <w:vAlign w:val="center"/>
          </w:tcPr>
          <w:p>
            <w:pPr>
              <w:spacing w:line="240" w:lineRule="exact"/>
              <w:ind w:left="-51"/>
              <w:jc w:val="center"/>
              <w:rPr>
                <w:rFonts w:eastAsia="仿宋_GB2312"/>
                <w:b/>
                <w:color w:val="auto"/>
                <w:sz w:val="18"/>
                <w:szCs w:val="18"/>
              </w:rPr>
            </w:pPr>
            <w:r>
              <w:rPr>
                <w:rFonts w:eastAsia="仿宋_GB2312"/>
                <w:b/>
                <w:color w:val="auto"/>
                <w:sz w:val="18"/>
                <w:szCs w:val="18"/>
              </w:rPr>
              <w:t>毕</w:t>
            </w:r>
          </w:p>
          <w:p>
            <w:pPr>
              <w:spacing w:line="240" w:lineRule="exact"/>
              <w:ind w:left="-51"/>
              <w:jc w:val="center"/>
              <w:rPr>
                <w:rFonts w:eastAsia="仿宋_GB2312"/>
                <w:b/>
                <w:color w:val="auto"/>
                <w:sz w:val="18"/>
                <w:szCs w:val="18"/>
              </w:rPr>
            </w:pPr>
            <w:r>
              <w:rPr>
                <w:rFonts w:eastAsia="仿宋_GB2312"/>
                <w:b/>
                <w:color w:val="auto"/>
                <w:sz w:val="18"/>
                <w:szCs w:val="18"/>
              </w:rPr>
              <w:t>业</w:t>
            </w:r>
          </w:p>
          <w:p>
            <w:pPr>
              <w:spacing w:line="240" w:lineRule="exact"/>
              <w:ind w:left="-51"/>
              <w:jc w:val="center"/>
              <w:rPr>
                <w:rFonts w:eastAsia="仿宋_GB2312"/>
                <w:b/>
                <w:color w:val="auto"/>
                <w:sz w:val="18"/>
                <w:szCs w:val="18"/>
              </w:rPr>
            </w:pPr>
            <w:r>
              <w:rPr>
                <w:rFonts w:eastAsia="仿宋_GB2312"/>
                <w:b/>
                <w:color w:val="auto"/>
                <w:sz w:val="18"/>
                <w:szCs w:val="18"/>
              </w:rPr>
              <w:t>要</w:t>
            </w:r>
          </w:p>
          <w:p>
            <w:pPr>
              <w:spacing w:line="240" w:lineRule="exact"/>
              <w:ind w:left="-51"/>
              <w:jc w:val="center"/>
              <w:rPr>
                <w:rFonts w:eastAsia="仿宋_GB2312"/>
                <w:b/>
                <w:color w:val="auto"/>
                <w:sz w:val="18"/>
                <w:szCs w:val="18"/>
              </w:rPr>
            </w:pPr>
            <w:r>
              <w:rPr>
                <w:rFonts w:eastAsia="仿宋_GB2312"/>
                <w:b/>
                <w:color w:val="auto"/>
                <w:sz w:val="18"/>
                <w:szCs w:val="18"/>
              </w:rPr>
              <w:t>求</w:t>
            </w:r>
          </w:p>
          <w:p>
            <w:pPr>
              <w:spacing w:line="240" w:lineRule="exact"/>
              <w:ind w:left="-51"/>
              <w:jc w:val="center"/>
              <w:rPr>
                <w:rFonts w:eastAsia="仿宋_GB2312"/>
                <w:b/>
                <w:color w:val="auto"/>
                <w:sz w:val="18"/>
                <w:szCs w:val="18"/>
              </w:rPr>
            </w:pPr>
            <w:r>
              <w:rPr>
                <w:rFonts w:hint="eastAsia" w:eastAsia="仿宋_GB2312"/>
                <w:b/>
                <w:color w:val="auto"/>
                <w:sz w:val="18"/>
                <w:szCs w:val="18"/>
              </w:rPr>
              <w:t>1</w:t>
            </w:r>
            <w:r>
              <w:rPr>
                <w:rFonts w:eastAsia="仿宋_GB2312"/>
                <w:b/>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马克思主义基本原理概论</w:t>
            </w:r>
          </w:p>
        </w:tc>
        <w:tc>
          <w:tcPr>
            <w:tcW w:w="4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48" w:type="dxa"/>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思想道德修养与法律基础</w:t>
            </w:r>
          </w:p>
        </w:tc>
        <w:tc>
          <w:tcPr>
            <w:tcW w:w="481" w:type="dxa"/>
            <w:vAlign w:val="center"/>
          </w:tcPr>
          <w:p>
            <w:pPr>
              <w:widowControl/>
              <w:spacing w:line="240" w:lineRule="exact"/>
              <w:jc w:val="center"/>
              <w:rPr>
                <w:rFonts w:eastAsia="仿宋_GB2312"/>
                <w:bCs/>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bCs/>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532" w:type="dxa"/>
            <w:vAlign w:val="center"/>
          </w:tcPr>
          <w:p>
            <w:pPr>
              <w:widowControl/>
              <w:spacing w:line="240" w:lineRule="exact"/>
              <w:jc w:val="center"/>
              <w:rPr>
                <w:rFonts w:eastAsia="仿宋_GB2312"/>
                <w:bCs/>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522" w:type="dxa"/>
            <w:vAlign w:val="center"/>
          </w:tcPr>
          <w:p>
            <w:pPr>
              <w:widowControl/>
              <w:spacing w:line="240" w:lineRule="exact"/>
              <w:jc w:val="center"/>
              <w:rPr>
                <w:rFonts w:eastAsia="仿宋_GB2312"/>
                <w:bCs/>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48" w:type="dxa"/>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中国近现代史纲要</w:t>
            </w:r>
          </w:p>
        </w:tc>
        <w:tc>
          <w:tcPr>
            <w:tcW w:w="4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48" w:type="dxa"/>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毛泽东思想和中国特色社会主义理论体系概论</w:t>
            </w:r>
          </w:p>
        </w:tc>
        <w:tc>
          <w:tcPr>
            <w:tcW w:w="4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48" w:type="dxa"/>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形势与政策</w:t>
            </w:r>
          </w:p>
        </w:tc>
        <w:tc>
          <w:tcPr>
            <w:tcW w:w="481"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大学英语Ⅰ-Ⅳ</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 xml:space="preserve">体育Ⅰ-Ⅳ </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大学生心理健康教育</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大学生职业生涯规划</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创业基础</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军事理论</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548" w:type="dxa"/>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土地资源管理专业导论</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高等数学（理工类）（上、下）</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hint="eastAsia" w:eastAsia="仿宋_GB2312"/>
                <w:color w:val="auto"/>
                <w:sz w:val="18"/>
                <w:szCs w:val="18"/>
                <w:lang w:eastAsia="zh-CN"/>
              </w:rPr>
              <w:t>管理学原理H</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eastAsia="仿宋_GB2312"/>
                <w:color w:val="auto"/>
                <w:sz w:val="18"/>
                <w:szCs w:val="18"/>
                <w:lang w:eastAsia="zh-CN"/>
              </w:rPr>
            </w:pPr>
            <w:r>
              <w:rPr>
                <w:rFonts w:hint="eastAsia" w:eastAsia="仿宋_GB2312"/>
                <w:color w:val="auto"/>
                <w:sz w:val="18"/>
                <w:szCs w:val="18"/>
                <w:lang w:eastAsia="zh-CN"/>
              </w:rPr>
              <w:t>线性代数A</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eastAsia="仿宋_GB2312"/>
                <w:color w:val="auto"/>
                <w:sz w:val="18"/>
                <w:szCs w:val="18"/>
                <w:lang w:eastAsia="zh-CN"/>
              </w:rPr>
            </w:pPr>
            <w:r>
              <w:rPr>
                <w:rFonts w:hint="eastAsia" w:eastAsia="仿宋_GB2312"/>
                <w:color w:val="auto"/>
                <w:sz w:val="18"/>
                <w:szCs w:val="18"/>
                <w:lang w:eastAsia="zh-CN"/>
              </w:rPr>
              <w:t>概率论与数理统计A</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普通测量学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499" w:type="dxa"/>
            <w:vAlign w:val="center"/>
          </w:tcPr>
          <w:p>
            <w:pPr>
              <w:widowControl/>
              <w:spacing w:line="240" w:lineRule="exact"/>
              <w:jc w:val="center"/>
              <w:rPr>
                <w:rFonts w:eastAsia="仿宋_GB2312"/>
                <w:bCs/>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普通测量学实验</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地图学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hint="eastAsia" w:eastAsia="仿宋_GB2312"/>
                <w:color w:val="auto"/>
                <w:sz w:val="18"/>
                <w:szCs w:val="18"/>
                <w:lang w:val="en-US" w:eastAsia="zh-CN"/>
              </w:rPr>
            </w:pPr>
            <w:r>
              <w:rPr>
                <w:rFonts w:eastAsia="仿宋_GB2312"/>
                <w:color w:val="auto"/>
                <w:sz w:val="18"/>
                <w:szCs w:val="18"/>
              </w:rPr>
              <w:t>土壤学</w:t>
            </w:r>
            <w:r>
              <w:rPr>
                <w:rFonts w:hint="eastAsia" w:eastAsia="仿宋_GB2312"/>
                <w:color w:val="auto"/>
                <w:sz w:val="18"/>
                <w:szCs w:val="18"/>
                <w:lang w:val="en-US" w:eastAsia="zh-CN"/>
              </w:rPr>
              <w:t>B</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土地资源遥感</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土地资源遥感实验</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地质地貌学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hint="eastAsia" w:eastAsia="仿宋_GB2312"/>
                <w:color w:val="auto"/>
                <w:sz w:val="18"/>
                <w:szCs w:val="18"/>
                <w:lang w:eastAsia="zh-CN"/>
              </w:rPr>
              <w:t>农田水利学B</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土地资源学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土地信息系统</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土地信息系统实验</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土地管理学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hint="eastAsia" w:eastAsia="仿宋_GB2312"/>
                <w:color w:val="auto"/>
                <w:sz w:val="18"/>
                <w:szCs w:val="18"/>
                <w:lang w:eastAsia="zh-CN"/>
              </w:rPr>
            </w:pPr>
            <w:r>
              <w:rPr>
                <w:rFonts w:hint="eastAsia" w:eastAsia="仿宋_GB2312"/>
                <w:color w:val="auto"/>
                <w:sz w:val="18"/>
                <w:szCs w:val="18"/>
                <w:lang w:eastAsia="zh-CN"/>
              </w:rPr>
              <w:t>房地产经营与管理A</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土地法学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不动产估价</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shd w:val="clear" w:color="auto" w:fill="FFFFFF"/>
            <w:vAlign w:val="center"/>
          </w:tcPr>
          <w:p>
            <w:pPr>
              <w:widowControl/>
              <w:spacing w:line="240" w:lineRule="exact"/>
              <w:rPr>
                <w:rFonts w:eastAsia="仿宋_GB2312"/>
                <w:color w:val="auto"/>
                <w:sz w:val="18"/>
                <w:szCs w:val="18"/>
              </w:rPr>
            </w:pPr>
            <w:r>
              <w:rPr>
                <w:rFonts w:eastAsia="仿宋_GB2312"/>
                <w:color w:val="auto"/>
                <w:sz w:val="18"/>
                <w:szCs w:val="18"/>
              </w:rPr>
              <w:t>土地利用工程学</w:t>
            </w:r>
          </w:p>
        </w:tc>
        <w:tc>
          <w:tcPr>
            <w:tcW w:w="481" w:type="dxa"/>
            <w:shd w:val="clear" w:color="auto" w:fill="FFFFFF"/>
            <w:vAlign w:val="center"/>
          </w:tcPr>
          <w:p>
            <w:pPr>
              <w:widowControl/>
              <w:spacing w:line="240" w:lineRule="exact"/>
              <w:jc w:val="center"/>
              <w:rPr>
                <w:rFonts w:eastAsia="仿宋_GB2312"/>
                <w:color w:val="auto"/>
                <w:kern w:val="0"/>
                <w:sz w:val="18"/>
                <w:szCs w:val="18"/>
              </w:rPr>
            </w:pPr>
          </w:p>
        </w:tc>
        <w:tc>
          <w:tcPr>
            <w:tcW w:w="499" w:type="dxa"/>
            <w:shd w:val="clear" w:color="auto" w:fill="FFFFFF"/>
            <w:vAlign w:val="center"/>
          </w:tcPr>
          <w:p>
            <w:pPr>
              <w:widowControl/>
              <w:spacing w:line="240" w:lineRule="exact"/>
              <w:jc w:val="center"/>
              <w:rPr>
                <w:rFonts w:eastAsia="仿宋_GB2312"/>
                <w:color w:val="auto"/>
                <w:kern w:val="0"/>
                <w:sz w:val="18"/>
                <w:szCs w:val="18"/>
              </w:rPr>
            </w:pPr>
          </w:p>
        </w:tc>
        <w:tc>
          <w:tcPr>
            <w:tcW w:w="499" w:type="dxa"/>
            <w:shd w:val="clear" w:color="auto" w:fill="FFFFFF"/>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32" w:type="dxa"/>
            <w:shd w:val="clear" w:color="auto" w:fill="FFFFFF"/>
            <w:vAlign w:val="center"/>
          </w:tcPr>
          <w:p>
            <w:pPr>
              <w:widowControl/>
              <w:spacing w:line="240" w:lineRule="exact"/>
              <w:jc w:val="center"/>
              <w:rPr>
                <w:rFonts w:eastAsia="仿宋_GB2312"/>
                <w:color w:val="auto"/>
                <w:kern w:val="0"/>
                <w:sz w:val="18"/>
                <w:szCs w:val="18"/>
              </w:rPr>
            </w:pPr>
          </w:p>
        </w:tc>
        <w:tc>
          <w:tcPr>
            <w:tcW w:w="499" w:type="dxa"/>
            <w:shd w:val="clear" w:color="auto" w:fill="FFFFFF"/>
            <w:vAlign w:val="center"/>
          </w:tcPr>
          <w:p>
            <w:pPr>
              <w:widowControl/>
              <w:spacing w:line="240" w:lineRule="exact"/>
              <w:jc w:val="center"/>
              <w:rPr>
                <w:rFonts w:eastAsia="仿宋_GB2312"/>
                <w:color w:val="auto"/>
                <w:kern w:val="0"/>
                <w:sz w:val="18"/>
                <w:szCs w:val="18"/>
              </w:rPr>
            </w:pPr>
          </w:p>
        </w:tc>
        <w:tc>
          <w:tcPr>
            <w:tcW w:w="522" w:type="dxa"/>
            <w:shd w:val="clear" w:color="auto" w:fill="FFFFFF"/>
            <w:vAlign w:val="center"/>
          </w:tcPr>
          <w:p>
            <w:pPr>
              <w:widowControl/>
              <w:spacing w:line="240" w:lineRule="exact"/>
              <w:jc w:val="center"/>
              <w:rPr>
                <w:rFonts w:eastAsia="仿宋_GB2312"/>
                <w:color w:val="auto"/>
                <w:kern w:val="0"/>
                <w:sz w:val="18"/>
                <w:szCs w:val="18"/>
              </w:rPr>
            </w:pPr>
          </w:p>
        </w:tc>
        <w:tc>
          <w:tcPr>
            <w:tcW w:w="499" w:type="dxa"/>
            <w:shd w:val="clear" w:color="auto" w:fill="FFFFFF"/>
            <w:vAlign w:val="center"/>
          </w:tcPr>
          <w:p>
            <w:pPr>
              <w:widowControl/>
              <w:spacing w:line="240" w:lineRule="exact"/>
              <w:jc w:val="center"/>
              <w:rPr>
                <w:rFonts w:eastAsia="仿宋_GB2312"/>
                <w:color w:val="auto"/>
                <w:kern w:val="0"/>
                <w:sz w:val="18"/>
                <w:szCs w:val="18"/>
              </w:rPr>
            </w:pPr>
          </w:p>
        </w:tc>
        <w:tc>
          <w:tcPr>
            <w:tcW w:w="499" w:type="dxa"/>
            <w:shd w:val="clear" w:color="auto" w:fill="FFFFFF"/>
            <w:vAlign w:val="center"/>
          </w:tcPr>
          <w:p>
            <w:pPr>
              <w:widowControl/>
              <w:spacing w:line="240" w:lineRule="exact"/>
              <w:jc w:val="center"/>
              <w:rPr>
                <w:rFonts w:eastAsia="仿宋_GB2312"/>
                <w:color w:val="auto"/>
                <w:kern w:val="0"/>
                <w:sz w:val="18"/>
                <w:szCs w:val="18"/>
              </w:rPr>
            </w:pPr>
          </w:p>
        </w:tc>
        <w:tc>
          <w:tcPr>
            <w:tcW w:w="499" w:type="dxa"/>
            <w:shd w:val="clear" w:color="auto" w:fill="FFFFFF"/>
            <w:vAlign w:val="center"/>
          </w:tcPr>
          <w:p>
            <w:pPr>
              <w:widowControl/>
              <w:spacing w:line="240" w:lineRule="exact"/>
              <w:jc w:val="center"/>
              <w:rPr>
                <w:rFonts w:eastAsia="仿宋_GB2312"/>
                <w:color w:val="auto"/>
                <w:kern w:val="0"/>
                <w:sz w:val="18"/>
                <w:szCs w:val="18"/>
              </w:rPr>
            </w:pPr>
          </w:p>
        </w:tc>
        <w:tc>
          <w:tcPr>
            <w:tcW w:w="499" w:type="dxa"/>
            <w:shd w:val="clear" w:color="auto" w:fill="FFFFFF"/>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eastAsia="仿宋_GB2312"/>
                <w:color w:val="auto"/>
                <w:kern w:val="0"/>
                <w:sz w:val="18"/>
                <w:szCs w:val="18"/>
              </w:rPr>
            </w:pPr>
          </w:p>
        </w:tc>
        <w:tc>
          <w:tcPr>
            <w:tcW w:w="548" w:type="dxa"/>
            <w:shd w:val="clear" w:color="auto" w:fill="FFFFFF"/>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hint="eastAsia" w:eastAsia="仿宋_GB2312"/>
                <w:color w:val="auto"/>
                <w:sz w:val="18"/>
                <w:szCs w:val="18"/>
                <w:lang w:eastAsia="zh-CN"/>
              </w:rPr>
            </w:pPr>
            <w:r>
              <w:rPr>
                <w:rFonts w:hint="eastAsia" w:eastAsia="仿宋_GB2312"/>
                <w:color w:val="auto"/>
                <w:sz w:val="18"/>
                <w:szCs w:val="18"/>
                <w:lang w:eastAsia="zh-CN"/>
              </w:rPr>
              <w:t>土地经济学A</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土地规划学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劳动实践</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入学教育、军训（含军事技能）</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毕业教育</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大学生体制健康测试</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第二课堂实践</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《创业基础》实践教学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思想政治理论综合实践</w:t>
            </w:r>
          </w:p>
        </w:tc>
        <w:tc>
          <w:tcPr>
            <w:tcW w:w="481"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《大学生心理健康教育》实践教学</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大学生就业指导</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仿宋_GB2312"/>
                <w:color w:val="auto"/>
                <w:sz w:val="18"/>
                <w:szCs w:val="18"/>
              </w:rPr>
            </w:pPr>
            <w:r>
              <w:rPr>
                <w:rFonts w:eastAsia="仿宋_GB2312"/>
                <w:color w:val="auto"/>
                <w:sz w:val="18"/>
                <w:szCs w:val="18"/>
              </w:rPr>
              <w:t>土地资源管理专业科研训练与课程论文（设计）</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普通测量学实习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土地资源遥感实习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地质地貌学实习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土壤学实习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土地资源学与土地信息系统综合实习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hint="eastAsia" w:eastAsia="仿宋_GB2312"/>
                <w:color w:val="auto"/>
                <w:sz w:val="18"/>
                <w:szCs w:val="18"/>
                <w:lang w:eastAsia="zh-CN"/>
              </w:rPr>
              <w:t>农田水利学B</w:t>
            </w:r>
            <w:r>
              <w:rPr>
                <w:rFonts w:eastAsia="仿宋_GB2312"/>
                <w:color w:val="auto"/>
                <w:sz w:val="18"/>
                <w:szCs w:val="18"/>
              </w:rPr>
              <w:t>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hint="eastAsia" w:eastAsia="仿宋_GB2312"/>
                <w:color w:val="auto"/>
                <w:sz w:val="18"/>
                <w:szCs w:val="18"/>
                <w:lang w:eastAsia="zh-CN"/>
              </w:rPr>
              <w:t>房地产经营与管理</w:t>
            </w:r>
            <w:r>
              <w:rPr>
                <w:rFonts w:eastAsia="仿宋_GB2312"/>
                <w:color w:val="auto"/>
                <w:sz w:val="18"/>
                <w:szCs w:val="18"/>
              </w:rPr>
              <w:t>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spacing w:line="240" w:lineRule="exact"/>
              <w:jc w:val="center"/>
              <w:rPr>
                <w:rFonts w:eastAsia="仿宋_GB2312"/>
                <w:color w:val="auto"/>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土地利用工程学实习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土地利用规划学实习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不动产估价实习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土地资源管理专业综合实习</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土地资源管理专业毕业实习</w:t>
            </w:r>
            <w:r>
              <w:rPr>
                <w:rFonts w:hint="eastAsia" w:eastAsia="仿宋_GB2312"/>
                <w:color w:val="auto"/>
                <w:sz w:val="18"/>
                <w:szCs w:val="18"/>
              </w:rPr>
              <w:t>（含</w:t>
            </w:r>
            <w:r>
              <w:rPr>
                <w:rFonts w:eastAsia="仿宋_GB2312"/>
                <w:color w:val="auto"/>
                <w:sz w:val="18"/>
                <w:szCs w:val="18"/>
              </w:rPr>
              <w:t>劳动实践</w:t>
            </w:r>
            <w:r>
              <w:rPr>
                <w:rFonts w:hint="eastAsia" w:eastAsia="仿宋_GB2312"/>
                <w:color w:val="auto"/>
                <w:sz w:val="18"/>
                <w:szCs w:val="18"/>
              </w:rPr>
              <w:t>）</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spacing w:line="240" w:lineRule="exact"/>
              <w:jc w:val="center"/>
              <w:rPr>
                <w:rFonts w:eastAsia="仿宋_GB2312"/>
                <w:color w:val="auto"/>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548" w:type="dxa"/>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7" w:type="dxa"/>
            <w:vAlign w:val="center"/>
          </w:tcPr>
          <w:p>
            <w:pPr>
              <w:widowControl/>
              <w:spacing w:line="240" w:lineRule="exact"/>
              <w:rPr>
                <w:rFonts w:eastAsia="仿宋_GB2312"/>
                <w:color w:val="auto"/>
                <w:sz w:val="18"/>
                <w:szCs w:val="18"/>
              </w:rPr>
            </w:pPr>
            <w:r>
              <w:rPr>
                <w:rFonts w:eastAsia="仿宋_GB2312"/>
                <w:color w:val="auto"/>
                <w:sz w:val="18"/>
                <w:szCs w:val="18"/>
              </w:rPr>
              <w:t>土地资源管理专业毕业论文（设计）</w:t>
            </w:r>
          </w:p>
        </w:tc>
        <w:tc>
          <w:tcPr>
            <w:tcW w:w="481"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3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522"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widowControl/>
              <w:spacing w:line="240" w:lineRule="exact"/>
              <w:jc w:val="center"/>
              <w:rPr>
                <w:rFonts w:eastAsia="仿宋_GB2312"/>
                <w:color w:val="auto"/>
                <w:kern w:val="0"/>
                <w:sz w:val="18"/>
                <w:szCs w:val="18"/>
              </w:rPr>
            </w:pPr>
          </w:p>
        </w:tc>
        <w:tc>
          <w:tcPr>
            <w:tcW w:w="499" w:type="dxa"/>
            <w:vAlign w:val="center"/>
          </w:tcPr>
          <w:p>
            <w:pPr>
              <w:spacing w:line="240" w:lineRule="exact"/>
              <w:jc w:val="center"/>
              <w:rPr>
                <w:rFonts w:eastAsia="仿宋_GB2312"/>
                <w:color w:val="auto"/>
                <w:sz w:val="18"/>
                <w:szCs w:val="18"/>
              </w:rPr>
            </w:pPr>
            <w:r>
              <w:rPr>
                <w:rFonts w:eastAsia="仿宋_GB2312"/>
                <w:color w:val="auto"/>
                <w:kern w:val="0"/>
                <w:sz w:val="18"/>
                <w:szCs w:val="18"/>
              </w:rPr>
              <w:t>H</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color w:val="auto"/>
                <w:kern w:val="0"/>
                <w:sz w:val="18"/>
                <w:szCs w:val="18"/>
              </w:rPr>
            </w:pPr>
          </w:p>
        </w:tc>
        <w:tc>
          <w:tcPr>
            <w:tcW w:w="548" w:type="dxa"/>
            <w:vAlign w:val="center"/>
          </w:tcPr>
          <w:p>
            <w:pPr>
              <w:widowControl/>
              <w:spacing w:line="240" w:lineRule="exact"/>
              <w:jc w:val="center"/>
              <w:rPr>
                <w:rFonts w:eastAsia="仿宋_GB2312"/>
                <w:color w:val="auto"/>
                <w:kern w:val="0"/>
                <w:sz w:val="18"/>
                <w:szCs w:val="18"/>
              </w:rPr>
            </w:pPr>
          </w:p>
        </w:tc>
      </w:tr>
    </w:tbl>
    <w:p>
      <w:pPr>
        <w:adjustRightInd w:val="0"/>
        <w:spacing w:before="120" w:beforeLines="50" w:line="500" w:lineRule="exact"/>
        <w:ind w:firstLine="560" w:firstLineChars="200"/>
        <w:outlineLvl w:val="0"/>
        <w:rPr>
          <w:rFonts w:eastAsia="黑体"/>
          <w:bCs/>
          <w:color w:val="auto"/>
          <w:sz w:val="28"/>
          <w:szCs w:val="28"/>
        </w:rPr>
      </w:pPr>
      <w:r>
        <w:rPr>
          <w:rFonts w:eastAsia="黑体"/>
          <w:bCs/>
          <w:color w:val="auto"/>
          <w:sz w:val="28"/>
          <w:szCs w:val="28"/>
        </w:rPr>
        <w:t>四、课程设置</w:t>
      </w:r>
    </w:p>
    <w:p>
      <w:pPr>
        <w:adjustRightInd w:val="0"/>
        <w:spacing w:line="500" w:lineRule="exact"/>
        <w:ind w:firstLine="482" w:firstLineChars="200"/>
        <w:rPr>
          <w:rFonts w:eastAsia="仿宋_GB2312"/>
          <w:b/>
          <w:color w:val="auto"/>
          <w:sz w:val="24"/>
        </w:rPr>
      </w:pPr>
      <w:r>
        <w:rPr>
          <w:rFonts w:eastAsia="仿宋_GB2312"/>
          <w:b/>
          <w:color w:val="auto"/>
          <w:sz w:val="24"/>
        </w:rPr>
        <w:t>（一）主干学科</w:t>
      </w:r>
    </w:p>
    <w:p>
      <w:pPr>
        <w:adjustRightInd w:val="0"/>
        <w:spacing w:line="500" w:lineRule="exact"/>
        <w:ind w:firstLine="480" w:firstLineChars="200"/>
        <w:rPr>
          <w:rFonts w:eastAsia="仿宋_GB2312"/>
          <w:color w:val="auto"/>
          <w:sz w:val="24"/>
        </w:rPr>
      </w:pPr>
      <w:r>
        <w:rPr>
          <w:rFonts w:eastAsia="仿宋_GB2312"/>
          <w:color w:val="auto"/>
          <w:sz w:val="24"/>
        </w:rPr>
        <w:t>公共管理</w:t>
      </w:r>
    </w:p>
    <w:p>
      <w:pPr>
        <w:adjustRightInd w:val="0"/>
        <w:spacing w:line="500" w:lineRule="exact"/>
        <w:ind w:firstLine="482" w:firstLineChars="200"/>
        <w:rPr>
          <w:rFonts w:eastAsia="仿宋_GB2312"/>
          <w:b/>
          <w:color w:val="auto"/>
          <w:sz w:val="24"/>
        </w:rPr>
      </w:pPr>
      <w:r>
        <w:rPr>
          <w:rFonts w:eastAsia="仿宋_GB2312"/>
          <w:b/>
          <w:color w:val="auto"/>
          <w:sz w:val="24"/>
        </w:rPr>
        <w:t>（二）核心课程及主要实践性教学环节</w:t>
      </w:r>
    </w:p>
    <w:p>
      <w:pPr>
        <w:adjustRightInd w:val="0"/>
        <w:spacing w:line="500" w:lineRule="exact"/>
        <w:ind w:firstLine="480" w:firstLineChars="200"/>
        <w:rPr>
          <w:rFonts w:eastAsia="仿宋_GB2312"/>
          <w:color w:val="auto"/>
          <w:sz w:val="24"/>
        </w:rPr>
      </w:pPr>
      <w:r>
        <w:rPr>
          <w:rFonts w:eastAsia="仿宋_GB2312"/>
          <w:color w:val="auto"/>
          <w:sz w:val="24"/>
        </w:rPr>
        <w:t>专业核心课程：土地资源学、土地管理学、土地法学、</w:t>
      </w:r>
      <w:r>
        <w:rPr>
          <w:rFonts w:hint="eastAsia" w:eastAsia="仿宋_GB2312"/>
          <w:color w:val="auto"/>
          <w:sz w:val="24"/>
          <w:lang w:eastAsia="zh-CN"/>
        </w:rPr>
        <w:t>土地经济学A</w:t>
      </w:r>
      <w:r>
        <w:rPr>
          <w:rFonts w:eastAsia="仿宋_GB2312"/>
          <w:color w:val="auto"/>
          <w:sz w:val="24"/>
        </w:rPr>
        <w:t>、土地信息系统、不动产估价、</w:t>
      </w:r>
      <w:r>
        <w:rPr>
          <w:rFonts w:hint="eastAsia" w:eastAsia="仿宋_GB2312"/>
          <w:color w:val="auto"/>
          <w:sz w:val="24"/>
          <w:lang w:eastAsia="zh-CN"/>
        </w:rPr>
        <w:t>房地产经营与管理A</w:t>
      </w:r>
      <w:r>
        <w:rPr>
          <w:rFonts w:eastAsia="仿宋_GB2312"/>
          <w:color w:val="auto"/>
          <w:sz w:val="24"/>
        </w:rPr>
        <w:t>、土地规划学、土地利用工程学。</w:t>
      </w:r>
    </w:p>
    <w:p>
      <w:pPr>
        <w:adjustRightInd w:val="0"/>
        <w:spacing w:line="500" w:lineRule="exact"/>
        <w:ind w:firstLine="480" w:firstLineChars="200"/>
        <w:rPr>
          <w:rFonts w:eastAsia="仿宋_GB2312"/>
          <w:color w:val="auto"/>
          <w:sz w:val="24"/>
        </w:rPr>
      </w:pPr>
      <w:r>
        <w:rPr>
          <w:rFonts w:eastAsia="仿宋_GB2312"/>
          <w:color w:val="auto"/>
          <w:sz w:val="24"/>
        </w:rPr>
        <w:t>主要实践性教学环节：土地资源遥感实习、土地资源学与土地信息系统综合实习、土地利用工程学实习、土地利用规划学实习、不动产估价实习、土地资源管理专业综合实习。</w:t>
      </w:r>
    </w:p>
    <w:p>
      <w:pPr>
        <w:numPr>
          <w:ilvl w:val="0"/>
          <w:numId w:val="1"/>
        </w:numPr>
        <w:adjustRightInd w:val="0"/>
        <w:spacing w:line="600" w:lineRule="exact"/>
        <w:ind w:firstLine="482" w:firstLineChars="200"/>
        <w:rPr>
          <w:rFonts w:eastAsia="仿宋"/>
          <w:b/>
          <w:color w:val="auto"/>
          <w:sz w:val="28"/>
          <w:szCs w:val="28"/>
        </w:rPr>
      </w:pPr>
      <w:r>
        <w:rPr>
          <w:rFonts w:eastAsia="仿宋_GB2312"/>
          <w:b/>
          <w:color w:val="auto"/>
          <w:sz w:val="24"/>
        </w:rPr>
        <w:t>课程体系及所占比例</w:t>
      </w:r>
    </w:p>
    <w:tbl>
      <w:tblPr>
        <w:tblStyle w:val="23"/>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9"/>
        <w:gridCol w:w="2272"/>
        <w:gridCol w:w="1201"/>
        <w:gridCol w:w="2204"/>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64" w:type="dxa"/>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2204"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1589"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2" w:type="dxa"/>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1589"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（85.5学分）</w:t>
            </w:r>
          </w:p>
        </w:tc>
        <w:tc>
          <w:tcPr>
            <w:tcW w:w="2272"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1201" w:type="dxa"/>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2204" w:type="dxa"/>
            <w:vAlign w:val="center"/>
          </w:tcPr>
          <w:p>
            <w:pPr>
              <w:adjustRightInd w:val="0"/>
              <w:snapToGrid w:val="0"/>
              <w:jc w:val="center"/>
              <w:textAlignment w:val="center"/>
              <w:rPr>
                <w:rFonts w:eastAsia="仿宋_GB2312"/>
                <w:color w:val="auto"/>
                <w:szCs w:val="21"/>
              </w:rPr>
            </w:pPr>
            <w:r>
              <w:rPr>
                <w:rFonts w:eastAsia="仿宋_GB2312"/>
                <w:color w:val="auto"/>
                <w:szCs w:val="21"/>
              </w:rPr>
              <w:t>19.</w:t>
            </w:r>
            <w:r>
              <w:rPr>
                <w:rFonts w:hint="eastAsia" w:eastAsia="仿宋_GB2312"/>
                <w:color w:val="auto"/>
                <w:szCs w:val="21"/>
              </w:rPr>
              <w:t>7</w:t>
            </w:r>
            <w:r>
              <w:rPr>
                <w:rFonts w:eastAsia="仿宋_GB2312"/>
                <w:color w:val="auto"/>
                <w:szCs w:val="21"/>
              </w:rPr>
              <w:t>%</w:t>
            </w:r>
          </w:p>
        </w:tc>
        <w:tc>
          <w:tcPr>
            <w:tcW w:w="1589" w:type="dxa"/>
            <w:vMerge w:val="restart"/>
            <w:vAlign w:val="center"/>
          </w:tcPr>
          <w:p>
            <w:pPr>
              <w:widowControl/>
              <w:jc w:val="center"/>
              <w:rPr>
                <w:rFonts w:eastAsia="仿宋_GB2312"/>
                <w:color w:val="auto"/>
                <w:szCs w:val="21"/>
              </w:rPr>
            </w:pPr>
            <w:r>
              <w:rPr>
                <w:rFonts w:eastAsia="仿宋_GB2312"/>
                <w:color w:val="auto"/>
                <w:szCs w:val="21"/>
              </w:rPr>
              <w:t>54.</w:t>
            </w:r>
            <w:r>
              <w:rPr>
                <w:rFonts w:hint="eastAsia" w:eastAsia="仿宋_GB2312"/>
                <w:color w:val="auto"/>
                <w:szCs w:val="21"/>
              </w:rPr>
              <w:t>7</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2" w:type="dxa"/>
            <w:vMerge w:val="continue"/>
            <w:vAlign w:val="center"/>
          </w:tcPr>
          <w:p>
            <w:pPr>
              <w:adjustRightInd w:val="0"/>
              <w:snapToGrid w:val="0"/>
              <w:jc w:val="center"/>
              <w:textAlignment w:val="center"/>
              <w:rPr>
                <w:rFonts w:eastAsia="仿宋_GB2312"/>
                <w:color w:val="auto"/>
                <w:szCs w:val="21"/>
              </w:rPr>
            </w:pPr>
          </w:p>
        </w:tc>
        <w:tc>
          <w:tcPr>
            <w:tcW w:w="1589" w:type="dxa"/>
            <w:vMerge w:val="continue"/>
            <w:vAlign w:val="center"/>
          </w:tcPr>
          <w:p>
            <w:pPr>
              <w:adjustRightInd w:val="0"/>
              <w:snapToGrid w:val="0"/>
              <w:jc w:val="center"/>
              <w:textAlignment w:val="center"/>
              <w:rPr>
                <w:rFonts w:eastAsia="仿宋_GB2312"/>
                <w:color w:val="auto"/>
                <w:szCs w:val="21"/>
              </w:rPr>
            </w:pPr>
          </w:p>
        </w:tc>
        <w:tc>
          <w:tcPr>
            <w:tcW w:w="2272" w:type="dxa"/>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1201" w:type="dxa"/>
            <w:vAlign w:val="center"/>
          </w:tcPr>
          <w:p>
            <w:pPr>
              <w:adjustRightInd w:val="0"/>
              <w:snapToGrid w:val="0"/>
              <w:jc w:val="center"/>
              <w:textAlignment w:val="center"/>
              <w:rPr>
                <w:rFonts w:eastAsia="仿宋_GB2312"/>
                <w:color w:val="auto"/>
                <w:szCs w:val="21"/>
              </w:rPr>
            </w:pPr>
            <w:r>
              <w:rPr>
                <w:rFonts w:eastAsia="仿宋_GB2312"/>
                <w:color w:val="auto"/>
                <w:szCs w:val="21"/>
              </w:rPr>
              <w:t>32.0</w:t>
            </w:r>
          </w:p>
        </w:tc>
        <w:tc>
          <w:tcPr>
            <w:tcW w:w="2204" w:type="dxa"/>
            <w:vAlign w:val="center"/>
          </w:tcPr>
          <w:p>
            <w:pPr>
              <w:adjustRightInd w:val="0"/>
              <w:snapToGrid w:val="0"/>
              <w:jc w:val="center"/>
              <w:textAlignment w:val="center"/>
              <w:rPr>
                <w:rFonts w:eastAsia="仿宋_GB2312"/>
                <w:color w:val="auto"/>
                <w:szCs w:val="21"/>
              </w:rPr>
            </w:pPr>
            <w:r>
              <w:rPr>
                <w:rFonts w:eastAsia="仿宋_GB2312"/>
                <w:color w:val="auto"/>
                <w:szCs w:val="21"/>
              </w:rPr>
              <w:t>20.0%</w:t>
            </w:r>
          </w:p>
        </w:tc>
        <w:tc>
          <w:tcPr>
            <w:tcW w:w="1589"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2" w:type="dxa"/>
            <w:vMerge w:val="continue"/>
            <w:vAlign w:val="center"/>
          </w:tcPr>
          <w:p>
            <w:pPr>
              <w:adjustRightInd w:val="0"/>
              <w:snapToGrid w:val="0"/>
              <w:jc w:val="center"/>
              <w:textAlignment w:val="center"/>
              <w:rPr>
                <w:rFonts w:eastAsia="仿宋_GB2312"/>
                <w:color w:val="auto"/>
                <w:szCs w:val="21"/>
              </w:rPr>
            </w:pPr>
          </w:p>
        </w:tc>
        <w:tc>
          <w:tcPr>
            <w:tcW w:w="1589" w:type="dxa"/>
            <w:vMerge w:val="continue"/>
            <w:vAlign w:val="center"/>
          </w:tcPr>
          <w:p>
            <w:pPr>
              <w:adjustRightInd w:val="0"/>
              <w:snapToGrid w:val="0"/>
              <w:jc w:val="center"/>
              <w:textAlignment w:val="center"/>
              <w:rPr>
                <w:rFonts w:eastAsia="仿宋_GB2312"/>
                <w:color w:val="auto"/>
                <w:szCs w:val="21"/>
              </w:rPr>
            </w:pPr>
          </w:p>
        </w:tc>
        <w:tc>
          <w:tcPr>
            <w:tcW w:w="2272"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1201" w:type="dxa"/>
            <w:vAlign w:val="center"/>
          </w:tcPr>
          <w:p>
            <w:pPr>
              <w:adjustRightInd w:val="0"/>
              <w:snapToGrid w:val="0"/>
              <w:jc w:val="center"/>
              <w:textAlignment w:val="center"/>
              <w:rPr>
                <w:rFonts w:eastAsia="仿宋_GB2312"/>
                <w:color w:val="auto"/>
                <w:szCs w:val="21"/>
              </w:rPr>
            </w:pPr>
            <w:r>
              <w:rPr>
                <w:rFonts w:eastAsia="仿宋_GB2312"/>
                <w:color w:val="auto"/>
                <w:szCs w:val="21"/>
              </w:rPr>
              <w:t>24.0</w:t>
            </w:r>
          </w:p>
        </w:tc>
        <w:tc>
          <w:tcPr>
            <w:tcW w:w="2204" w:type="dxa"/>
            <w:vAlign w:val="center"/>
          </w:tcPr>
          <w:p>
            <w:pPr>
              <w:adjustRightInd w:val="0"/>
              <w:snapToGrid w:val="0"/>
              <w:jc w:val="center"/>
              <w:textAlignment w:val="center"/>
              <w:rPr>
                <w:rFonts w:eastAsia="仿宋_GB2312"/>
                <w:color w:val="auto"/>
                <w:szCs w:val="21"/>
              </w:rPr>
            </w:pPr>
            <w:r>
              <w:rPr>
                <w:rFonts w:eastAsia="仿宋_GB2312"/>
                <w:color w:val="auto"/>
                <w:szCs w:val="21"/>
              </w:rPr>
              <w:t>15.0%</w:t>
            </w:r>
          </w:p>
        </w:tc>
        <w:tc>
          <w:tcPr>
            <w:tcW w:w="1589"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2" w:type="dxa"/>
            <w:vMerge w:val="continue"/>
            <w:vAlign w:val="center"/>
          </w:tcPr>
          <w:p>
            <w:pPr>
              <w:adjustRightInd w:val="0"/>
              <w:snapToGrid w:val="0"/>
              <w:jc w:val="center"/>
              <w:textAlignment w:val="center"/>
              <w:rPr>
                <w:rFonts w:eastAsia="仿宋_GB2312"/>
                <w:color w:val="auto"/>
                <w:szCs w:val="21"/>
              </w:rPr>
            </w:pPr>
          </w:p>
        </w:tc>
        <w:tc>
          <w:tcPr>
            <w:tcW w:w="1589"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（36.5学分）</w:t>
            </w:r>
          </w:p>
        </w:tc>
        <w:tc>
          <w:tcPr>
            <w:tcW w:w="2272"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1201" w:type="dxa"/>
            <w:vAlign w:val="center"/>
          </w:tcPr>
          <w:p>
            <w:pPr>
              <w:adjustRightInd w:val="0"/>
              <w:snapToGrid w:val="0"/>
              <w:jc w:val="center"/>
              <w:textAlignment w:val="center"/>
              <w:rPr>
                <w:rFonts w:eastAsia="仿宋_GB2312"/>
                <w:color w:val="auto"/>
                <w:szCs w:val="21"/>
              </w:rPr>
            </w:pPr>
            <w:r>
              <w:rPr>
                <w:rFonts w:eastAsia="仿宋_GB2312"/>
                <w:color w:val="auto"/>
                <w:szCs w:val="21"/>
              </w:rPr>
              <w:t>12.0</w:t>
            </w:r>
          </w:p>
        </w:tc>
        <w:tc>
          <w:tcPr>
            <w:tcW w:w="2204" w:type="dxa"/>
            <w:vAlign w:val="center"/>
          </w:tcPr>
          <w:p>
            <w:pPr>
              <w:adjustRightInd w:val="0"/>
              <w:snapToGrid w:val="0"/>
              <w:jc w:val="center"/>
              <w:textAlignment w:val="center"/>
              <w:rPr>
                <w:rFonts w:eastAsia="仿宋_GB2312"/>
                <w:color w:val="auto"/>
                <w:szCs w:val="21"/>
              </w:rPr>
            </w:pPr>
            <w:r>
              <w:rPr>
                <w:rFonts w:eastAsia="仿宋_GB2312"/>
                <w:color w:val="auto"/>
                <w:szCs w:val="21"/>
              </w:rPr>
              <w:t>7.5%</w:t>
            </w:r>
          </w:p>
        </w:tc>
        <w:tc>
          <w:tcPr>
            <w:tcW w:w="1589" w:type="dxa"/>
            <w:vMerge w:val="restart"/>
            <w:vAlign w:val="center"/>
          </w:tcPr>
          <w:p>
            <w:pPr>
              <w:widowControl/>
              <w:jc w:val="center"/>
              <w:rPr>
                <w:rFonts w:eastAsia="仿宋_GB2312"/>
                <w:color w:val="auto"/>
                <w:szCs w:val="21"/>
              </w:rPr>
            </w:pPr>
            <w:r>
              <w:rPr>
                <w:rFonts w:eastAsia="仿宋_GB2312"/>
                <w:color w:val="auto"/>
                <w:szCs w:val="21"/>
              </w:rPr>
              <w:t>21.</w:t>
            </w:r>
            <w:r>
              <w:rPr>
                <w:rFonts w:hint="eastAsia" w:eastAsia="仿宋_GB2312"/>
                <w:color w:val="auto"/>
                <w:szCs w:val="21"/>
              </w:rPr>
              <w:t>6</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2" w:type="dxa"/>
            <w:vMerge w:val="continue"/>
            <w:vAlign w:val="center"/>
          </w:tcPr>
          <w:p>
            <w:pPr>
              <w:adjustRightInd w:val="0"/>
              <w:snapToGrid w:val="0"/>
              <w:jc w:val="center"/>
              <w:textAlignment w:val="center"/>
              <w:rPr>
                <w:rFonts w:eastAsia="仿宋_GB2312"/>
                <w:color w:val="auto"/>
                <w:szCs w:val="21"/>
              </w:rPr>
            </w:pPr>
          </w:p>
        </w:tc>
        <w:tc>
          <w:tcPr>
            <w:tcW w:w="1589" w:type="dxa"/>
            <w:vMerge w:val="continue"/>
            <w:vAlign w:val="center"/>
          </w:tcPr>
          <w:p>
            <w:pPr>
              <w:adjustRightInd w:val="0"/>
              <w:snapToGrid w:val="0"/>
              <w:jc w:val="center"/>
              <w:textAlignment w:val="center"/>
              <w:rPr>
                <w:rFonts w:eastAsia="仿宋_GB2312"/>
                <w:color w:val="auto"/>
                <w:szCs w:val="21"/>
              </w:rPr>
            </w:pPr>
          </w:p>
        </w:tc>
        <w:tc>
          <w:tcPr>
            <w:tcW w:w="2272"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1201" w:type="dxa"/>
            <w:vAlign w:val="center"/>
          </w:tcPr>
          <w:p>
            <w:pPr>
              <w:adjustRightInd w:val="0"/>
              <w:snapToGrid w:val="0"/>
              <w:jc w:val="center"/>
              <w:textAlignment w:val="center"/>
              <w:rPr>
                <w:rFonts w:eastAsia="仿宋_GB2312"/>
                <w:color w:val="auto"/>
                <w:szCs w:val="21"/>
              </w:rPr>
            </w:pPr>
            <w:r>
              <w:rPr>
                <w:rFonts w:eastAsia="仿宋_GB2312"/>
                <w:color w:val="auto"/>
                <w:szCs w:val="21"/>
              </w:rPr>
              <w:t>22.5</w:t>
            </w:r>
          </w:p>
        </w:tc>
        <w:tc>
          <w:tcPr>
            <w:tcW w:w="2204" w:type="dxa"/>
            <w:vAlign w:val="center"/>
          </w:tcPr>
          <w:p>
            <w:pPr>
              <w:adjustRightInd w:val="0"/>
              <w:snapToGrid w:val="0"/>
              <w:jc w:val="center"/>
              <w:textAlignment w:val="center"/>
              <w:rPr>
                <w:rFonts w:eastAsia="仿宋_GB2312"/>
                <w:color w:val="auto"/>
                <w:szCs w:val="21"/>
              </w:rPr>
            </w:pPr>
            <w:r>
              <w:rPr>
                <w:rFonts w:eastAsia="仿宋_GB2312"/>
                <w:color w:val="auto"/>
                <w:szCs w:val="21"/>
              </w:rPr>
              <w:t>14.</w:t>
            </w:r>
            <w:r>
              <w:rPr>
                <w:rFonts w:hint="eastAsia" w:eastAsia="仿宋_GB2312"/>
                <w:color w:val="auto"/>
                <w:szCs w:val="21"/>
              </w:rPr>
              <w:t>1</w:t>
            </w:r>
            <w:r>
              <w:rPr>
                <w:rFonts w:eastAsia="仿宋_GB2312"/>
                <w:color w:val="auto"/>
                <w:szCs w:val="21"/>
              </w:rPr>
              <w:t>%</w:t>
            </w:r>
          </w:p>
        </w:tc>
        <w:tc>
          <w:tcPr>
            <w:tcW w:w="1589"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3"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1201" w:type="dxa"/>
            <w:vAlign w:val="center"/>
          </w:tcPr>
          <w:p>
            <w:pPr>
              <w:adjustRightInd w:val="0"/>
              <w:snapToGrid w:val="0"/>
              <w:jc w:val="center"/>
              <w:textAlignment w:val="center"/>
              <w:rPr>
                <w:rFonts w:eastAsia="仿宋_GB2312"/>
                <w:color w:val="auto"/>
                <w:szCs w:val="21"/>
              </w:rPr>
            </w:pPr>
            <w:r>
              <w:rPr>
                <w:rFonts w:eastAsia="仿宋_GB2312"/>
                <w:color w:val="auto"/>
                <w:szCs w:val="21"/>
              </w:rPr>
              <w:t>38.0</w:t>
            </w:r>
          </w:p>
        </w:tc>
        <w:tc>
          <w:tcPr>
            <w:tcW w:w="3793" w:type="dxa"/>
            <w:gridSpan w:val="2"/>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w:t>
            </w:r>
            <w:r>
              <w:rPr>
                <w:rFonts w:eastAsia="仿宋_GB2312"/>
                <w:color w:val="auto"/>
                <w:szCs w:val="21"/>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3"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4994"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160</w:t>
            </w:r>
          </w:p>
        </w:tc>
      </w:tr>
    </w:tbl>
    <w:p>
      <w:pPr>
        <w:spacing w:line="500" w:lineRule="exact"/>
        <w:ind w:firstLine="560" w:firstLineChars="200"/>
        <w:outlineLvl w:val="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eastAsia="仿宋_GB2312"/>
          <w:color w:val="auto"/>
          <w:sz w:val="24"/>
        </w:rPr>
        <w:t>学制：4年；修业年限：3-8年</w:t>
      </w:r>
    </w:p>
    <w:p>
      <w:pPr>
        <w:spacing w:line="520" w:lineRule="exact"/>
        <w:ind w:firstLine="480" w:firstLineChars="200"/>
        <w:rPr>
          <w:rFonts w:eastAsia="仿宋"/>
          <w:color w:val="auto"/>
          <w:sz w:val="28"/>
          <w:szCs w:val="28"/>
        </w:rPr>
      </w:pPr>
      <w:r>
        <w:rPr>
          <w:rFonts w:eastAsia="仿宋_GB2312"/>
          <w:color w:val="auto"/>
          <w:sz w:val="24"/>
        </w:rPr>
        <w:t>授予学位：符合国家学位规定和青岛农业大学学位授予条件者，授予管理学学士学位</w:t>
      </w:r>
    </w:p>
    <w:p>
      <w:pPr>
        <w:adjustRightInd w:val="0"/>
        <w:spacing w:after="120" w:afterLines="50" w:line="520" w:lineRule="exact"/>
        <w:ind w:firstLine="560" w:firstLineChars="200"/>
        <w:outlineLvl w:val="0"/>
        <w:rPr>
          <w:rFonts w:eastAsia="黑体"/>
          <w:bCs/>
          <w:color w:val="auto"/>
          <w:sz w:val="28"/>
          <w:szCs w:val="28"/>
        </w:rPr>
      </w:pPr>
      <w:r>
        <w:rPr>
          <w:rFonts w:eastAsia="黑体"/>
          <w:bCs/>
          <w:color w:val="auto"/>
          <w:sz w:val="28"/>
          <w:szCs w:val="28"/>
        </w:rPr>
        <w:t>六、课程类型与基本要求</w:t>
      </w:r>
    </w:p>
    <w:tbl>
      <w:tblPr>
        <w:tblStyle w:val="23"/>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144"/>
        <w:gridCol w:w="690"/>
        <w:gridCol w:w="6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1144"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690"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6543" w:type="dxa"/>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080"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1144"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690" w:type="dxa"/>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6543" w:type="dxa"/>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Merge w:val="continue"/>
            <w:vAlign w:val="center"/>
          </w:tcPr>
          <w:p>
            <w:pPr>
              <w:spacing w:line="320" w:lineRule="exact"/>
              <w:ind w:firstLine="29" w:firstLineChars="14"/>
              <w:jc w:val="center"/>
              <w:rPr>
                <w:rFonts w:eastAsia="仿宋_GB2312"/>
                <w:color w:val="auto"/>
                <w:szCs w:val="21"/>
              </w:rPr>
            </w:pPr>
          </w:p>
        </w:tc>
        <w:tc>
          <w:tcPr>
            <w:tcW w:w="1144" w:type="dxa"/>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690" w:type="dxa"/>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6543" w:type="dxa"/>
            <w:vAlign w:val="center"/>
          </w:tcPr>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创新创业类课程建议选修不低于2学分。</w:t>
            </w:r>
          </w:p>
          <w:p>
            <w:pPr>
              <w:spacing w:line="32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1144"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690" w:type="dxa"/>
            <w:vAlign w:val="center"/>
          </w:tcPr>
          <w:p>
            <w:pPr>
              <w:spacing w:line="320" w:lineRule="exact"/>
              <w:ind w:firstLine="29" w:firstLineChars="14"/>
              <w:jc w:val="center"/>
              <w:rPr>
                <w:rFonts w:eastAsia="仿宋_GB2312"/>
                <w:color w:val="auto"/>
                <w:szCs w:val="21"/>
              </w:rPr>
            </w:pPr>
            <w:r>
              <w:rPr>
                <w:rFonts w:eastAsia="仿宋_GB2312"/>
                <w:color w:val="auto"/>
                <w:szCs w:val="21"/>
              </w:rPr>
              <w:t>56</w:t>
            </w:r>
          </w:p>
        </w:tc>
        <w:tc>
          <w:tcPr>
            <w:tcW w:w="6543" w:type="dxa"/>
            <w:vAlign w:val="center"/>
          </w:tcPr>
          <w:p>
            <w:pPr>
              <w:spacing w:line="320" w:lineRule="exact"/>
              <w:rPr>
                <w:rFonts w:eastAsia="仿宋_GB2312"/>
                <w:color w:val="auto"/>
                <w:szCs w:val="21"/>
              </w:rPr>
            </w:pPr>
            <w:r>
              <w:rPr>
                <w:rFonts w:eastAsia="仿宋_GB2312"/>
                <w:color w:val="auto"/>
                <w:szCs w:val="21"/>
              </w:rPr>
              <w:t>土地资源管理专业导论（1.0学分）、高等数学（理工类）（上）（4.5学分）、高等数学（理工类）（下）（4.5学分）、</w:t>
            </w:r>
            <w:r>
              <w:rPr>
                <w:rFonts w:hint="eastAsia" w:eastAsia="仿宋_GB2312"/>
                <w:color w:val="auto"/>
                <w:szCs w:val="21"/>
                <w:lang w:eastAsia="zh-CN"/>
              </w:rPr>
              <w:t>管理学原理H</w:t>
            </w:r>
            <w:r>
              <w:rPr>
                <w:rFonts w:eastAsia="仿宋_GB2312"/>
                <w:color w:val="auto"/>
                <w:szCs w:val="21"/>
              </w:rPr>
              <w:t>（2.0学分）、</w:t>
            </w:r>
            <w:r>
              <w:rPr>
                <w:rFonts w:hint="eastAsia" w:eastAsia="仿宋_GB2312"/>
                <w:color w:val="auto"/>
                <w:szCs w:val="21"/>
                <w:lang w:eastAsia="zh-CN"/>
              </w:rPr>
              <w:t>线性代数A</w:t>
            </w:r>
            <w:r>
              <w:rPr>
                <w:rFonts w:eastAsia="仿宋_GB2312"/>
                <w:color w:val="auto"/>
                <w:szCs w:val="21"/>
              </w:rPr>
              <w:t>（2.0学分）、</w:t>
            </w:r>
            <w:r>
              <w:rPr>
                <w:rFonts w:hint="eastAsia" w:eastAsia="仿宋_GB2312"/>
                <w:color w:val="auto"/>
                <w:szCs w:val="21"/>
                <w:lang w:eastAsia="zh-CN"/>
              </w:rPr>
              <w:t>概率论与数理统计A</w:t>
            </w:r>
            <w:r>
              <w:rPr>
                <w:rFonts w:eastAsia="仿宋_GB2312"/>
                <w:color w:val="auto"/>
                <w:szCs w:val="21"/>
              </w:rPr>
              <w:t>（3.5学分）、普通测量学（2.0学分）、普通测量学实验（1.0学分）、地图学（2.0学分）、土壤学</w:t>
            </w:r>
            <w:r>
              <w:rPr>
                <w:rFonts w:hint="eastAsia" w:eastAsia="仿宋_GB2312"/>
                <w:color w:val="auto"/>
                <w:szCs w:val="21"/>
                <w:lang w:val="en-US" w:eastAsia="zh-CN"/>
              </w:rPr>
              <w:t>B</w:t>
            </w:r>
            <w:r>
              <w:rPr>
                <w:rFonts w:eastAsia="仿宋_GB2312"/>
                <w:color w:val="auto"/>
                <w:szCs w:val="21"/>
              </w:rPr>
              <w:t>（2.0学分）、土地资源遥感（2.0学分）、土地资源遥感实验（1.0学分）、地质地貌学（2.0学分）、</w:t>
            </w:r>
            <w:r>
              <w:rPr>
                <w:rFonts w:hint="eastAsia" w:eastAsia="仿宋_GB2312"/>
                <w:color w:val="auto"/>
                <w:szCs w:val="21"/>
                <w:lang w:eastAsia="zh-CN"/>
              </w:rPr>
              <w:t>农田水利学B</w:t>
            </w:r>
            <w:r>
              <w:rPr>
                <w:rFonts w:eastAsia="仿宋_GB2312"/>
                <w:color w:val="auto"/>
                <w:szCs w:val="21"/>
              </w:rPr>
              <w:t>（2.5学分）、土地资源学（2.5学分）、土地信息系统（1.5学分）、土地信息系统实验（2.0学分）、土地管理学（2.5学分）、</w:t>
            </w:r>
            <w:r>
              <w:rPr>
                <w:rFonts w:hint="eastAsia" w:eastAsia="仿宋_GB2312"/>
                <w:color w:val="auto"/>
                <w:szCs w:val="21"/>
                <w:lang w:eastAsia="zh-CN"/>
              </w:rPr>
              <w:t>房地产经营与管理A</w:t>
            </w:r>
            <w:r>
              <w:rPr>
                <w:rFonts w:eastAsia="仿宋_GB2312"/>
                <w:color w:val="auto"/>
                <w:szCs w:val="21"/>
              </w:rPr>
              <w:t>（2.0学分）、土地法学（2.5学分）、不动产估价（3.0学分）、土地利用工程学（3.0学分）、</w:t>
            </w:r>
            <w:r>
              <w:rPr>
                <w:rFonts w:hint="eastAsia" w:eastAsia="仿宋_GB2312"/>
                <w:color w:val="auto"/>
                <w:szCs w:val="21"/>
                <w:lang w:eastAsia="zh-CN"/>
              </w:rPr>
              <w:t>土地经济学A</w:t>
            </w:r>
            <w:r>
              <w:rPr>
                <w:rFonts w:eastAsia="仿宋_GB2312"/>
                <w:color w:val="auto"/>
                <w:szCs w:val="21"/>
              </w:rPr>
              <w:t>（2.0学分）、土地规划学（3.0学分）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Merge w:val="continue"/>
            <w:vAlign w:val="center"/>
          </w:tcPr>
          <w:p>
            <w:pPr>
              <w:spacing w:line="320" w:lineRule="exact"/>
              <w:ind w:firstLine="29" w:firstLineChars="14"/>
              <w:jc w:val="center"/>
              <w:rPr>
                <w:rFonts w:eastAsia="仿宋_GB2312"/>
                <w:color w:val="auto"/>
                <w:szCs w:val="21"/>
              </w:rPr>
            </w:pPr>
          </w:p>
        </w:tc>
        <w:tc>
          <w:tcPr>
            <w:tcW w:w="1144" w:type="dxa"/>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690" w:type="dxa"/>
            <w:vAlign w:val="center"/>
          </w:tcPr>
          <w:p>
            <w:pPr>
              <w:spacing w:line="320" w:lineRule="exact"/>
              <w:ind w:firstLine="29" w:firstLineChars="14"/>
              <w:jc w:val="center"/>
              <w:rPr>
                <w:rFonts w:eastAsia="仿宋_GB2312"/>
                <w:color w:val="auto"/>
                <w:szCs w:val="21"/>
              </w:rPr>
            </w:pPr>
            <w:r>
              <w:rPr>
                <w:rFonts w:eastAsia="仿宋_GB2312"/>
                <w:color w:val="auto"/>
                <w:szCs w:val="21"/>
              </w:rPr>
              <w:t>22.5</w:t>
            </w:r>
          </w:p>
        </w:tc>
        <w:tc>
          <w:tcPr>
            <w:tcW w:w="6543" w:type="dxa"/>
            <w:vAlign w:val="center"/>
          </w:tcPr>
          <w:p>
            <w:pPr>
              <w:spacing w:line="320" w:lineRule="exact"/>
              <w:rPr>
                <w:rFonts w:eastAsia="仿宋_GB2312"/>
                <w:color w:val="auto"/>
                <w:szCs w:val="21"/>
              </w:rPr>
            </w:pPr>
            <w:r>
              <w:rPr>
                <w:rFonts w:eastAsia="仿宋_GB2312"/>
                <w:color w:val="auto"/>
                <w:szCs w:val="21"/>
              </w:rPr>
              <w:t>请从专业拓展课程（选修）中选择。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0" w:type="dxa"/>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1144"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690" w:type="dxa"/>
            <w:vAlign w:val="center"/>
          </w:tcPr>
          <w:p>
            <w:pPr>
              <w:spacing w:line="320" w:lineRule="exact"/>
              <w:ind w:firstLine="29" w:firstLineChars="14"/>
              <w:jc w:val="center"/>
              <w:rPr>
                <w:rFonts w:eastAsia="仿宋_GB2312"/>
                <w:color w:val="auto"/>
                <w:szCs w:val="21"/>
              </w:rPr>
            </w:pPr>
            <w:r>
              <w:rPr>
                <w:rFonts w:eastAsia="仿宋_GB2312"/>
                <w:color w:val="auto"/>
                <w:szCs w:val="21"/>
              </w:rPr>
              <w:t>38</w:t>
            </w:r>
          </w:p>
        </w:tc>
        <w:tc>
          <w:tcPr>
            <w:tcW w:w="6543" w:type="dxa"/>
            <w:vAlign w:val="center"/>
          </w:tcPr>
          <w:p>
            <w:pPr>
              <w:spacing w:line="320" w:lineRule="exact"/>
              <w:ind w:right="-105" w:rightChars="-50"/>
              <w:jc w:val="left"/>
              <w:rPr>
                <w:rFonts w:eastAsia="仿宋_GB2312"/>
                <w:color w:val="auto"/>
                <w:szCs w:val="21"/>
              </w:rPr>
            </w:pPr>
            <w:r>
              <w:rPr>
                <w:rFonts w:eastAsia="仿宋_GB2312"/>
                <w:bCs/>
                <w:color w:val="auto"/>
                <w:szCs w:val="21"/>
              </w:rPr>
              <w:t>劳动实践</w:t>
            </w:r>
            <w:r>
              <w:rPr>
                <w:rFonts w:eastAsia="仿宋_GB2312"/>
                <w:color w:val="auto"/>
                <w:szCs w:val="21"/>
              </w:rPr>
              <w:t>（2.0学分）、入学教育、军训（含军事技能）（2.0学分）、毕业教育（0学分）、大学生体质健康测试（0.5学分）、第二课堂实践（2.0学分）、《创业基础》实践（1.0学分）、思想政治理论课综合实践（2.0学分）、《大学生心理健康教育》实践（0.5学分）、大学生就业指导（1.0学分）、土地资源管理专业科研训练与课程论文（设计）（2.0学分）、普通测量学实习（1.0学分）、土地资源遥感实习（1.0学分）、地质地貌学实习（0.5学分）、土壤学实习（0.5学分）、土地资源学与土地信息系统综合实习（2.0学分）、</w:t>
            </w:r>
            <w:r>
              <w:rPr>
                <w:rFonts w:hint="eastAsia" w:eastAsia="仿宋_GB2312"/>
                <w:color w:val="auto"/>
                <w:szCs w:val="21"/>
                <w:lang w:eastAsia="zh-CN"/>
              </w:rPr>
              <w:t>农田水利学B</w:t>
            </w:r>
            <w:r>
              <w:rPr>
                <w:rFonts w:eastAsia="仿宋_GB2312"/>
                <w:color w:val="auto"/>
                <w:szCs w:val="21"/>
              </w:rPr>
              <w:t>实习（1.0学分）、</w:t>
            </w:r>
            <w:r>
              <w:rPr>
                <w:rFonts w:hint="eastAsia" w:eastAsia="仿宋_GB2312"/>
                <w:color w:val="auto"/>
                <w:szCs w:val="21"/>
                <w:lang w:eastAsia="zh-CN"/>
              </w:rPr>
              <w:t>房地产经营与管理</w:t>
            </w:r>
            <w:r>
              <w:rPr>
                <w:rFonts w:eastAsia="仿宋_GB2312"/>
                <w:color w:val="auto"/>
                <w:szCs w:val="21"/>
              </w:rPr>
              <w:t>实习（1.0学分）、土地利用工程学实习（1.0学分）、土地利用规划学实习（1.0学分）、不动产估价实习（1.0学分）、土地资源管理专业综合实习（5.0学分）、土地资源管理专业毕业实习（</w:t>
            </w:r>
            <w:r>
              <w:rPr>
                <w:rFonts w:hint="eastAsia" w:eastAsia="仿宋_GB2312"/>
                <w:color w:val="auto"/>
                <w:szCs w:val="21"/>
              </w:rPr>
              <w:t>4</w:t>
            </w:r>
            <w:r>
              <w:rPr>
                <w:rFonts w:eastAsia="仿宋_GB2312"/>
                <w:color w:val="auto"/>
                <w:szCs w:val="21"/>
              </w:rPr>
              <w:t>.0学分）、土地资源管理专业毕业论文（设计）（</w:t>
            </w:r>
            <w:r>
              <w:rPr>
                <w:rFonts w:hint="eastAsia" w:eastAsia="仿宋_GB2312"/>
                <w:color w:val="auto"/>
                <w:szCs w:val="21"/>
              </w:rPr>
              <w:t>6</w:t>
            </w:r>
            <w:r>
              <w:rPr>
                <w:rFonts w:eastAsia="仿宋_GB2312"/>
                <w:color w:val="auto"/>
                <w:szCs w:val="21"/>
              </w:rPr>
              <w:t>.0学分）</w:t>
            </w:r>
          </w:p>
        </w:tc>
      </w:tr>
    </w:tbl>
    <w:p>
      <w:pPr>
        <w:adjustRightInd w:val="0"/>
        <w:snapToGrid w:val="0"/>
        <w:spacing w:line="360" w:lineRule="auto"/>
        <w:ind w:firstLine="600" w:firstLineChars="200"/>
        <w:outlineLvl w:val="0"/>
        <w:rPr>
          <w:rFonts w:eastAsia="黑体"/>
          <w:bCs/>
          <w:color w:val="auto"/>
          <w:sz w:val="30"/>
          <w:szCs w:val="30"/>
        </w:rPr>
        <w:sectPr>
          <w:footerReference r:id="rId3" w:type="default"/>
          <w:footerReference r:id="rId4" w:type="even"/>
          <w:pgSz w:w="11906" w:h="16838"/>
          <w:pgMar w:top="1531" w:right="1134" w:bottom="1021" w:left="1531" w:header="851" w:footer="1531" w:gutter="0"/>
          <w:pgNumType w:fmt="numberInDash"/>
          <w:cols w:space="0" w:num="1"/>
          <w:docGrid w:linePitch="312" w:charSpace="0"/>
        </w:sectPr>
      </w:pPr>
    </w:p>
    <w:p>
      <w:pPr>
        <w:adjustRightInd w:val="0"/>
        <w:snapToGrid w:val="0"/>
        <w:spacing w:line="360" w:lineRule="auto"/>
        <w:ind w:firstLine="560" w:firstLineChars="200"/>
        <w:outlineLvl w:val="0"/>
        <w:rPr>
          <w:rFonts w:eastAsia="仿宋"/>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600" w:firstLineChars="200"/>
        <w:rPr>
          <w:rFonts w:ascii="楷体" w:hAnsi="楷体" w:eastAsia="楷体" w:cs="楷体"/>
          <w:bCs/>
          <w:color w:val="auto"/>
          <w:sz w:val="30"/>
          <w:szCs w:val="30"/>
        </w:rPr>
      </w:pPr>
      <w:r>
        <w:rPr>
          <w:rFonts w:hint="eastAsia" w:ascii="楷体" w:hAnsi="楷体" w:eastAsia="楷体" w:cs="楷体"/>
          <w:bCs/>
          <w:color w:val="auto"/>
          <w:sz w:val="30"/>
          <w:szCs w:val="30"/>
        </w:rPr>
        <w:t>（一）课内教学环节</w:t>
      </w:r>
    </w:p>
    <w:p>
      <w:pPr>
        <w:adjustRightInd w:val="0"/>
        <w:snapToGrid w:val="0"/>
        <w:spacing w:line="360" w:lineRule="auto"/>
        <w:rPr>
          <w:rFonts w:ascii="黑体" w:hAnsi="黑体" w:eastAsia="黑体" w:cs="黑体"/>
          <w:bCs/>
          <w:color w:val="auto"/>
          <w:sz w:val="24"/>
        </w:rPr>
      </w:pPr>
      <w:r>
        <w:rPr>
          <w:rFonts w:hint="eastAsia" w:ascii="黑体" w:hAnsi="黑体" w:eastAsia="黑体" w:cs="黑体"/>
          <w:bCs/>
          <w:color w:val="auto"/>
          <w:kern w:val="0"/>
          <w:sz w:val="24"/>
        </w:rPr>
        <w:t>表Ⅰ 必修</w:t>
      </w:r>
      <w:r>
        <w:rPr>
          <w:rFonts w:hint="eastAsia" w:ascii="黑体" w:hAnsi="黑体" w:eastAsia="黑体" w:cs="黑体"/>
          <w:bCs/>
          <w:color w:val="auto"/>
          <w:sz w:val="24"/>
        </w:rPr>
        <w:t>课课程设置与教学进程</w:t>
      </w:r>
      <w:r>
        <w:rPr>
          <w:rFonts w:hint="eastAsia" w:ascii="黑体" w:hAnsi="黑体" w:eastAsia="黑体" w:cs="黑体"/>
          <w:bCs/>
          <w:color w:val="auto"/>
          <w:kern w:val="0"/>
          <w:sz w:val="24"/>
        </w:rPr>
        <w:t>一览表                                                                 土地资源管理专业</w:t>
      </w:r>
    </w:p>
    <w:tbl>
      <w:tblPr>
        <w:tblStyle w:val="23"/>
        <w:tblW w:w="145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655"/>
        <w:gridCol w:w="419"/>
        <w:gridCol w:w="41"/>
        <w:gridCol w:w="3905"/>
        <w:gridCol w:w="801"/>
        <w:gridCol w:w="632"/>
        <w:gridCol w:w="586"/>
        <w:gridCol w:w="569"/>
        <w:gridCol w:w="516"/>
        <w:gridCol w:w="540"/>
        <w:gridCol w:w="627"/>
        <w:gridCol w:w="540"/>
        <w:gridCol w:w="540"/>
        <w:gridCol w:w="540"/>
        <w:gridCol w:w="540"/>
        <w:gridCol w:w="540"/>
        <w:gridCol w:w="59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1074" w:type="dxa"/>
            <w:gridSpan w:val="2"/>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946" w:type="dxa"/>
            <w:gridSpan w:val="2"/>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801"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2303" w:type="dxa"/>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w:t>
            </w:r>
          </w:p>
        </w:tc>
        <w:tc>
          <w:tcPr>
            <w:tcW w:w="4462" w:type="dxa"/>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各学期学时分配</w:t>
            </w:r>
          </w:p>
        </w:tc>
        <w:tc>
          <w:tcPr>
            <w:tcW w:w="1268" w:type="dxa"/>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74" w:type="dxa"/>
            <w:gridSpan w:val="2"/>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946" w:type="dxa"/>
            <w:gridSpan w:val="2"/>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801"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51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一</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二</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三</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四</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五</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六</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七</w:t>
            </w: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八</w:t>
            </w:r>
          </w:p>
        </w:tc>
        <w:tc>
          <w:tcPr>
            <w:tcW w:w="1268" w:type="dxa"/>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bookmarkStart w:id="1" w:name="_Hlk36752125"/>
            <w:r>
              <w:rPr>
                <w:rFonts w:eastAsia="仿宋_GB2312"/>
                <w:b/>
                <w:color w:val="auto"/>
                <w:sz w:val="18"/>
                <w:szCs w:val="18"/>
              </w:rPr>
              <w:t>通</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识</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程</w:t>
            </w:r>
          </w:p>
          <w:p>
            <w:pPr>
              <w:adjustRightInd w:val="0"/>
              <w:snapToGrid w:val="0"/>
              <w:spacing w:line="240" w:lineRule="exact"/>
              <w:jc w:val="center"/>
              <w:rPr>
                <w:rFonts w:eastAsia="仿宋_GB2312"/>
                <w:b/>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Mao Zedong Thought and Socialist Theory System with Chinese Characteristics</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Situation and Policy</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EnglishⅠ</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EnglishⅡ</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EnglishⅢ</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EnglishⅣ</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EducationⅠ</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EducationⅡ</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EducationⅢ</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EducationⅣ</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Military Theory</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020"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kern w:val="0"/>
                <w:sz w:val="18"/>
                <w:szCs w:val="18"/>
              </w:rPr>
              <w:t>580</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kern w:val="0"/>
                <w:sz w:val="18"/>
                <w:szCs w:val="18"/>
              </w:rPr>
              <w:t>580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kern w:val="0"/>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kern w:val="0"/>
                <w:sz w:val="18"/>
                <w:szCs w:val="18"/>
              </w:rPr>
              <w:t>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等线"/>
                <w:b/>
                <w:bCs/>
                <w:color w:val="auto"/>
                <w:kern w:val="0"/>
                <w:sz w:val="18"/>
                <w:szCs w:val="18"/>
              </w:rPr>
              <w:t>124</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等线"/>
                <w:b/>
                <w:bCs/>
                <w:color w:val="auto"/>
                <w:kern w:val="0"/>
                <w:sz w:val="18"/>
                <w:szCs w:val="18"/>
              </w:rPr>
              <w:t>204</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等线"/>
                <w:b/>
                <w:bCs/>
                <w:color w:val="auto"/>
                <w:kern w:val="0"/>
                <w:sz w:val="18"/>
                <w:szCs w:val="18"/>
              </w:rPr>
              <w:t>112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等线"/>
                <w:b/>
                <w:bCs/>
                <w:color w:val="auto"/>
                <w:kern w:val="0"/>
                <w:sz w:val="18"/>
                <w:szCs w:val="18"/>
              </w:rPr>
              <w:t>140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restart"/>
            <w:tcBorders>
              <w:top w:val="single" w:color="auto" w:sz="6" w:space="0"/>
              <w:left w:val="single" w:color="auto" w:sz="8"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bookmarkStart w:id="2" w:name="_Hlk33525348"/>
            <w:r>
              <w:rPr>
                <w:rFonts w:eastAsia="仿宋_GB2312"/>
                <w:b/>
                <w:color w:val="auto"/>
                <w:spacing w:val="40"/>
                <w:sz w:val="18"/>
                <w:szCs w:val="18"/>
              </w:rPr>
              <w:t>学科（专业）基础课</w:t>
            </w: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4050103</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土地资源管理专业导论</w:t>
            </w:r>
          </w:p>
          <w:p>
            <w:pPr>
              <w:adjustRightInd w:val="0"/>
              <w:snapToGrid w:val="0"/>
              <w:spacing w:line="240" w:lineRule="exact"/>
              <w:rPr>
                <w:rFonts w:eastAsia="仿宋_GB2312"/>
                <w:color w:val="auto"/>
                <w:sz w:val="18"/>
                <w:szCs w:val="18"/>
              </w:rPr>
            </w:pPr>
            <w:r>
              <w:rPr>
                <w:rFonts w:eastAsia="仿宋_GB2312"/>
                <w:bCs/>
                <w:color w:val="auto"/>
                <w:sz w:val="18"/>
                <w:szCs w:val="18"/>
              </w:rPr>
              <w:t>Introduction to Land Resources Management</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资源与环境学院</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4050113</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高等数学（理工类）（上）</w:t>
            </w:r>
          </w:p>
          <w:p>
            <w:pPr>
              <w:adjustRightInd w:val="0"/>
              <w:snapToGrid w:val="0"/>
              <w:spacing w:line="240" w:lineRule="exact"/>
              <w:rPr>
                <w:rFonts w:eastAsia="仿宋_GB2312"/>
                <w:color w:val="auto"/>
                <w:sz w:val="18"/>
                <w:szCs w:val="18"/>
              </w:rPr>
            </w:pPr>
            <w:r>
              <w:rPr>
                <w:rFonts w:eastAsia="仿宋_GB2312"/>
                <w:color w:val="auto"/>
                <w:sz w:val="18"/>
                <w:szCs w:val="18"/>
              </w:rPr>
              <w:t xml:space="preserve">Advanced Mathematics (Science and Technology) </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72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72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72</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4050212</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color w:val="auto"/>
                <w:kern w:val="0"/>
                <w:sz w:val="18"/>
                <w:szCs w:val="18"/>
              </w:rPr>
            </w:pPr>
            <w:r>
              <w:rPr>
                <w:rFonts w:eastAsia="仿宋_GB2312"/>
                <w:color w:val="auto"/>
                <w:kern w:val="0"/>
                <w:sz w:val="18"/>
                <w:szCs w:val="18"/>
              </w:rPr>
              <w:t>高等数学（理工类）（下）</w:t>
            </w:r>
          </w:p>
          <w:p>
            <w:pPr>
              <w:adjustRightInd w:val="0"/>
              <w:snapToGrid w:val="0"/>
              <w:spacing w:line="240" w:lineRule="exact"/>
              <w:rPr>
                <w:rFonts w:eastAsia="仿宋_GB2312"/>
                <w:color w:val="auto"/>
                <w:sz w:val="18"/>
                <w:szCs w:val="18"/>
              </w:rPr>
            </w:pPr>
            <w:r>
              <w:rPr>
                <w:rFonts w:eastAsia="仿宋_GB2312"/>
                <w:color w:val="auto"/>
                <w:kern w:val="0"/>
                <w:sz w:val="18"/>
                <w:szCs w:val="18"/>
              </w:rPr>
              <w:t xml:space="preserve">Advanced Mathematics (Science and Technology) </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72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72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72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4050005</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hint="eastAsia" w:eastAsia="仿宋_GB2312"/>
                <w:color w:val="auto"/>
                <w:kern w:val="0"/>
                <w:sz w:val="18"/>
                <w:szCs w:val="18"/>
                <w:lang w:eastAsia="zh-CN"/>
              </w:rPr>
              <w:t>管理学原理H</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 xml:space="preserve">Principles of Management </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hint="eastAsia" w:eastAsia="仿宋_GB2312"/>
                <w:color w:val="auto"/>
                <w:kern w:val="0"/>
                <w:sz w:val="18"/>
                <w:szCs w:val="18"/>
                <w:lang w:eastAsia="zh-CN"/>
              </w:rPr>
            </w:pPr>
            <w:r>
              <w:rPr>
                <w:rFonts w:hint="eastAsia" w:eastAsia="仿宋_GB2312"/>
                <w:color w:val="auto"/>
                <w:kern w:val="0"/>
                <w:sz w:val="18"/>
                <w:szCs w:val="18"/>
                <w:lang w:eastAsia="zh-CN"/>
              </w:rPr>
              <w:t>线性代数A</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Linear algebra</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4050123</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hint="eastAsia" w:eastAsia="仿宋_GB2312"/>
                <w:color w:val="auto"/>
                <w:kern w:val="0"/>
                <w:sz w:val="18"/>
                <w:szCs w:val="18"/>
                <w:lang w:eastAsia="zh-CN"/>
              </w:rPr>
            </w:pPr>
            <w:r>
              <w:rPr>
                <w:rFonts w:hint="eastAsia" w:eastAsia="仿宋_GB2312"/>
                <w:color w:val="auto"/>
                <w:kern w:val="0"/>
                <w:sz w:val="18"/>
                <w:szCs w:val="18"/>
                <w:lang w:eastAsia="zh-CN"/>
              </w:rPr>
              <w:t>概率论与数理统计A</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Probability Mathematical Statistics</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3.5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56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56</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56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bookmarkStart w:id="3" w:name="_Hlk36755065"/>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4050474</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普通测量学</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General surveying</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kern w:val="0"/>
                <w:sz w:val="18"/>
                <w:szCs w:val="18"/>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4050475</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普通测量学实验</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General Surveying Experiment</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16</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kern w:val="0"/>
                <w:sz w:val="18"/>
                <w:szCs w:val="18"/>
              </w:rPr>
              <w:t>建筑工程学院</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4050673</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地图学</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Cartography</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24</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8</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4050685</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hint="eastAsia" w:eastAsia="仿宋_GB2312"/>
                <w:color w:val="auto"/>
                <w:kern w:val="0"/>
                <w:sz w:val="18"/>
                <w:szCs w:val="18"/>
                <w:lang w:val="en-US" w:eastAsia="zh-CN"/>
              </w:rPr>
            </w:pPr>
            <w:r>
              <w:rPr>
                <w:rFonts w:eastAsia="仿宋_GB2312"/>
                <w:color w:val="auto"/>
                <w:kern w:val="0"/>
                <w:sz w:val="18"/>
                <w:szCs w:val="18"/>
              </w:rPr>
              <w:t>土壤学</w:t>
            </w:r>
            <w:r>
              <w:rPr>
                <w:rFonts w:hint="eastAsia" w:eastAsia="仿宋_GB2312"/>
                <w:color w:val="auto"/>
                <w:kern w:val="0"/>
                <w:sz w:val="18"/>
                <w:szCs w:val="18"/>
                <w:lang w:val="en-US" w:eastAsia="zh-CN"/>
              </w:rPr>
              <w:t>B</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 xml:space="preserve">Soil Science </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4050679</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土地资源遥感</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Remote sensing of land resources</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4050680</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土地资源遥感实验</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Remote Sensing Experiment of Land Resources</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16</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16</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4050711</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地质地貌学</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Geology and Geomorphology</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4050677</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hint="eastAsia" w:eastAsia="仿宋_GB2312"/>
                <w:color w:val="auto"/>
                <w:kern w:val="0"/>
                <w:sz w:val="18"/>
                <w:szCs w:val="18"/>
                <w:lang w:eastAsia="zh-CN"/>
              </w:rPr>
              <w:t>农田水利学B</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Farmland hydraulics</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40</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020" w:type="dxa"/>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80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63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512</w:t>
            </w:r>
          </w:p>
        </w:tc>
        <w:tc>
          <w:tcPr>
            <w:tcW w:w="58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472</w:t>
            </w:r>
          </w:p>
        </w:tc>
        <w:tc>
          <w:tcPr>
            <w:tcW w:w="56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40</w:t>
            </w:r>
          </w:p>
        </w:tc>
        <w:tc>
          <w:tcPr>
            <w:tcW w:w="51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54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120</w:t>
            </w:r>
          </w:p>
        </w:tc>
        <w:tc>
          <w:tcPr>
            <w:tcW w:w="62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104</w:t>
            </w:r>
          </w:p>
        </w:tc>
        <w:tc>
          <w:tcPr>
            <w:tcW w:w="54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136</w:t>
            </w:r>
          </w:p>
        </w:tc>
        <w:tc>
          <w:tcPr>
            <w:tcW w:w="54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112</w:t>
            </w:r>
          </w:p>
        </w:tc>
        <w:tc>
          <w:tcPr>
            <w:tcW w:w="54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40</w:t>
            </w:r>
          </w:p>
        </w:tc>
        <w:tc>
          <w:tcPr>
            <w:tcW w:w="54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54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595"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268"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bookmarkStart w:id="4" w:name="_Hlk33525391"/>
            <w:r>
              <w:rPr>
                <w:rFonts w:eastAsia="仿宋_GB2312"/>
                <w:b/>
                <w:color w:val="auto"/>
                <w:sz w:val="18"/>
                <w:szCs w:val="18"/>
              </w:rPr>
              <w:t>专</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业</w:t>
            </w:r>
          </w:p>
          <w:p>
            <w:pPr>
              <w:adjustRightInd w:val="0"/>
              <w:snapToGrid w:val="0"/>
              <w:spacing w:line="240" w:lineRule="exact"/>
              <w:jc w:val="center"/>
              <w:rPr>
                <w:rFonts w:eastAsia="仿宋_GB2312"/>
                <w:bCs/>
                <w:color w:val="auto"/>
                <w:sz w:val="18"/>
                <w:szCs w:val="18"/>
              </w:rPr>
            </w:pPr>
            <w:r>
              <w:rPr>
                <w:rFonts w:eastAsia="仿宋_GB2312"/>
                <w:b/>
                <w:color w:val="auto"/>
                <w:sz w:val="18"/>
                <w:szCs w:val="18"/>
              </w:rPr>
              <w:t>课</w:t>
            </w:r>
          </w:p>
        </w:tc>
        <w:tc>
          <w:tcPr>
            <w:tcW w:w="1074" w:type="dxa"/>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4060865</w:t>
            </w:r>
          </w:p>
        </w:tc>
        <w:tc>
          <w:tcPr>
            <w:tcW w:w="3946" w:type="dxa"/>
            <w:gridSpan w:val="2"/>
            <w:tcBorders>
              <w:top w:val="single" w:color="auto" w:sz="8"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土地资源学</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Land Resources Science</w:t>
            </w:r>
          </w:p>
        </w:tc>
        <w:tc>
          <w:tcPr>
            <w:tcW w:w="801"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2.5</w:t>
            </w:r>
          </w:p>
        </w:tc>
        <w:tc>
          <w:tcPr>
            <w:tcW w:w="632"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48</w:t>
            </w:r>
          </w:p>
        </w:tc>
        <w:tc>
          <w:tcPr>
            <w:tcW w:w="58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40</w:t>
            </w:r>
          </w:p>
        </w:tc>
        <w:tc>
          <w:tcPr>
            <w:tcW w:w="569"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8</w:t>
            </w:r>
          </w:p>
        </w:tc>
        <w:tc>
          <w:tcPr>
            <w:tcW w:w="51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4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4060863</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土地信息系统</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Land Information System</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24</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24</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24</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4060864</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土地信息系统实验</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Land Information System Experiment</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4060859</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土地管理学</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Land management</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40</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34</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6</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4060834</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hint="eastAsia" w:eastAsia="仿宋_GB2312"/>
                <w:color w:val="auto"/>
                <w:sz w:val="18"/>
                <w:szCs w:val="18"/>
                <w:lang w:eastAsia="zh-CN"/>
              </w:rPr>
            </w:pPr>
            <w:r>
              <w:rPr>
                <w:rFonts w:hint="eastAsia" w:eastAsia="仿宋_GB2312"/>
                <w:color w:val="auto"/>
                <w:sz w:val="18"/>
                <w:szCs w:val="18"/>
                <w:lang w:eastAsia="zh-CN"/>
              </w:rPr>
              <w:t>房地产经营与管理A</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Real estate operation and management</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4060858</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土地法学</w:t>
            </w:r>
          </w:p>
          <w:p>
            <w:pPr>
              <w:adjustRightInd w:val="0"/>
              <w:snapToGrid w:val="0"/>
              <w:spacing w:line="240" w:lineRule="exact"/>
              <w:rPr>
                <w:rFonts w:eastAsia="仿宋_GB2312"/>
                <w:color w:val="auto"/>
                <w:sz w:val="18"/>
                <w:szCs w:val="18"/>
              </w:rPr>
            </w:pPr>
            <w:r>
              <w:rPr>
                <w:rFonts w:eastAsia="仿宋_GB2312"/>
                <w:color w:val="auto"/>
                <w:sz w:val="18"/>
                <w:szCs w:val="18"/>
              </w:rPr>
              <w:t>Land Law</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4060831</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不动产估价</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Real estate valuation</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48</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38</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4060862</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土地利用工程学</w:t>
            </w:r>
          </w:p>
          <w:p>
            <w:pPr>
              <w:widowControl/>
              <w:adjustRightInd w:val="0"/>
              <w:snapToGrid w:val="0"/>
              <w:spacing w:line="240" w:lineRule="exact"/>
              <w:rPr>
                <w:rFonts w:eastAsia="仿宋_GB2312"/>
                <w:color w:val="auto"/>
                <w:kern w:val="0"/>
                <w:sz w:val="18"/>
                <w:szCs w:val="18"/>
              </w:rPr>
            </w:pPr>
            <w:r>
              <w:rPr>
                <w:rFonts w:eastAsia="仿宋_GB2312"/>
                <w:color w:val="auto"/>
                <w:kern w:val="0"/>
                <w:sz w:val="18"/>
                <w:szCs w:val="18"/>
              </w:rPr>
              <w:t>Land use engineering</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48</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38</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4060861</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color w:val="auto"/>
                <w:sz w:val="18"/>
                <w:szCs w:val="18"/>
                <w:lang w:eastAsia="zh-CN"/>
              </w:rPr>
            </w:pPr>
            <w:r>
              <w:rPr>
                <w:rFonts w:hint="eastAsia" w:eastAsia="仿宋_GB2312"/>
                <w:color w:val="auto"/>
                <w:sz w:val="18"/>
                <w:szCs w:val="18"/>
                <w:lang w:eastAsia="zh-CN"/>
              </w:rPr>
              <w:t>土地经济学A</w:t>
            </w:r>
          </w:p>
          <w:p>
            <w:pPr>
              <w:adjustRightInd w:val="0"/>
              <w:snapToGrid w:val="0"/>
              <w:spacing w:line="240" w:lineRule="exact"/>
              <w:rPr>
                <w:rFonts w:eastAsia="仿宋_GB2312"/>
                <w:color w:val="auto"/>
                <w:sz w:val="18"/>
                <w:szCs w:val="18"/>
              </w:rPr>
            </w:pPr>
            <w:r>
              <w:rPr>
                <w:rFonts w:eastAsia="仿宋_GB2312"/>
                <w:color w:val="auto"/>
                <w:sz w:val="18"/>
                <w:szCs w:val="18"/>
              </w:rPr>
              <w:t>Land economics</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74"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4060860</w:t>
            </w:r>
          </w:p>
        </w:tc>
        <w:tc>
          <w:tcPr>
            <w:tcW w:w="3946"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color w:val="auto"/>
                <w:kern w:val="0"/>
                <w:sz w:val="18"/>
                <w:szCs w:val="18"/>
              </w:rPr>
            </w:pPr>
            <w:r>
              <w:rPr>
                <w:rFonts w:eastAsia="仿宋_GB2312"/>
                <w:color w:val="auto"/>
                <w:kern w:val="0"/>
                <w:sz w:val="18"/>
                <w:szCs w:val="18"/>
              </w:rPr>
              <w:t>土地规划学</w:t>
            </w:r>
          </w:p>
          <w:p>
            <w:pPr>
              <w:adjustRightInd w:val="0"/>
              <w:snapToGrid w:val="0"/>
              <w:spacing w:line="240" w:lineRule="exact"/>
              <w:jc w:val="left"/>
              <w:rPr>
                <w:rFonts w:eastAsia="仿宋_GB2312"/>
                <w:color w:val="auto"/>
                <w:sz w:val="18"/>
                <w:szCs w:val="18"/>
              </w:rPr>
            </w:pPr>
            <w:r>
              <w:rPr>
                <w:rFonts w:eastAsia="仿宋_GB2312"/>
                <w:color w:val="auto"/>
                <w:sz w:val="18"/>
                <w:szCs w:val="18"/>
              </w:rPr>
              <w:t>Land Planning</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kern w:val="0"/>
                <w:sz w:val="18"/>
                <w:szCs w:val="18"/>
              </w:rPr>
              <w:t>3.0</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kern w:val="0"/>
                <w:sz w:val="18"/>
                <w:szCs w:val="18"/>
              </w:rPr>
              <w:t>48</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kern w:val="0"/>
                <w:sz w:val="18"/>
                <w:szCs w:val="18"/>
              </w:rPr>
              <w:t>40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kern w:val="0"/>
                <w:sz w:val="18"/>
                <w:szCs w:val="18"/>
              </w:rPr>
              <w:t>8</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kern w:val="0"/>
                <w:sz w:val="18"/>
                <w:szCs w:val="18"/>
              </w:rPr>
              <w:t>资源与环境学院</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49"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020"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24</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392</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318</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74</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104</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112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128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48</w:t>
            </w: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669"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8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87.5</w:t>
            </w:r>
          </w:p>
        </w:tc>
        <w:tc>
          <w:tcPr>
            <w:tcW w:w="6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1484</w:t>
            </w:r>
          </w:p>
        </w:tc>
        <w:tc>
          <w:tcPr>
            <w:tcW w:w="58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1370</w:t>
            </w:r>
          </w:p>
        </w:tc>
        <w:tc>
          <w:tcPr>
            <w:tcW w:w="5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114</w:t>
            </w: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244</w:t>
            </w:r>
          </w:p>
        </w:tc>
        <w:tc>
          <w:tcPr>
            <w:tcW w:w="62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308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248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356</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152</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128</w:t>
            </w:r>
          </w:p>
        </w:tc>
        <w:tc>
          <w:tcPr>
            <w:tcW w:w="54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48</w:t>
            </w:r>
          </w:p>
        </w:tc>
        <w:tc>
          <w:tcPr>
            <w:tcW w:w="59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12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04" w:type="dxa"/>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4365"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w:t>
            </w:r>
          </w:p>
        </w:tc>
        <w:tc>
          <w:tcPr>
            <w:tcW w:w="801"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
                <w:bCs/>
                <w:color w:val="auto"/>
                <w:sz w:val="18"/>
                <w:szCs w:val="18"/>
              </w:rPr>
              <w:t>22.5</w:t>
            </w:r>
          </w:p>
        </w:tc>
        <w:tc>
          <w:tcPr>
            <w:tcW w:w="632"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360</w:t>
            </w:r>
          </w:p>
        </w:tc>
        <w:tc>
          <w:tcPr>
            <w:tcW w:w="58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p>
        </w:tc>
        <w:tc>
          <w:tcPr>
            <w:tcW w:w="569"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p>
        </w:tc>
        <w:tc>
          <w:tcPr>
            <w:tcW w:w="51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0</w:t>
            </w:r>
          </w:p>
        </w:tc>
        <w:tc>
          <w:tcPr>
            <w:tcW w:w="627"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hint="eastAsia" w:eastAsia="等线"/>
                <w:bCs/>
                <w:color w:val="auto"/>
                <w:kern w:val="0"/>
                <w:sz w:val="18"/>
                <w:szCs w:val="18"/>
              </w:rPr>
              <w:t>48</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hint="eastAsia" w:eastAsia="等线"/>
                <w:bCs/>
                <w:color w:val="auto"/>
                <w:kern w:val="0"/>
                <w:sz w:val="18"/>
                <w:szCs w:val="18"/>
              </w:rPr>
              <w:t>0</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120</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80</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80</w:t>
            </w:r>
          </w:p>
        </w:tc>
        <w:tc>
          <w:tcPr>
            <w:tcW w:w="595"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0</w:t>
            </w:r>
          </w:p>
        </w:tc>
        <w:tc>
          <w:tcPr>
            <w:tcW w:w="1268" w:type="dxa"/>
            <w:tcBorders>
              <w:top w:val="single" w:color="auto" w:sz="6" w:space="0"/>
              <w:left w:val="single" w:color="auto" w:sz="6" w:space="0"/>
              <w:bottom w:val="single" w:color="auto" w:sz="6"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04" w:type="dxa"/>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yellow"/>
              </w:rPr>
            </w:pPr>
          </w:p>
        </w:tc>
        <w:tc>
          <w:tcPr>
            <w:tcW w:w="4365"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left="60" w:hanging="60" w:hangingChars="33"/>
              <w:jc w:val="center"/>
              <w:rPr>
                <w:rFonts w:eastAsia="仿宋_GB2312"/>
                <w:b/>
                <w:color w:val="auto"/>
                <w:sz w:val="18"/>
                <w:szCs w:val="18"/>
              </w:rPr>
            </w:pPr>
            <w:r>
              <w:rPr>
                <w:rFonts w:eastAsia="仿宋_GB2312"/>
                <w:b/>
                <w:color w:val="auto"/>
                <w:sz w:val="18"/>
                <w:szCs w:val="18"/>
              </w:rPr>
              <w:t>通识课程（选修）</w:t>
            </w:r>
          </w:p>
        </w:tc>
        <w:tc>
          <w:tcPr>
            <w:tcW w:w="801"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
                <w:bCs/>
                <w:color w:val="auto"/>
                <w:sz w:val="18"/>
                <w:szCs w:val="18"/>
              </w:rPr>
              <w:t>12.0</w:t>
            </w:r>
          </w:p>
        </w:tc>
        <w:tc>
          <w:tcPr>
            <w:tcW w:w="632"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192</w:t>
            </w:r>
          </w:p>
        </w:tc>
        <w:tc>
          <w:tcPr>
            <w:tcW w:w="58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69"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1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等线"/>
                <w:bCs/>
                <w:color w:val="auto"/>
                <w:kern w:val="0"/>
                <w:sz w:val="18"/>
                <w:szCs w:val="18"/>
              </w:rPr>
              <w:t>0</w:t>
            </w:r>
          </w:p>
        </w:tc>
        <w:tc>
          <w:tcPr>
            <w:tcW w:w="627"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0</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0</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32</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r>
              <w:rPr>
                <w:rFonts w:eastAsia="等线"/>
                <w:bCs/>
                <w:color w:val="auto"/>
                <w:kern w:val="0"/>
                <w:sz w:val="18"/>
                <w:szCs w:val="18"/>
              </w:rPr>
              <w:t>96</w:t>
            </w:r>
          </w:p>
        </w:tc>
        <w:tc>
          <w:tcPr>
            <w:tcW w:w="595"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0</w:t>
            </w:r>
          </w:p>
        </w:tc>
        <w:tc>
          <w:tcPr>
            <w:tcW w:w="1268" w:type="dxa"/>
            <w:tcBorders>
              <w:top w:val="single" w:color="auto" w:sz="6" w:space="0"/>
              <w:left w:val="single" w:color="auto" w:sz="6" w:space="0"/>
              <w:bottom w:val="single" w:color="auto" w:sz="6"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669"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801"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122</w:t>
            </w:r>
          </w:p>
        </w:tc>
        <w:tc>
          <w:tcPr>
            <w:tcW w:w="632"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2036</w:t>
            </w:r>
          </w:p>
        </w:tc>
        <w:tc>
          <w:tcPr>
            <w:tcW w:w="58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569"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51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244</w:t>
            </w:r>
          </w:p>
        </w:tc>
        <w:tc>
          <w:tcPr>
            <w:tcW w:w="627"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372</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296</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356</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304</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240</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224</w:t>
            </w:r>
          </w:p>
        </w:tc>
        <w:tc>
          <w:tcPr>
            <w:tcW w:w="595"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1268" w:type="dxa"/>
            <w:tcBorders>
              <w:top w:val="single" w:color="auto" w:sz="6" w:space="0"/>
              <w:left w:val="single" w:color="auto" w:sz="6" w:space="0"/>
              <w:bottom w:val="single" w:color="auto" w:sz="6" w:space="0"/>
              <w:right w:val="single" w:color="auto" w:sz="8" w:space="0"/>
            </w:tcBorders>
            <w:shd w:val="clear" w:color="auto" w:fill="FFFFFF"/>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64" w:type="dxa"/>
            <w:gridSpan w:val="4"/>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39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801"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38</w:t>
            </w:r>
          </w:p>
        </w:tc>
        <w:tc>
          <w:tcPr>
            <w:tcW w:w="632"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8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69"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1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627"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5</w:t>
            </w:r>
          </w:p>
        </w:tc>
        <w:tc>
          <w:tcPr>
            <w:tcW w:w="595"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10</w:t>
            </w:r>
          </w:p>
        </w:tc>
        <w:tc>
          <w:tcPr>
            <w:tcW w:w="1268" w:type="dxa"/>
            <w:tcBorders>
              <w:top w:val="single" w:color="auto" w:sz="6" w:space="0"/>
              <w:left w:val="single" w:color="auto" w:sz="6" w:space="0"/>
              <w:bottom w:val="single" w:color="auto" w:sz="6" w:space="0"/>
              <w:right w:val="single" w:color="auto" w:sz="8" w:space="0"/>
            </w:tcBorders>
            <w:shd w:val="clear" w:color="auto" w:fill="FFFFFF"/>
            <w:vAlign w:val="center"/>
          </w:tcPr>
          <w:p>
            <w:pPr>
              <w:adjustRightInd w:val="0"/>
              <w:snapToGrid w:val="0"/>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64" w:type="dxa"/>
            <w:gridSpan w:val="4"/>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9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801"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39+（17.5周+8学时）</w:t>
            </w:r>
          </w:p>
        </w:tc>
        <w:tc>
          <w:tcPr>
            <w:tcW w:w="632"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8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69"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16"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627"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w:t>
            </w:r>
          </w:p>
        </w:tc>
        <w:tc>
          <w:tcPr>
            <w:tcW w:w="540"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5</w:t>
            </w:r>
          </w:p>
        </w:tc>
        <w:tc>
          <w:tcPr>
            <w:tcW w:w="595" w:type="dxa"/>
            <w:tcBorders>
              <w:top w:val="single" w:color="auto" w:sz="6" w:space="0"/>
              <w:left w:val="single" w:color="auto" w:sz="6" w:space="0"/>
              <w:bottom w:val="single" w:color="auto" w:sz="6" w:space="0"/>
              <w:right w:val="single" w:color="auto" w:sz="6"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22</w:t>
            </w:r>
          </w:p>
        </w:tc>
        <w:tc>
          <w:tcPr>
            <w:tcW w:w="1268" w:type="dxa"/>
            <w:tcBorders>
              <w:top w:val="single" w:color="auto" w:sz="6" w:space="0"/>
              <w:left w:val="single" w:color="auto" w:sz="6" w:space="0"/>
              <w:bottom w:val="single" w:color="auto" w:sz="6"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669" w:type="dxa"/>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801"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632"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586"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569"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516"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540"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
                <w:b/>
                <w:color w:val="auto"/>
                <w:sz w:val="18"/>
                <w:szCs w:val="18"/>
              </w:rPr>
              <w:t>15.3</w:t>
            </w:r>
          </w:p>
        </w:tc>
        <w:tc>
          <w:tcPr>
            <w:tcW w:w="627"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
                <w:b/>
                <w:color w:val="auto"/>
                <w:sz w:val="18"/>
                <w:szCs w:val="18"/>
              </w:rPr>
              <w:t>21.9</w:t>
            </w:r>
          </w:p>
        </w:tc>
        <w:tc>
          <w:tcPr>
            <w:tcW w:w="540"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
                <w:b/>
                <w:color w:val="auto"/>
                <w:sz w:val="18"/>
                <w:szCs w:val="18"/>
              </w:rPr>
              <w:t>18.5</w:t>
            </w:r>
          </w:p>
        </w:tc>
        <w:tc>
          <w:tcPr>
            <w:tcW w:w="540"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
                <w:b/>
                <w:color w:val="auto"/>
                <w:sz w:val="18"/>
                <w:szCs w:val="18"/>
              </w:rPr>
              <w:t>27.4</w:t>
            </w:r>
          </w:p>
        </w:tc>
        <w:tc>
          <w:tcPr>
            <w:tcW w:w="540"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
                <w:b/>
                <w:color w:val="auto"/>
                <w:sz w:val="18"/>
                <w:szCs w:val="18"/>
              </w:rPr>
              <w:t>20.3</w:t>
            </w:r>
          </w:p>
        </w:tc>
        <w:tc>
          <w:tcPr>
            <w:tcW w:w="540"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
                <w:b/>
                <w:color w:val="auto"/>
                <w:sz w:val="18"/>
                <w:szCs w:val="18"/>
              </w:rPr>
              <w:t>17.1</w:t>
            </w:r>
          </w:p>
        </w:tc>
        <w:tc>
          <w:tcPr>
            <w:tcW w:w="540"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
                <w:b/>
                <w:color w:val="auto"/>
                <w:sz w:val="18"/>
                <w:szCs w:val="18"/>
              </w:rPr>
              <w:t>18.7</w:t>
            </w:r>
          </w:p>
        </w:tc>
        <w:tc>
          <w:tcPr>
            <w:tcW w:w="595" w:type="dxa"/>
            <w:tcBorders>
              <w:top w:val="single" w:color="auto" w:sz="6" w:space="0"/>
              <w:left w:val="single" w:color="auto" w:sz="6" w:space="0"/>
              <w:bottom w:val="single" w:color="auto" w:sz="8" w:space="0"/>
              <w:right w:val="single" w:color="auto" w:sz="6" w:space="0"/>
            </w:tcBorders>
            <w:shd w:val="clear" w:color="auto" w:fill="FFFFFF"/>
            <w:vAlign w:val="center"/>
          </w:tcPr>
          <w:p>
            <w:pPr>
              <w:adjustRightInd w:val="0"/>
              <w:snapToGrid w:val="0"/>
              <w:spacing w:line="240" w:lineRule="exact"/>
              <w:jc w:val="center"/>
              <w:rPr>
                <w:rFonts w:eastAsia="仿宋_GB2312"/>
                <w:b/>
                <w:color w:val="auto"/>
                <w:sz w:val="18"/>
                <w:szCs w:val="18"/>
              </w:rPr>
            </w:pPr>
          </w:p>
        </w:tc>
        <w:tc>
          <w:tcPr>
            <w:tcW w:w="1268" w:type="dxa"/>
            <w:tcBorders>
              <w:top w:val="single" w:color="auto" w:sz="6" w:space="0"/>
              <w:left w:val="single" w:color="auto" w:sz="6"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
                <w:color w:val="auto"/>
                <w:sz w:val="18"/>
                <w:szCs w:val="18"/>
              </w:rPr>
            </w:pPr>
          </w:p>
        </w:tc>
      </w:tr>
    </w:tbl>
    <w:p>
      <w:pPr>
        <w:adjustRightInd w:val="0"/>
        <w:snapToGrid w:val="0"/>
        <w:spacing w:before="120" w:beforeLines="50" w:line="360" w:lineRule="auto"/>
        <w:ind w:firstLine="480" w:firstLineChars="200"/>
        <w:rPr>
          <w:rFonts w:ascii="黑体" w:hAnsi="黑体" w:eastAsia="黑体" w:cs="黑体"/>
          <w:bCs/>
          <w:color w:val="auto"/>
          <w:kern w:val="0"/>
          <w:sz w:val="24"/>
        </w:rPr>
      </w:pPr>
    </w:p>
    <w:p>
      <w:pPr>
        <w:adjustRightInd w:val="0"/>
        <w:snapToGrid w:val="0"/>
        <w:spacing w:before="120" w:beforeLines="50" w:line="360" w:lineRule="auto"/>
        <w:ind w:firstLine="480" w:firstLineChars="200"/>
        <w:rPr>
          <w:rFonts w:ascii="黑体" w:hAnsi="黑体" w:eastAsia="黑体" w:cs="黑体"/>
          <w:bCs/>
          <w:color w:val="auto"/>
          <w:kern w:val="0"/>
          <w:sz w:val="24"/>
        </w:rPr>
      </w:pPr>
    </w:p>
    <w:p>
      <w:pPr>
        <w:adjustRightInd w:val="0"/>
        <w:snapToGrid w:val="0"/>
        <w:spacing w:before="120" w:beforeLines="50" w:line="360" w:lineRule="auto"/>
        <w:ind w:firstLine="480" w:firstLineChars="200"/>
        <w:rPr>
          <w:rFonts w:ascii="黑体" w:hAnsi="黑体" w:eastAsia="黑体" w:cs="黑体"/>
          <w:bCs/>
          <w:color w:val="auto"/>
          <w:kern w:val="0"/>
          <w:sz w:val="24"/>
        </w:rPr>
      </w:pPr>
    </w:p>
    <w:p>
      <w:pPr>
        <w:adjustRightInd w:val="0"/>
        <w:snapToGrid w:val="0"/>
        <w:spacing w:before="120" w:beforeLines="50" w:line="360" w:lineRule="auto"/>
        <w:ind w:firstLine="480" w:firstLineChars="200"/>
        <w:rPr>
          <w:rFonts w:ascii="黑体" w:hAnsi="黑体" w:eastAsia="黑体" w:cs="黑体"/>
          <w:bCs/>
          <w:color w:val="auto"/>
          <w:kern w:val="0"/>
          <w:sz w:val="24"/>
        </w:rPr>
      </w:pPr>
    </w:p>
    <w:p>
      <w:pPr>
        <w:adjustRightInd w:val="0"/>
        <w:snapToGrid w:val="0"/>
        <w:spacing w:before="120" w:beforeLines="50" w:line="360" w:lineRule="auto"/>
        <w:ind w:firstLine="480" w:firstLineChars="200"/>
        <w:rPr>
          <w:rFonts w:ascii="黑体" w:hAnsi="黑体" w:eastAsia="黑体" w:cs="黑体"/>
          <w:bCs/>
          <w:color w:val="auto"/>
          <w:kern w:val="0"/>
          <w:sz w:val="24"/>
        </w:rPr>
      </w:pPr>
    </w:p>
    <w:p>
      <w:pPr>
        <w:adjustRightInd w:val="0"/>
        <w:snapToGrid w:val="0"/>
        <w:spacing w:before="120" w:beforeLines="50" w:line="360" w:lineRule="auto"/>
        <w:ind w:firstLine="480" w:firstLineChars="200"/>
        <w:rPr>
          <w:rFonts w:ascii="黑体" w:hAnsi="黑体" w:eastAsia="黑体" w:cs="黑体"/>
          <w:bCs/>
          <w:color w:val="auto"/>
          <w:kern w:val="0"/>
          <w:sz w:val="24"/>
        </w:rPr>
      </w:pPr>
    </w:p>
    <w:p>
      <w:pPr>
        <w:adjustRightInd w:val="0"/>
        <w:snapToGrid w:val="0"/>
        <w:spacing w:before="120" w:beforeLines="50" w:line="360" w:lineRule="auto"/>
        <w:ind w:firstLine="480" w:firstLineChars="200"/>
        <w:rPr>
          <w:rFonts w:ascii="黑体" w:hAnsi="黑体" w:eastAsia="黑体" w:cs="黑体"/>
          <w:bCs/>
          <w:color w:val="auto"/>
          <w:sz w:val="24"/>
        </w:rPr>
      </w:pPr>
      <w:r>
        <w:rPr>
          <w:rFonts w:hint="eastAsia" w:ascii="黑体" w:hAnsi="黑体" w:eastAsia="黑体" w:cs="黑体"/>
          <w:bCs/>
          <w:color w:val="auto"/>
          <w:kern w:val="0"/>
          <w:sz w:val="24"/>
        </w:rPr>
        <w:t>表Ⅱ 选修课课程设置一览表                                                                       土地资源管理专业</w:t>
      </w:r>
    </w:p>
    <w:tbl>
      <w:tblPr>
        <w:tblStyle w:val="23"/>
        <w:tblW w:w="1450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985"/>
        <w:gridCol w:w="1130"/>
        <w:gridCol w:w="3467"/>
        <w:gridCol w:w="850"/>
        <w:gridCol w:w="850"/>
        <w:gridCol w:w="850"/>
        <w:gridCol w:w="708"/>
        <w:gridCol w:w="705"/>
        <w:gridCol w:w="1181"/>
        <w:gridCol w:w="885"/>
        <w:gridCol w:w="888"/>
        <w:gridCol w:w="2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1130"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467"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850"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3113" w:type="dxa"/>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118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773" w:type="dxa"/>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2004"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shd w:val="clear" w:color="auto" w:fill="E6E6E6"/>
            <w:vAlign w:val="center"/>
          </w:tcPr>
          <w:p>
            <w:pPr>
              <w:spacing w:line="240" w:lineRule="exact"/>
              <w:jc w:val="center"/>
              <w:rPr>
                <w:rFonts w:eastAsia="仿宋_GB2312"/>
                <w:bCs/>
                <w:color w:val="auto"/>
                <w:sz w:val="18"/>
                <w:szCs w:val="18"/>
              </w:rPr>
            </w:pPr>
          </w:p>
        </w:tc>
        <w:tc>
          <w:tcPr>
            <w:tcW w:w="1130" w:type="dxa"/>
            <w:vMerge w:val="continue"/>
            <w:shd w:val="clear" w:color="auto" w:fill="E6E6E6"/>
            <w:vAlign w:val="center"/>
          </w:tcPr>
          <w:p>
            <w:pPr>
              <w:spacing w:line="240" w:lineRule="exact"/>
              <w:jc w:val="center"/>
              <w:rPr>
                <w:rFonts w:eastAsia="仿宋_GB2312"/>
                <w:bCs/>
                <w:color w:val="auto"/>
                <w:sz w:val="18"/>
                <w:szCs w:val="18"/>
              </w:rPr>
            </w:pPr>
          </w:p>
        </w:tc>
        <w:tc>
          <w:tcPr>
            <w:tcW w:w="3467" w:type="dxa"/>
            <w:vMerge w:val="continue"/>
            <w:shd w:val="clear" w:color="auto" w:fill="E6E6E6"/>
            <w:vAlign w:val="center"/>
          </w:tcPr>
          <w:p>
            <w:pPr>
              <w:spacing w:line="240" w:lineRule="exact"/>
              <w:jc w:val="center"/>
              <w:rPr>
                <w:rFonts w:eastAsia="仿宋_GB2312"/>
                <w:bCs/>
                <w:color w:val="auto"/>
                <w:sz w:val="18"/>
                <w:szCs w:val="18"/>
              </w:rPr>
            </w:pPr>
          </w:p>
        </w:tc>
        <w:tc>
          <w:tcPr>
            <w:tcW w:w="850" w:type="dxa"/>
            <w:vMerge w:val="continue"/>
            <w:shd w:val="clear" w:color="auto" w:fill="E6E6E6"/>
            <w:vAlign w:val="center"/>
          </w:tcPr>
          <w:p>
            <w:pPr>
              <w:spacing w:line="240" w:lineRule="exact"/>
              <w:jc w:val="center"/>
              <w:rPr>
                <w:rFonts w:eastAsia="仿宋_GB2312"/>
                <w:bCs/>
                <w:color w:val="auto"/>
                <w:sz w:val="18"/>
                <w:szCs w:val="18"/>
              </w:rPr>
            </w:pPr>
          </w:p>
        </w:tc>
        <w:tc>
          <w:tcPr>
            <w:tcW w:w="850"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850"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08"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705" w:type="dxa"/>
            <w:shd w:val="clear" w:color="auto" w:fill="FFFFFF"/>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1181" w:type="dxa"/>
            <w:vMerge w:val="continue"/>
            <w:shd w:val="clear" w:color="auto" w:fill="E6E6E6"/>
            <w:vAlign w:val="center"/>
          </w:tcPr>
          <w:p>
            <w:pPr>
              <w:spacing w:line="240" w:lineRule="exact"/>
              <w:jc w:val="center"/>
              <w:rPr>
                <w:rFonts w:eastAsia="仿宋_GB2312"/>
                <w:bCs/>
                <w:color w:val="auto"/>
                <w:sz w:val="18"/>
                <w:szCs w:val="18"/>
              </w:rPr>
            </w:pPr>
          </w:p>
        </w:tc>
        <w:tc>
          <w:tcPr>
            <w:tcW w:w="1773" w:type="dxa"/>
            <w:gridSpan w:val="2"/>
            <w:vMerge w:val="continue"/>
            <w:shd w:val="clear" w:color="auto" w:fill="E6E6E6"/>
            <w:vAlign w:val="center"/>
          </w:tcPr>
          <w:p>
            <w:pPr>
              <w:spacing w:line="240" w:lineRule="exact"/>
              <w:jc w:val="center"/>
              <w:rPr>
                <w:rFonts w:eastAsia="仿宋_GB2312"/>
                <w:bCs/>
                <w:color w:val="auto"/>
                <w:sz w:val="18"/>
                <w:szCs w:val="18"/>
              </w:rPr>
            </w:pPr>
          </w:p>
        </w:tc>
        <w:tc>
          <w:tcPr>
            <w:tcW w:w="2004" w:type="dxa"/>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restart"/>
            <w:vAlign w:val="center"/>
          </w:tcPr>
          <w:p>
            <w:pPr>
              <w:spacing w:line="240" w:lineRule="exact"/>
              <w:jc w:val="center"/>
              <w:rPr>
                <w:rFonts w:eastAsia="仿宋_GB2312"/>
                <w:b/>
                <w:color w:val="auto"/>
                <w:sz w:val="18"/>
                <w:szCs w:val="18"/>
              </w:rPr>
            </w:pPr>
            <w:bookmarkStart w:id="5" w:name="_Hlk34656567"/>
            <w:r>
              <w:rPr>
                <w:rFonts w:eastAsia="仿宋_GB2312"/>
                <w:b/>
                <w:color w:val="auto"/>
                <w:sz w:val="18"/>
                <w:szCs w:val="18"/>
              </w:rPr>
              <w:t>专业拓展课程（选修）</w:t>
            </w: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4070139</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西方经济学</w:t>
            </w:r>
          </w:p>
          <w:p>
            <w:pPr>
              <w:widowControl/>
              <w:spacing w:line="240" w:lineRule="exact"/>
              <w:jc w:val="left"/>
              <w:rPr>
                <w:rFonts w:eastAsia="仿宋_GB2312"/>
                <w:color w:val="auto"/>
                <w:kern w:val="0"/>
                <w:sz w:val="18"/>
                <w:szCs w:val="18"/>
              </w:rPr>
            </w:pPr>
            <w:r>
              <w:rPr>
                <w:rFonts w:eastAsia="仿宋_GB2312"/>
                <w:color w:val="auto"/>
                <w:kern w:val="0"/>
                <w:sz w:val="18"/>
                <w:szCs w:val="18"/>
              </w:rPr>
              <w:t>Western Economics</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48</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48</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w:t>
            </w:r>
          </w:p>
        </w:tc>
        <w:tc>
          <w:tcPr>
            <w:tcW w:w="177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最低选修22.5学分</w:t>
            </w: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15"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4070075</w:t>
            </w:r>
          </w:p>
        </w:tc>
        <w:tc>
          <w:tcPr>
            <w:tcW w:w="3467" w:type="dxa"/>
            <w:vAlign w:val="center"/>
          </w:tcPr>
          <w:p>
            <w:pPr>
              <w:widowControl/>
              <w:spacing w:line="240" w:lineRule="exact"/>
              <w:jc w:val="left"/>
              <w:rPr>
                <w:rFonts w:hint="eastAsia" w:eastAsia="仿宋_GB2312"/>
                <w:color w:val="auto"/>
                <w:sz w:val="18"/>
                <w:szCs w:val="18"/>
                <w:lang w:val="en-US" w:eastAsia="zh-CN"/>
              </w:rPr>
            </w:pPr>
            <w:r>
              <w:rPr>
                <w:rFonts w:eastAsia="仿宋_GB2312"/>
                <w:color w:val="auto"/>
                <w:sz w:val="18"/>
                <w:szCs w:val="18"/>
              </w:rPr>
              <w:t>Python语言程序设计</w:t>
            </w:r>
            <w:r>
              <w:rPr>
                <w:rFonts w:hint="eastAsia" w:eastAsia="仿宋_GB2312"/>
                <w:color w:val="auto"/>
                <w:sz w:val="18"/>
                <w:szCs w:val="18"/>
                <w:lang w:val="en-US" w:eastAsia="zh-CN"/>
              </w:rPr>
              <w:t>B</w:t>
            </w:r>
          </w:p>
          <w:p>
            <w:pPr>
              <w:widowControl/>
              <w:spacing w:line="240" w:lineRule="exact"/>
              <w:jc w:val="left"/>
              <w:rPr>
                <w:rFonts w:eastAsia="仿宋_GB2312"/>
                <w:color w:val="auto"/>
                <w:kern w:val="0"/>
                <w:sz w:val="18"/>
                <w:szCs w:val="18"/>
              </w:rPr>
            </w:pPr>
            <w:r>
              <w:rPr>
                <w:rFonts w:eastAsia="仿宋_GB2312"/>
                <w:color w:val="auto"/>
                <w:kern w:val="0"/>
                <w:sz w:val="18"/>
                <w:szCs w:val="18"/>
              </w:rPr>
              <w:t>Python programming</w:t>
            </w:r>
          </w:p>
        </w:tc>
        <w:tc>
          <w:tcPr>
            <w:tcW w:w="85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3.0</w:t>
            </w:r>
          </w:p>
        </w:tc>
        <w:tc>
          <w:tcPr>
            <w:tcW w:w="85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85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708" w:type="dxa"/>
            <w:vAlign w:val="center"/>
          </w:tcPr>
          <w:p>
            <w:pPr>
              <w:widowControl/>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color w:val="auto"/>
                <w:sz w:val="18"/>
                <w:szCs w:val="18"/>
              </w:rPr>
              <w:t>2</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4070138</w:t>
            </w:r>
          </w:p>
        </w:tc>
        <w:tc>
          <w:tcPr>
            <w:tcW w:w="3467" w:type="dxa"/>
            <w:vAlign w:val="center"/>
          </w:tcPr>
          <w:p>
            <w:pPr>
              <w:widowControl/>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实验室安全教育D</w:t>
            </w:r>
          </w:p>
          <w:p>
            <w:pPr>
              <w:widowControl/>
              <w:spacing w:line="240" w:lineRule="exact"/>
              <w:jc w:val="left"/>
              <w:rPr>
                <w:rFonts w:eastAsia="仿宋_GB2312"/>
                <w:color w:val="auto"/>
                <w:sz w:val="18"/>
                <w:szCs w:val="18"/>
              </w:rPr>
            </w:pPr>
            <w:r>
              <w:rPr>
                <w:rFonts w:hint="eastAsia" w:eastAsia="仿宋_GB2312"/>
                <w:color w:val="auto"/>
                <w:sz w:val="18"/>
                <w:szCs w:val="18"/>
              </w:rPr>
              <w:t>Safe Education about Lab</w:t>
            </w:r>
          </w:p>
        </w:tc>
        <w:tc>
          <w:tcPr>
            <w:tcW w:w="850"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0.5</w:t>
            </w:r>
          </w:p>
        </w:tc>
        <w:tc>
          <w:tcPr>
            <w:tcW w:w="850"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8</w:t>
            </w:r>
          </w:p>
        </w:tc>
        <w:tc>
          <w:tcPr>
            <w:tcW w:w="850"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4</w:t>
            </w:r>
          </w:p>
        </w:tc>
        <w:tc>
          <w:tcPr>
            <w:tcW w:w="708"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4</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2</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bookmarkEnd w:id="5"/>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4071904</w:t>
            </w:r>
          </w:p>
        </w:tc>
        <w:tc>
          <w:tcPr>
            <w:tcW w:w="3467" w:type="dxa"/>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土地制图技术</w:t>
            </w:r>
          </w:p>
          <w:p>
            <w:pPr>
              <w:widowControl/>
              <w:spacing w:line="240" w:lineRule="exact"/>
              <w:jc w:val="left"/>
              <w:rPr>
                <w:rFonts w:eastAsia="仿宋_GB2312"/>
                <w:color w:val="auto"/>
                <w:kern w:val="0"/>
                <w:sz w:val="18"/>
                <w:szCs w:val="18"/>
              </w:rPr>
            </w:pPr>
            <w:r>
              <w:rPr>
                <w:rFonts w:eastAsia="仿宋_GB2312"/>
                <w:color w:val="auto"/>
                <w:kern w:val="0"/>
                <w:sz w:val="18"/>
                <w:szCs w:val="18"/>
              </w:rPr>
              <w:t>Land Mapping Technology</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0</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4071926</w:t>
            </w:r>
          </w:p>
        </w:tc>
        <w:tc>
          <w:tcPr>
            <w:tcW w:w="3467" w:type="dxa"/>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自然地理学</w:t>
            </w:r>
          </w:p>
          <w:p>
            <w:pPr>
              <w:widowControl/>
              <w:spacing w:line="240" w:lineRule="exact"/>
              <w:jc w:val="left"/>
              <w:rPr>
                <w:rFonts w:eastAsia="仿宋_GB2312"/>
                <w:color w:val="auto"/>
                <w:kern w:val="0"/>
                <w:sz w:val="18"/>
                <w:szCs w:val="18"/>
              </w:rPr>
            </w:pPr>
            <w:r>
              <w:rPr>
                <w:rFonts w:eastAsia="仿宋_GB2312"/>
                <w:color w:val="auto"/>
                <w:kern w:val="0"/>
                <w:sz w:val="18"/>
                <w:szCs w:val="18"/>
              </w:rPr>
              <w:t>Phisycial geography</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0　</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4071902</w:t>
            </w:r>
          </w:p>
        </w:tc>
        <w:tc>
          <w:tcPr>
            <w:tcW w:w="3467" w:type="dxa"/>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统计学原理D</w:t>
            </w:r>
          </w:p>
          <w:p>
            <w:pPr>
              <w:widowControl/>
              <w:spacing w:line="240" w:lineRule="exact"/>
              <w:jc w:val="left"/>
              <w:rPr>
                <w:rFonts w:eastAsia="仿宋_GB2312"/>
                <w:color w:val="auto"/>
                <w:kern w:val="0"/>
                <w:sz w:val="18"/>
                <w:szCs w:val="18"/>
              </w:rPr>
            </w:pPr>
            <w:r>
              <w:rPr>
                <w:rFonts w:eastAsia="仿宋_GB2312"/>
                <w:color w:val="auto"/>
                <w:kern w:val="0"/>
                <w:sz w:val="18"/>
                <w:szCs w:val="18"/>
              </w:rPr>
              <w:t>Statistical principle</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2.5</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40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24</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tcBorders>
              <w:top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4</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tcBorders>
              <w:top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4071830</w:t>
            </w:r>
          </w:p>
        </w:tc>
        <w:tc>
          <w:tcPr>
            <w:tcW w:w="3467" w:type="dxa"/>
            <w:vAlign w:val="center"/>
          </w:tcPr>
          <w:p>
            <w:pPr>
              <w:widowControl/>
              <w:spacing w:line="240" w:lineRule="exact"/>
              <w:jc w:val="left"/>
              <w:rPr>
                <w:rFonts w:hint="eastAsia" w:eastAsia="仿宋_GB2312"/>
                <w:color w:val="auto"/>
                <w:kern w:val="0"/>
                <w:sz w:val="18"/>
                <w:szCs w:val="18"/>
                <w:lang w:val="en-US" w:eastAsia="zh-CN"/>
              </w:rPr>
            </w:pPr>
            <w:r>
              <w:rPr>
                <w:rFonts w:eastAsia="仿宋_GB2312"/>
                <w:color w:val="auto"/>
                <w:kern w:val="0"/>
                <w:sz w:val="18"/>
                <w:szCs w:val="18"/>
              </w:rPr>
              <w:t>地理信息系统</w:t>
            </w:r>
            <w:r>
              <w:rPr>
                <w:rFonts w:hint="eastAsia" w:eastAsia="仿宋_GB2312"/>
                <w:color w:val="auto"/>
                <w:kern w:val="0"/>
                <w:sz w:val="18"/>
                <w:szCs w:val="18"/>
                <w:lang w:val="en-US" w:eastAsia="zh-CN"/>
              </w:rPr>
              <w:t>A</w:t>
            </w:r>
          </w:p>
          <w:p>
            <w:pPr>
              <w:widowControl/>
              <w:spacing w:line="240" w:lineRule="exact"/>
              <w:jc w:val="left"/>
              <w:rPr>
                <w:rFonts w:eastAsia="仿宋_GB2312"/>
                <w:color w:val="auto"/>
                <w:kern w:val="0"/>
                <w:sz w:val="18"/>
                <w:szCs w:val="18"/>
              </w:rPr>
            </w:pPr>
            <w:r>
              <w:rPr>
                <w:rFonts w:eastAsia="仿宋_GB2312"/>
                <w:color w:val="auto"/>
                <w:kern w:val="0"/>
                <w:sz w:val="18"/>
                <w:szCs w:val="18"/>
              </w:rPr>
              <w:t>Geographic Information System</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2.5</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40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24</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4</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4071887</w:t>
            </w:r>
          </w:p>
        </w:tc>
        <w:tc>
          <w:tcPr>
            <w:tcW w:w="3467" w:type="dxa"/>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人文地理学A</w:t>
            </w:r>
          </w:p>
          <w:p>
            <w:pPr>
              <w:widowControl/>
              <w:spacing w:line="240" w:lineRule="exact"/>
              <w:jc w:val="left"/>
              <w:rPr>
                <w:rFonts w:eastAsia="仿宋_GB2312"/>
                <w:color w:val="auto"/>
                <w:kern w:val="0"/>
                <w:sz w:val="18"/>
                <w:szCs w:val="18"/>
              </w:rPr>
            </w:pPr>
            <w:r>
              <w:rPr>
                <w:rFonts w:eastAsia="仿宋_GB2312"/>
                <w:color w:val="auto"/>
                <w:kern w:val="0"/>
                <w:sz w:val="18"/>
                <w:szCs w:val="18"/>
              </w:rPr>
              <w:t>Human geography</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0　</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4</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4071893</w:t>
            </w:r>
          </w:p>
        </w:tc>
        <w:tc>
          <w:tcPr>
            <w:tcW w:w="3467" w:type="dxa"/>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生态学概论</w:t>
            </w:r>
          </w:p>
          <w:p>
            <w:pPr>
              <w:widowControl/>
              <w:spacing w:line="240" w:lineRule="exact"/>
              <w:jc w:val="left"/>
              <w:rPr>
                <w:rFonts w:eastAsia="仿宋_GB2312"/>
                <w:color w:val="auto"/>
                <w:kern w:val="0"/>
                <w:sz w:val="18"/>
                <w:szCs w:val="18"/>
              </w:rPr>
            </w:pPr>
            <w:r>
              <w:rPr>
                <w:rFonts w:eastAsia="仿宋_GB2312"/>
                <w:color w:val="auto"/>
                <w:kern w:val="0"/>
                <w:sz w:val="18"/>
                <w:szCs w:val="18"/>
              </w:rPr>
              <w:t>Introduction to Ecology</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0　</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4</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4071858</w:t>
            </w:r>
          </w:p>
        </w:tc>
        <w:tc>
          <w:tcPr>
            <w:tcW w:w="3467" w:type="dxa"/>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建筑制图A</w:t>
            </w:r>
          </w:p>
          <w:p>
            <w:pPr>
              <w:widowControl/>
              <w:spacing w:line="240" w:lineRule="exact"/>
              <w:jc w:val="left"/>
              <w:rPr>
                <w:rFonts w:eastAsia="仿宋_GB2312"/>
                <w:color w:val="auto"/>
                <w:sz w:val="18"/>
                <w:szCs w:val="18"/>
              </w:rPr>
            </w:pPr>
            <w:r>
              <w:rPr>
                <w:rFonts w:eastAsia="仿宋_GB2312"/>
                <w:color w:val="auto"/>
                <w:kern w:val="0"/>
                <w:sz w:val="18"/>
                <w:szCs w:val="18"/>
              </w:rPr>
              <w:t>Architectural drawing</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kern w:val="0"/>
                <w:sz w:val="18"/>
                <w:szCs w:val="18"/>
              </w:rPr>
              <w:t>32</w:t>
            </w:r>
          </w:p>
        </w:tc>
        <w:tc>
          <w:tcPr>
            <w:tcW w:w="708" w:type="dxa"/>
            <w:vAlign w:val="center"/>
          </w:tcPr>
          <w:p>
            <w:pPr>
              <w:widowControl/>
              <w:spacing w:line="240" w:lineRule="exact"/>
              <w:jc w:val="center"/>
              <w:rPr>
                <w:rFonts w:eastAsia="仿宋_GB2312"/>
                <w:color w:val="auto"/>
                <w:sz w:val="18"/>
                <w:szCs w:val="18"/>
              </w:rPr>
            </w:pPr>
            <w:r>
              <w:rPr>
                <w:rFonts w:eastAsia="仿宋_GB2312"/>
                <w:color w:val="auto"/>
                <w:kern w:val="0"/>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tcBorders>
              <w:top w:val="single" w:color="auto" w:sz="4" w:space="0"/>
            </w:tcBorders>
            <w:vAlign w:val="center"/>
          </w:tcPr>
          <w:p>
            <w:pPr>
              <w:widowControl/>
              <w:spacing w:line="240" w:lineRule="exact"/>
              <w:jc w:val="center"/>
              <w:rPr>
                <w:rFonts w:eastAsia="仿宋_GB2312"/>
                <w:bCs/>
                <w:color w:val="auto"/>
                <w:sz w:val="18"/>
                <w:szCs w:val="18"/>
              </w:rPr>
            </w:pPr>
            <w:r>
              <w:rPr>
                <w:rFonts w:eastAsia="仿宋_GB2312"/>
                <w:color w:val="auto"/>
                <w:kern w:val="0"/>
                <w:sz w:val="18"/>
                <w:szCs w:val="18"/>
              </w:rPr>
              <w:t>4</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tcBorders>
              <w:top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4071863</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空间分析</w:t>
            </w:r>
          </w:p>
          <w:p>
            <w:pPr>
              <w:widowControl/>
              <w:spacing w:line="240" w:lineRule="exact"/>
              <w:jc w:val="left"/>
              <w:rPr>
                <w:rFonts w:eastAsia="仿宋_GB2312"/>
                <w:color w:val="auto"/>
                <w:kern w:val="0"/>
                <w:sz w:val="18"/>
                <w:szCs w:val="18"/>
              </w:rPr>
            </w:pPr>
            <w:r>
              <w:rPr>
                <w:rFonts w:eastAsia="仿宋_GB2312"/>
                <w:color w:val="auto"/>
                <w:sz w:val="18"/>
                <w:szCs w:val="18"/>
              </w:rPr>
              <w:t>Spatial analysis</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48</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16</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705" w:type="dxa"/>
            <w:vAlign w:val="center"/>
          </w:tcPr>
          <w:p>
            <w:pPr>
              <w:spacing w:line="240" w:lineRule="exact"/>
              <w:jc w:val="center"/>
              <w:rPr>
                <w:rFonts w:eastAsia="仿宋_GB2312"/>
                <w:bCs/>
                <w:color w:val="auto"/>
                <w:sz w:val="18"/>
                <w:szCs w:val="18"/>
              </w:rPr>
            </w:pPr>
          </w:p>
        </w:tc>
        <w:tc>
          <w:tcPr>
            <w:tcW w:w="1181" w:type="dxa"/>
            <w:tcBorders>
              <w:top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5</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tcBorders>
              <w:top w:val="single" w:color="auto" w:sz="4" w:space="0"/>
            </w:tcBorders>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4071888</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摄影测量与遥感</w:t>
            </w:r>
          </w:p>
          <w:p>
            <w:pPr>
              <w:widowControl/>
              <w:spacing w:line="240" w:lineRule="exact"/>
              <w:jc w:val="left"/>
              <w:rPr>
                <w:rFonts w:eastAsia="仿宋_GB2312"/>
                <w:color w:val="auto"/>
                <w:kern w:val="0"/>
                <w:sz w:val="18"/>
                <w:szCs w:val="18"/>
              </w:rPr>
            </w:pPr>
            <w:r>
              <w:rPr>
                <w:rFonts w:eastAsia="仿宋_GB2312"/>
                <w:color w:val="auto"/>
                <w:sz w:val="18"/>
                <w:szCs w:val="18"/>
              </w:rPr>
              <w:t>Photogrammetry and remote sensing</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16</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5</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4071900</w:t>
            </w:r>
          </w:p>
        </w:tc>
        <w:tc>
          <w:tcPr>
            <w:tcW w:w="3467" w:type="dxa"/>
            <w:vAlign w:val="center"/>
          </w:tcPr>
          <w:p>
            <w:pPr>
              <w:spacing w:line="240" w:lineRule="exact"/>
              <w:jc w:val="left"/>
              <w:rPr>
                <w:rFonts w:eastAsia="仿宋_GB2312"/>
                <w:color w:val="auto"/>
                <w:sz w:val="18"/>
                <w:szCs w:val="18"/>
              </w:rPr>
            </w:pPr>
            <w:r>
              <w:rPr>
                <w:rFonts w:eastAsia="仿宋_GB2312"/>
                <w:color w:val="auto"/>
                <w:sz w:val="18"/>
                <w:szCs w:val="18"/>
              </w:rPr>
              <w:t>水文与水资源学</w:t>
            </w:r>
          </w:p>
          <w:p>
            <w:pPr>
              <w:spacing w:line="240" w:lineRule="exact"/>
              <w:jc w:val="left"/>
              <w:rPr>
                <w:rFonts w:eastAsia="仿宋_GB2312"/>
                <w:color w:val="auto"/>
                <w:sz w:val="18"/>
                <w:szCs w:val="18"/>
              </w:rPr>
            </w:pPr>
            <w:r>
              <w:rPr>
                <w:rFonts w:eastAsia="仿宋_GB2312"/>
                <w:color w:val="auto"/>
                <w:kern w:val="0"/>
                <w:sz w:val="18"/>
                <w:szCs w:val="18"/>
              </w:rPr>
              <w:t>Hydrology and Water Resources</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sz w:val="18"/>
                <w:szCs w:val="18"/>
              </w:rPr>
              <w:t>2.0</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sz w:val="18"/>
                <w:szCs w:val="18"/>
              </w:rPr>
              <w:t>32</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sz w:val="18"/>
                <w:szCs w:val="18"/>
              </w:rPr>
              <w:t>32</w:t>
            </w:r>
          </w:p>
        </w:tc>
        <w:tc>
          <w:tcPr>
            <w:tcW w:w="708" w:type="dxa"/>
            <w:vAlign w:val="center"/>
          </w:tcPr>
          <w:p>
            <w:pPr>
              <w:widowControl/>
              <w:spacing w:line="240" w:lineRule="exact"/>
              <w:jc w:val="center"/>
              <w:rPr>
                <w:rFonts w:eastAsia="仿宋_GB2312"/>
                <w:color w:val="auto"/>
                <w:sz w:val="18"/>
                <w:szCs w:val="18"/>
              </w:rPr>
            </w:pPr>
            <w:r>
              <w:rPr>
                <w:rFonts w:eastAsia="仿宋_GB2312"/>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bCs/>
                <w:color w:val="auto"/>
                <w:sz w:val="18"/>
                <w:szCs w:val="18"/>
              </w:rPr>
            </w:pPr>
            <w:r>
              <w:rPr>
                <w:rFonts w:eastAsia="仿宋_GB2312"/>
                <w:bCs/>
                <w:color w:val="auto"/>
                <w:sz w:val="18"/>
                <w:szCs w:val="18"/>
              </w:rPr>
              <w:t>5</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4071921</w:t>
            </w:r>
          </w:p>
        </w:tc>
        <w:tc>
          <w:tcPr>
            <w:tcW w:w="3467" w:type="dxa"/>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遥感图像处理与应用</w:t>
            </w:r>
          </w:p>
          <w:p>
            <w:pPr>
              <w:widowControl/>
              <w:spacing w:line="240" w:lineRule="exact"/>
              <w:jc w:val="left"/>
              <w:rPr>
                <w:rFonts w:eastAsia="仿宋_GB2312"/>
                <w:color w:val="auto"/>
                <w:kern w:val="0"/>
                <w:sz w:val="18"/>
                <w:szCs w:val="18"/>
              </w:rPr>
            </w:pPr>
            <w:r>
              <w:rPr>
                <w:rFonts w:eastAsia="仿宋_GB2312"/>
                <w:color w:val="auto"/>
                <w:kern w:val="0"/>
                <w:sz w:val="18"/>
                <w:szCs w:val="18"/>
              </w:rPr>
              <w:t>Remote sensing image processing and application</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16</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5</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4071898</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水土保持学</w:t>
            </w:r>
          </w:p>
          <w:p>
            <w:pPr>
              <w:widowControl/>
              <w:spacing w:line="240" w:lineRule="exact"/>
              <w:jc w:val="left"/>
              <w:rPr>
                <w:rFonts w:eastAsia="仿宋_GB2312"/>
                <w:color w:val="auto"/>
                <w:kern w:val="0"/>
                <w:sz w:val="18"/>
                <w:szCs w:val="18"/>
              </w:rPr>
            </w:pPr>
            <w:r>
              <w:rPr>
                <w:rFonts w:eastAsia="仿宋_GB2312"/>
                <w:color w:val="auto"/>
                <w:sz w:val="18"/>
                <w:szCs w:val="18"/>
              </w:rPr>
              <w:t>Soil and water conservation</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5</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4071859</w:t>
            </w:r>
          </w:p>
        </w:tc>
        <w:tc>
          <w:tcPr>
            <w:tcW w:w="3467" w:type="dxa"/>
            <w:vAlign w:val="center"/>
          </w:tcPr>
          <w:p>
            <w:pPr>
              <w:spacing w:line="240" w:lineRule="exact"/>
              <w:jc w:val="left"/>
              <w:rPr>
                <w:rFonts w:eastAsia="仿宋_GB2312"/>
                <w:color w:val="auto"/>
                <w:kern w:val="0"/>
                <w:sz w:val="18"/>
                <w:szCs w:val="18"/>
              </w:rPr>
            </w:pPr>
            <w:r>
              <w:rPr>
                <w:rFonts w:eastAsia="仿宋_GB2312"/>
                <w:color w:val="auto"/>
                <w:kern w:val="0"/>
                <w:sz w:val="18"/>
                <w:szCs w:val="18"/>
              </w:rPr>
              <w:t>经济地理</w:t>
            </w:r>
          </w:p>
          <w:p>
            <w:pPr>
              <w:spacing w:line="240" w:lineRule="exact"/>
              <w:jc w:val="left"/>
              <w:rPr>
                <w:rFonts w:eastAsia="仿宋_GB2312"/>
                <w:color w:val="auto"/>
                <w:kern w:val="0"/>
                <w:sz w:val="18"/>
                <w:szCs w:val="18"/>
              </w:rPr>
            </w:pPr>
            <w:r>
              <w:rPr>
                <w:rFonts w:eastAsia="仿宋_GB2312"/>
                <w:color w:val="auto"/>
                <w:kern w:val="0"/>
                <w:sz w:val="18"/>
                <w:szCs w:val="18"/>
              </w:rPr>
              <w:t>Economic geography</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5</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4071903</w:t>
            </w:r>
          </w:p>
        </w:tc>
        <w:tc>
          <w:tcPr>
            <w:tcW w:w="3467" w:type="dxa"/>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土地评价学</w:t>
            </w:r>
          </w:p>
          <w:p>
            <w:pPr>
              <w:widowControl/>
              <w:spacing w:line="240" w:lineRule="exact"/>
              <w:jc w:val="left"/>
              <w:rPr>
                <w:rFonts w:eastAsia="仿宋_GB2312"/>
                <w:color w:val="auto"/>
                <w:kern w:val="0"/>
                <w:sz w:val="18"/>
                <w:szCs w:val="18"/>
              </w:rPr>
            </w:pPr>
            <w:r>
              <w:rPr>
                <w:rFonts w:eastAsia="仿宋_GB2312"/>
                <w:color w:val="auto"/>
                <w:sz w:val="18"/>
                <w:szCs w:val="18"/>
              </w:rPr>
              <w:t>Land evaluation</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16</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5</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4071828</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城乡规划</w:t>
            </w:r>
          </w:p>
          <w:p>
            <w:pPr>
              <w:widowControl/>
              <w:spacing w:line="240" w:lineRule="exact"/>
              <w:jc w:val="left"/>
              <w:rPr>
                <w:rFonts w:eastAsia="仿宋_GB2312"/>
                <w:color w:val="auto"/>
                <w:kern w:val="0"/>
                <w:sz w:val="18"/>
                <w:szCs w:val="18"/>
              </w:rPr>
            </w:pPr>
            <w:r>
              <w:rPr>
                <w:rFonts w:eastAsia="仿宋_GB2312"/>
                <w:color w:val="auto"/>
                <w:sz w:val="18"/>
                <w:szCs w:val="18"/>
              </w:rPr>
              <w:t>Town planning</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6</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4071915</w:t>
            </w:r>
          </w:p>
        </w:tc>
        <w:tc>
          <w:tcPr>
            <w:tcW w:w="3467" w:type="dxa"/>
            <w:vAlign w:val="center"/>
          </w:tcPr>
          <w:p>
            <w:pPr>
              <w:spacing w:line="240" w:lineRule="exact"/>
              <w:jc w:val="left"/>
              <w:rPr>
                <w:rFonts w:eastAsia="仿宋_GB2312"/>
                <w:color w:val="auto"/>
                <w:sz w:val="18"/>
                <w:szCs w:val="18"/>
              </w:rPr>
            </w:pPr>
            <w:r>
              <w:rPr>
                <w:rFonts w:eastAsia="仿宋_GB2312"/>
                <w:color w:val="auto"/>
                <w:sz w:val="18"/>
                <w:szCs w:val="18"/>
              </w:rPr>
              <w:t>无人机航测</w:t>
            </w:r>
          </w:p>
          <w:p>
            <w:pPr>
              <w:spacing w:line="240" w:lineRule="exact"/>
              <w:jc w:val="left"/>
              <w:rPr>
                <w:rFonts w:eastAsia="仿宋_GB2312"/>
                <w:color w:val="auto"/>
                <w:sz w:val="18"/>
                <w:szCs w:val="18"/>
              </w:rPr>
            </w:pPr>
            <w:r>
              <w:rPr>
                <w:rFonts w:eastAsia="仿宋_GB2312"/>
                <w:color w:val="auto"/>
                <w:sz w:val="18"/>
                <w:szCs w:val="18"/>
              </w:rPr>
              <w:t>Drone tilt photography</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sz w:val="18"/>
                <w:szCs w:val="18"/>
              </w:rPr>
              <w:t>2.0</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sz w:val="18"/>
                <w:szCs w:val="18"/>
              </w:rPr>
              <w:t>32</w:t>
            </w:r>
          </w:p>
        </w:tc>
        <w:tc>
          <w:tcPr>
            <w:tcW w:w="850" w:type="dxa"/>
            <w:vAlign w:val="center"/>
          </w:tcPr>
          <w:p>
            <w:pPr>
              <w:widowControl/>
              <w:spacing w:line="240" w:lineRule="exact"/>
              <w:jc w:val="center"/>
              <w:rPr>
                <w:rFonts w:eastAsia="仿宋_GB2312"/>
                <w:color w:val="auto"/>
                <w:sz w:val="18"/>
                <w:szCs w:val="18"/>
              </w:rPr>
            </w:pPr>
            <w:r>
              <w:rPr>
                <w:rFonts w:eastAsia="仿宋_GB2312"/>
                <w:color w:val="auto"/>
                <w:sz w:val="18"/>
                <w:szCs w:val="18"/>
              </w:rPr>
              <w:t>16</w:t>
            </w:r>
          </w:p>
        </w:tc>
        <w:tc>
          <w:tcPr>
            <w:tcW w:w="708" w:type="dxa"/>
            <w:vAlign w:val="center"/>
          </w:tcPr>
          <w:p>
            <w:pPr>
              <w:widowControl/>
              <w:spacing w:line="240" w:lineRule="exact"/>
              <w:jc w:val="center"/>
              <w:rPr>
                <w:rFonts w:eastAsia="仿宋_GB2312"/>
                <w:color w:val="auto"/>
                <w:sz w:val="18"/>
                <w:szCs w:val="18"/>
              </w:rPr>
            </w:pPr>
            <w:r>
              <w:rPr>
                <w:rFonts w:eastAsia="仿宋_GB2312"/>
                <w:color w:val="auto"/>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bCs/>
                <w:color w:val="auto"/>
                <w:sz w:val="18"/>
                <w:szCs w:val="18"/>
              </w:rPr>
            </w:pPr>
            <w:r>
              <w:rPr>
                <w:rFonts w:eastAsia="仿宋_GB2312"/>
                <w:bCs/>
                <w:color w:val="auto"/>
                <w:sz w:val="18"/>
                <w:szCs w:val="18"/>
              </w:rPr>
              <w:t>6</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4070026</w:t>
            </w:r>
          </w:p>
        </w:tc>
        <w:tc>
          <w:tcPr>
            <w:tcW w:w="3467" w:type="dxa"/>
            <w:vAlign w:val="center"/>
          </w:tcPr>
          <w:p>
            <w:pPr>
              <w:widowControl/>
              <w:spacing w:line="240" w:lineRule="exact"/>
              <w:jc w:val="left"/>
              <w:rPr>
                <w:rFonts w:eastAsia="仿宋_GB2312"/>
                <w:color w:val="auto"/>
                <w:sz w:val="18"/>
                <w:szCs w:val="18"/>
              </w:rPr>
            </w:pPr>
            <w:r>
              <w:rPr>
                <w:rFonts w:hint="eastAsia" w:eastAsia="仿宋_GB2312"/>
                <w:color w:val="auto"/>
                <w:sz w:val="18"/>
                <w:szCs w:val="18"/>
                <w:lang w:eastAsia="zh-CN"/>
              </w:rPr>
              <w:t>市场营销学E</w:t>
            </w:r>
          </w:p>
          <w:p>
            <w:pPr>
              <w:widowControl/>
              <w:spacing w:line="240" w:lineRule="exact"/>
              <w:jc w:val="left"/>
              <w:rPr>
                <w:rFonts w:eastAsia="仿宋_GB2312"/>
                <w:color w:val="auto"/>
                <w:kern w:val="0"/>
                <w:sz w:val="18"/>
                <w:szCs w:val="18"/>
              </w:rPr>
            </w:pPr>
            <w:r>
              <w:rPr>
                <w:rFonts w:eastAsia="仿宋_GB2312"/>
                <w:color w:val="auto"/>
                <w:sz w:val="18"/>
                <w:szCs w:val="18"/>
              </w:rPr>
              <w:t>Marketing</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6</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hint="eastAsia" w:eastAsia="仿宋_GB2312"/>
                <w:bCs/>
                <w:color w:val="auto"/>
                <w:sz w:val="18"/>
                <w:szCs w:val="18"/>
                <w:lang w:val="en-US" w:eastAsia="zh-CN"/>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4071829</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地籍管理学</w:t>
            </w:r>
          </w:p>
          <w:p>
            <w:pPr>
              <w:widowControl/>
              <w:spacing w:line="240" w:lineRule="exact"/>
              <w:jc w:val="left"/>
              <w:rPr>
                <w:rFonts w:eastAsia="仿宋_GB2312"/>
                <w:color w:val="auto"/>
                <w:kern w:val="0"/>
                <w:sz w:val="18"/>
                <w:szCs w:val="18"/>
              </w:rPr>
            </w:pPr>
            <w:r>
              <w:rPr>
                <w:rFonts w:eastAsia="仿宋_GB2312"/>
                <w:color w:val="auto"/>
                <w:sz w:val="18"/>
                <w:szCs w:val="18"/>
              </w:rPr>
              <w:t>Cadastral Management</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16</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6</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4071885</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区域分析与规划</w:t>
            </w:r>
          </w:p>
          <w:p>
            <w:pPr>
              <w:widowControl/>
              <w:spacing w:line="240" w:lineRule="exact"/>
              <w:jc w:val="left"/>
              <w:rPr>
                <w:rFonts w:eastAsia="仿宋_GB2312"/>
                <w:color w:val="auto"/>
                <w:kern w:val="0"/>
                <w:sz w:val="18"/>
                <w:szCs w:val="18"/>
              </w:rPr>
            </w:pPr>
            <w:r>
              <w:rPr>
                <w:rFonts w:eastAsia="仿宋_GB2312"/>
                <w:color w:val="auto"/>
                <w:sz w:val="18"/>
                <w:szCs w:val="18"/>
              </w:rPr>
              <w:t>Regional analysis and planning</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6</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4071832</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房地产投资分析</w:t>
            </w:r>
          </w:p>
          <w:p>
            <w:pPr>
              <w:widowControl/>
              <w:spacing w:line="240" w:lineRule="exact"/>
              <w:jc w:val="left"/>
              <w:rPr>
                <w:rFonts w:eastAsia="仿宋_GB2312"/>
                <w:color w:val="auto"/>
                <w:kern w:val="0"/>
                <w:sz w:val="18"/>
                <w:szCs w:val="18"/>
              </w:rPr>
            </w:pPr>
            <w:r>
              <w:rPr>
                <w:rFonts w:eastAsia="仿宋_GB2312"/>
                <w:color w:val="auto"/>
                <w:sz w:val="18"/>
                <w:szCs w:val="18"/>
              </w:rPr>
              <w:t>Real estate investment analysis</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48</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32</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4071886</w:t>
            </w:r>
          </w:p>
        </w:tc>
        <w:tc>
          <w:tcPr>
            <w:tcW w:w="3467" w:type="dxa"/>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全球定位系统原理及应用</w:t>
            </w:r>
          </w:p>
          <w:p>
            <w:pPr>
              <w:widowControl/>
              <w:spacing w:line="240" w:lineRule="exact"/>
              <w:jc w:val="left"/>
              <w:rPr>
                <w:rFonts w:eastAsia="仿宋_GB2312"/>
                <w:color w:val="auto"/>
                <w:kern w:val="0"/>
                <w:sz w:val="18"/>
                <w:szCs w:val="18"/>
              </w:rPr>
            </w:pPr>
            <w:r>
              <w:rPr>
                <w:rFonts w:eastAsia="仿宋_GB2312"/>
                <w:color w:val="auto"/>
                <w:kern w:val="0"/>
                <w:sz w:val="18"/>
                <w:szCs w:val="18"/>
              </w:rPr>
              <w:t>GPS theory and technology</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32</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24</w:t>
            </w:r>
          </w:p>
        </w:tc>
        <w:tc>
          <w:tcPr>
            <w:tcW w:w="708"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8</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tcBorders>
              <w:bottom w:val="single" w:color="auto" w:sz="8" w:space="0"/>
            </w:tcBorders>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4071906</w:t>
            </w:r>
          </w:p>
        </w:tc>
        <w:tc>
          <w:tcPr>
            <w:tcW w:w="3467" w:type="dxa"/>
            <w:vAlign w:val="center"/>
          </w:tcPr>
          <w:p>
            <w:pPr>
              <w:spacing w:line="240" w:lineRule="exact"/>
              <w:jc w:val="left"/>
              <w:rPr>
                <w:rFonts w:eastAsia="仿宋_GB2312"/>
                <w:color w:val="auto"/>
                <w:kern w:val="0"/>
                <w:sz w:val="18"/>
                <w:szCs w:val="18"/>
              </w:rPr>
            </w:pPr>
            <w:r>
              <w:rPr>
                <w:rFonts w:eastAsia="仿宋_GB2312"/>
                <w:color w:val="auto"/>
                <w:kern w:val="0"/>
                <w:sz w:val="18"/>
                <w:szCs w:val="18"/>
              </w:rPr>
              <w:t>土地资源管理专业英语</w:t>
            </w:r>
          </w:p>
          <w:p>
            <w:pPr>
              <w:spacing w:line="240" w:lineRule="exact"/>
              <w:jc w:val="left"/>
              <w:rPr>
                <w:rFonts w:eastAsia="仿宋_GB2312"/>
                <w:color w:val="auto"/>
                <w:sz w:val="18"/>
                <w:szCs w:val="18"/>
              </w:rPr>
            </w:pPr>
            <w:r>
              <w:rPr>
                <w:rFonts w:eastAsia="仿宋_GB2312"/>
                <w:color w:val="auto"/>
                <w:kern w:val="0"/>
                <w:sz w:val="18"/>
                <w:szCs w:val="18"/>
              </w:rPr>
              <w:t>English for Land Resource Management</w:t>
            </w:r>
          </w:p>
        </w:tc>
        <w:tc>
          <w:tcPr>
            <w:tcW w:w="850" w:type="dxa"/>
            <w:vAlign w:val="center"/>
          </w:tcPr>
          <w:p>
            <w:pPr>
              <w:spacing w:line="240" w:lineRule="exact"/>
              <w:jc w:val="center"/>
              <w:rPr>
                <w:rFonts w:eastAsia="仿宋_GB2312"/>
                <w:color w:val="auto"/>
                <w:sz w:val="18"/>
                <w:szCs w:val="18"/>
              </w:rPr>
            </w:pPr>
            <w:r>
              <w:rPr>
                <w:rFonts w:eastAsia="仿宋_GB2312"/>
                <w:color w:val="auto"/>
                <w:kern w:val="0"/>
                <w:sz w:val="18"/>
                <w:szCs w:val="18"/>
              </w:rPr>
              <w:t>2.0</w:t>
            </w:r>
          </w:p>
        </w:tc>
        <w:tc>
          <w:tcPr>
            <w:tcW w:w="850" w:type="dxa"/>
            <w:vAlign w:val="center"/>
          </w:tcPr>
          <w:p>
            <w:pPr>
              <w:spacing w:line="240" w:lineRule="exact"/>
              <w:jc w:val="center"/>
              <w:rPr>
                <w:rFonts w:eastAsia="仿宋_GB2312"/>
                <w:color w:val="auto"/>
                <w:sz w:val="18"/>
                <w:szCs w:val="18"/>
              </w:rPr>
            </w:pPr>
            <w:r>
              <w:rPr>
                <w:rFonts w:eastAsia="仿宋_GB2312"/>
                <w:color w:val="auto"/>
                <w:kern w:val="0"/>
                <w:sz w:val="18"/>
                <w:szCs w:val="18"/>
              </w:rPr>
              <w:t>32</w:t>
            </w:r>
          </w:p>
        </w:tc>
        <w:tc>
          <w:tcPr>
            <w:tcW w:w="850" w:type="dxa"/>
            <w:vAlign w:val="center"/>
          </w:tcPr>
          <w:p>
            <w:pPr>
              <w:spacing w:line="240" w:lineRule="exact"/>
              <w:jc w:val="center"/>
              <w:rPr>
                <w:rFonts w:eastAsia="仿宋_GB2312"/>
                <w:color w:val="auto"/>
                <w:sz w:val="18"/>
                <w:szCs w:val="18"/>
              </w:rPr>
            </w:pPr>
            <w:r>
              <w:rPr>
                <w:rFonts w:eastAsia="仿宋_GB2312"/>
                <w:color w:val="auto"/>
                <w:kern w:val="0"/>
                <w:sz w:val="18"/>
                <w:szCs w:val="18"/>
              </w:rPr>
              <w:t>32</w:t>
            </w:r>
          </w:p>
        </w:tc>
        <w:tc>
          <w:tcPr>
            <w:tcW w:w="708" w:type="dxa"/>
            <w:vAlign w:val="center"/>
          </w:tcPr>
          <w:p>
            <w:pPr>
              <w:spacing w:line="240" w:lineRule="exact"/>
              <w:jc w:val="center"/>
              <w:rPr>
                <w:rFonts w:eastAsia="仿宋_GB2312"/>
                <w:color w:val="auto"/>
                <w:sz w:val="18"/>
                <w:szCs w:val="18"/>
              </w:rPr>
            </w:pPr>
            <w:r>
              <w:rPr>
                <w:rFonts w:eastAsia="仿宋_GB2312"/>
                <w:color w:val="auto"/>
                <w:kern w:val="0"/>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color w:val="auto"/>
                <w:kern w:val="0"/>
                <w:sz w:val="18"/>
                <w:szCs w:val="18"/>
              </w:rPr>
              <w:t>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color w:val="auto"/>
                <w:kern w:val="0"/>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4071905</w:t>
            </w:r>
          </w:p>
        </w:tc>
        <w:tc>
          <w:tcPr>
            <w:tcW w:w="3467" w:type="dxa"/>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土地资源管理专业科技论文写作</w:t>
            </w:r>
          </w:p>
          <w:p>
            <w:pPr>
              <w:widowControl/>
              <w:spacing w:line="240" w:lineRule="exact"/>
              <w:jc w:val="left"/>
              <w:rPr>
                <w:rFonts w:eastAsia="仿宋_GB2312"/>
                <w:color w:val="auto"/>
                <w:kern w:val="0"/>
                <w:sz w:val="18"/>
                <w:szCs w:val="18"/>
              </w:rPr>
            </w:pPr>
            <w:r>
              <w:rPr>
                <w:rFonts w:eastAsia="仿宋_GB2312"/>
                <w:color w:val="auto"/>
                <w:kern w:val="0"/>
                <w:sz w:val="18"/>
                <w:szCs w:val="18"/>
              </w:rPr>
              <w:t>Science and Technology Paper Writing for Land Resource Management</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1.0</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16</w:t>
            </w:r>
          </w:p>
        </w:tc>
        <w:tc>
          <w:tcPr>
            <w:tcW w:w="850" w:type="dxa"/>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16</w:t>
            </w:r>
          </w:p>
        </w:tc>
        <w:tc>
          <w:tcPr>
            <w:tcW w:w="708" w:type="dxa"/>
            <w:vAlign w:val="center"/>
          </w:tcPr>
          <w:p>
            <w:pPr>
              <w:spacing w:line="240" w:lineRule="exact"/>
              <w:jc w:val="center"/>
              <w:rPr>
                <w:rFonts w:eastAsia="仿宋_GB2312"/>
                <w:color w:val="auto"/>
                <w:kern w:val="0"/>
                <w:sz w:val="18"/>
                <w:szCs w:val="18"/>
              </w:rPr>
            </w:pPr>
            <w:r>
              <w:rPr>
                <w:rFonts w:eastAsia="仿宋_GB2312"/>
                <w:color w:val="auto"/>
                <w:kern w:val="0"/>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color w:val="auto"/>
                <w:kern w:val="0"/>
                <w:sz w:val="18"/>
                <w:szCs w:val="18"/>
              </w:rPr>
              <w:t>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widowControl/>
              <w:spacing w:line="240" w:lineRule="exact"/>
              <w:jc w:val="left"/>
              <w:rPr>
                <w:rFonts w:eastAsia="仿宋_GB2312"/>
                <w:bCs/>
                <w:color w:val="auto"/>
                <w:sz w:val="18"/>
                <w:szCs w:val="18"/>
              </w:rPr>
            </w:pPr>
            <w:r>
              <w:rPr>
                <w:rFonts w:hint="eastAsia" w:eastAsia="仿宋_GB2312"/>
                <w:color w:val="auto"/>
                <w:sz w:val="18"/>
                <w:szCs w:val="18"/>
              </w:rPr>
              <w:t>Practical Progressive English Writing Ⅰ</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实用进阶英语读写2</w:t>
            </w:r>
          </w:p>
          <w:p>
            <w:pPr>
              <w:widowControl/>
              <w:spacing w:line="240" w:lineRule="exact"/>
              <w:jc w:val="left"/>
              <w:rPr>
                <w:rFonts w:eastAsia="仿宋_GB2312"/>
                <w:color w:val="auto"/>
                <w:sz w:val="18"/>
                <w:szCs w:val="18"/>
              </w:rPr>
            </w:pPr>
            <w:r>
              <w:rPr>
                <w:rFonts w:hint="eastAsia" w:eastAsia="仿宋_GB2312"/>
                <w:color w:val="auto"/>
                <w:sz w:val="18"/>
                <w:szCs w:val="18"/>
              </w:rPr>
              <w:t>Practical Progressive English Writing Ⅱ</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实用进阶英语听说1</w:t>
            </w:r>
          </w:p>
          <w:p>
            <w:pPr>
              <w:widowControl/>
              <w:spacing w:line="240" w:lineRule="exact"/>
              <w:jc w:val="left"/>
              <w:rPr>
                <w:rFonts w:eastAsia="仿宋_GB2312"/>
                <w:bCs/>
                <w:color w:val="auto"/>
                <w:sz w:val="18"/>
                <w:szCs w:val="18"/>
              </w:rPr>
            </w:pPr>
            <w:r>
              <w:rPr>
                <w:rFonts w:hint="eastAsia" w:eastAsia="仿宋_GB2312"/>
                <w:color w:val="auto"/>
                <w:sz w:val="18"/>
                <w:szCs w:val="18"/>
              </w:rPr>
              <w:t>Practical Progressive English Listening and Speaking Ⅰ</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实用进阶英语听说2</w:t>
            </w:r>
          </w:p>
          <w:p>
            <w:pPr>
              <w:widowControl/>
              <w:spacing w:line="240" w:lineRule="exact"/>
              <w:jc w:val="left"/>
              <w:rPr>
                <w:rFonts w:eastAsia="仿宋_GB2312"/>
                <w:bCs/>
                <w:color w:val="auto"/>
                <w:sz w:val="18"/>
                <w:szCs w:val="18"/>
              </w:rPr>
            </w:pPr>
            <w:r>
              <w:rPr>
                <w:rFonts w:hint="eastAsia" w:eastAsia="仿宋_GB2312"/>
                <w:color w:val="auto"/>
                <w:sz w:val="18"/>
                <w:szCs w:val="18"/>
              </w:rPr>
              <w:t>Practical Progressive English Listening and Speaking Ⅱ</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出国留学英语</w:t>
            </w:r>
          </w:p>
          <w:p>
            <w:pPr>
              <w:widowControl/>
              <w:spacing w:line="240" w:lineRule="exact"/>
              <w:jc w:val="left"/>
              <w:rPr>
                <w:rFonts w:eastAsia="仿宋_GB2312"/>
                <w:color w:val="auto"/>
                <w:sz w:val="18"/>
                <w:szCs w:val="18"/>
              </w:rPr>
            </w:pPr>
            <w:r>
              <w:rPr>
                <w:rFonts w:eastAsia="仿宋_GB2312"/>
                <w:color w:val="auto"/>
                <w:sz w:val="18"/>
                <w:szCs w:val="18"/>
              </w:rPr>
              <w:t>English for Studying Abroad</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467"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雅思英语1</w:t>
            </w:r>
          </w:p>
          <w:p>
            <w:pPr>
              <w:widowControl/>
              <w:spacing w:line="240" w:lineRule="exact"/>
              <w:jc w:val="left"/>
              <w:rPr>
                <w:rFonts w:eastAsia="仿宋_GB2312"/>
                <w:bCs/>
                <w:color w:val="auto"/>
                <w:sz w:val="18"/>
                <w:szCs w:val="18"/>
              </w:rPr>
            </w:pPr>
            <w:r>
              <w:rPr>
                <w:rFonts w:hint="eastAsia" w:eastAsia="仿宋_GB2312"/>
                <w:color w:val="auto"/>
                <w:sz w:val="18"/>
                <w:szCs w:val="18"/>
              </w:rPr>
              <w:t>English for IELTS Ⅰ</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雅思英语2</w:t>
            </w:r>
          </w:p>
          <w:p>
            <w:pPr>
              <w:widowControl/>
              <w:spacing w:line="240" w:lineRule="exact"/>
              <w:jc w:val="left"/>
              <w:rPr>
                <w:rFonts w:eastAsia="仿宋_GB2312"/>
                <w:bCs/>
                <w:color w:val="auto"/>
                <w:sz w:val="18"/>
                <w:szCs w:val="18"/>
              </w:rPr>
            </w:pPr>
            <w:r>
              <w:rPr>
                <w:rFonts w:hint="eastAsia" w:eastAsia="仿宋_GB2312"/>
                <w:color w:val="auto"/>
                <w:sz w:val="18"/>
                <w:szCs w:val="18"/>
              </w:rPr>
              <w:t>English for IELTS Ⅱ</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托福英语1</w:t>
            </w:r>
          </w:p>
          <w:p>
            <w:pPr>
              <w:widowControl/>
              <w:spacing w:line="240" w:lineRule="exact"/>
              <w:jc w:val="left"/>
              <w:rPr>
                <w:rFonts w:eastAsia="仿宋_GB2312"/>
                <w:bCs/>
                <w:color w:val="auto"/>
                <w:sz w:val="18"/>
                <w:szCs w:val="18"/>
              </w:rPr>
            </w:pPr>
            <w:r>
              <w:rPr>
                <w:rFonts w:hint="eastAsia" w:eastAsia="仿宋_GB2312"/>
                <w:color w:val="auto"/>
                <w:sz w:val="18"/>
                <w:szCs w:val="18"/>
              </w:rPr>
              <w:t>English for TOEFL Ⅰ</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托福英语2</w:t>
            </w:r>
          </w:p>
          <w:p>
            <w:pPr>
              <w:widowControl/>
              <w:spacing w:line="240" w:lineRule="exact"/>
              <w:jc w:val="left"/>
              <w:rPr>
                <w:rFonts w:eastAsia="仿宋_GB2312"/>
                <w:bCs/>
                <w:color w:val="auto"/>
                <w:sz w:val="18"/>
                <w:szCs w:val="18"/>
              </w:rPr>
            </w:pPr>
            <w:r>
              <w:rPr>
                <w:rFonts w:hint="eastAsia" w:eastAsia="仿宋_GB2312"/>
                <w:color w:val="auto"/>
                <w:sz w:val="18"/>
                <w:szCs w:val="18"/>
              </w:rPr>
              <w:t>English for TOEFL Ⅱ</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英美文学</w:t>
            </w:r>
          </w:p>
          <w:p>
            <w:pPr>
              <w:widowControl/>
              <w:spacing w:line="240" w:lineRule="exact"/>
              <w:jc w:val="left"/>
              <w:rPr>
                <w:rFonts w:eastAsia="仿宋_GB2312"/>
                <w:bCs/>
                <w:color w:val="auto"/>
                <w:sz w:val="18"/>
                <w:szCs w:val="18"/>
              </w:rPr>
            </w:pPr>
            <w:r>
              <w:rPr>
                <w:rFonts w:eastAsia="仿宋_GB2312"/>
                <w:color w:val="auto"/>
                <w:sz w:val="18"/>
                <w:szCs w:val="18"/>
              </w:rPr>
              <w:t>British and American Literature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英语经典影片评论</w:t>
            </w:r>
          </w:p>
          <w:p>
            <w:pPr>
              <w:widowControl/>
              <w:spacing w:line="240" w:lineRule="exact"/>
              <w:jc w:val="left"/>
              <w:rPr>
                <w:rFonts w:eastAsia="仿宋_GB2312"/>
                <w:bCs/>
                <w:color w:val="auto"/>
                <w:sz w:val="18"/>
                <w:szCs w:val="18"/>
              </w:rPr>
            </w:pPr>
            <w:r>
              <w:rPr>
                <w:rFonts w:eastAsia="仿宋_GB2312"/>
                <w:color w:val="auto"/>
                <w:sz w:val="18"/>
                <w:szCs w:val="18"/>
              </w:rPr>
              <w:t>Review of Classic English Films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艺术导论</w:t>
            </w:r>
          </w:p>
          <w:p>
            <w:pPr>
              <w:widowControl/>
              <w:spacing w:line="240" w:lineRule="exact"/>
              <w:jc w:val="left"/>
              <w:rPr>
                <w:rFonts w:eastAsia="仿宋_GB2312"/>
                <w:bCs/>
                <w:color w:val="auto"/>
                <w:sz w:val="18"/>
                <w:szCs w:val="18"/>
              </w:rPr>
            </w:pPr>
            <w:r>
              <w:rPr>
                <w:rFonts w:eastAsia="仿宋_GB2312"/>
                <w:color w:val="auto"/>
                <w:sz w:val="18"/>
                <w:szCs w:val="18"/>
              </w:rPr>
              <w:t>Introduction of Art</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音乐鉴赏</w:t>
            </w:r>
          </w:p>
          <w:p>
            <w:pPr>
              <w:widowControl/>
              <w:spacing w:line="240" w:lineRule="exact"/>
              <w:jc w:val="left"/>
              <w:rPr>
                <w:rFonts w:eastAsia="仿宋_GB2312"/>
                <w:bCs/>
                <w:color w:val="auto"/>
                <w:sz w:val="18"/>
                <w:szCs w:val="18"/>
              </w:rPr>
            </w:pPr>
            <w:r>
              <w:rPr>
                <w:rFonts w:eastAsia="仿宋_GB2312"/>
                <w:color w:val="auto"/>
                <w:sz w:val="18"/>
                <w:szCs w:val="18"/>
              </w:rPr>
              <w:t>Appreciation of music</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美术鉴赏</w:t>
            </w:r>
          </w:p>
          <w:p>
            <w:pPr>
              <w:widowControl/>
              <w:spacing w:line="240" w:lineRule="exact"/>
              <w:jc w:val="left"/>
              <w:rPr>
                <w:rFonts w:eastAsia="仿宋_GB2312"/>
                <w:bCs/>
                <w:color w:val="auto"/>
                <w:sz w:val="18"/>
                <w:szCs w:val="18"/>
              </w:rPr>
            </w:pPr>
            <w:r>
              <w:rPr>
                <w:rFonts w:eastAsia="仿宋_GB2312"/>
                <w:color w:val="auto"/>
                <w:sz w:val="18"/>
                <w:szCs w:val="18"/>
              </w:rPr>
              <w:t>Appreciation of art</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影视鉴赏</w:t>
            </w:r>
          </w:p>
          <w:p>
            <w:pPr>
              <w:widowControl/>
              <w:spacing w:line="240" w:lineRule="exact"/>
              <w:jc w:val="left"/>
              <w:rPr>
                <w:rFonts w:eastAsia="仿宋_GB2312"/>
                <w:bCs/>
                <w:color w:val="auto"/>
                <w:sz w:val="18"/>
                <w:szCs w:val="18"/>
              </w:rPr>
            </w:pPr>
            <w:r>
              <w:rPr>
                <w:rFonts w:eastAsia="仿宋_GB2312"/>
                <w:color w:val="auto"/>
                <w:sz w:val="18"/>
                <w:szCs w:val="18"/>
              </w:rPr>
              <w:t>Film Appreciation</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戏剧鉴赏</w:t>
            </w:r>
          </w:p>
          <w:p>
            <w:pPr>
              <w:widowControl/>
              <w:spacing w:line="240" w:lineRule="exact"/>
              <w:jc w:val="left"/>
              <w:rPr>
                <w:rFonts w:eastAsia="仿宋_GB2312"/>
                <w:bCs/>
                <w:color w:val="auto"/>
                <w:sz w:val="18"/>
                <w:szCs w:val="18"/>
              </w:rPr>
            </w:pPr>
            <w:r>
              <w:rPr>
                <w:rFonts w:eastAsia="仿宋_GB2312"/>
                <w:color w:val="auto"/>
                <w:sz w:val="18"/>
                <w:szCs w:val="18"/>
              </w:rPr>
              <w:t>Appreciation of Drama</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舞蹈鉴赏</w:t>
            </w:r>
          </w:p>
          <w:p>
            <w:pPr>
              <w:widowControl/>
              <w:spacing w:line="240" w:lineRule="exact"/>
              <w:jc w:val="left"/>
              <w:rPr>
                <w:rFonts w:eastAsia="仿宋_GB2312"/>
                <w:bCs/>
                <w:color w:val="auto"/>
                <w:sz w:val="18"/>
                <w:szCs w:val="18"/>
              </w:rPr>
            </w:pPr>
            <w:r>
              <w:rPr>
                <w:rFonts w:eastAsia="仿宋_GB2312"/>
                <w:color w:val="auto"/>
                <w:sz w:val="18"/>
                <w:szCs w:val="18"/>
              </w:rPr>
              <w:t>Appreciation of dancing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书法鉴赏</w:t>
            </w:r>
          </w:p>
          <w:p>
            <w:pPr>
              <w:widowControl/>
              <w:spacing w:line="240" w:lineRule="exact"/>
              <w:jc w:val="left"/>
              <w:rPr>
                <w:rFonts w:eastAsia="仿宋_GB2312"/>
                <w:bCs/>
                <w:color w:val="auto"/>
                <w:sz w:val="18"/>
                <w:szCs w:val="18"/>
              </w:rPr>
            </w:pPr>
            <w:r>
              <w:rPr>
                <w:rFonts w:eastAsia="仿宋_GB2312"/>
                <w:color w:val="auto"/>
                <w:sz w:val="18"/>
                <w:szCs w:val="18"/>
              </w:rPr>
              <w:t>Appreciation of calligraphy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戏曲鉴赏</w:t>
            </w:r>
          </w:p>
          <w:p>
            <w:pPr>
              <w:widowControl/>
              <w:spacing w:line="240" w:lineRule="exact"/>
              <w:jc w:val="left"/>
              <w:rPr>
                <w:rFonts w:eastAsia="仿宋_GB2312"/>
                <w:bCs/>
                <w:color w:val="auto"/>
                <w:sz w:val="18"/>
                <w:szCs w:val="18"/>
              </w:rPr>
            </w:pPr>
            <w:r>
              <w:rPr>
                <w:rFonts w:eastAsia="仿宋_GB2312"/>
                <w:color w:val="auto"/>
                <w:sz w:val="18"/>
                <w:szCs w:val="18"/>
              </w:rPr>
              <w:t>Appreciation on Ancient Chinese Opera</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中国农业古籍概览</w:t>
            </w:r>
          </w:p>
          <w:p>
            <w:pPr>
              <w:widowControl/>
              <w:spacing w:line="240" w:lineRule="exact"/>
              <w:jc w:val="left"/>
              <w:rPr>
                <w:rFonts w:eastAsia="仿宋_GB2312"/>
                <w:bCs/>
                <w:color w:val="auto"/>
                <w:sz w:val="18"/>
                <w:szCs w:val="18"/>
              </w:rPr>
            </w:pPr>
            <w:r>
              <w:rPr>
                <w:rFonts w:eastAsia="仿宋_GB2312"/>
                <w:color w:val="auto"/>
                <w:sz w:val="18"/>
                <w:szCs w:val="18"/>
              </w:rPr>
              <w:t>An Introduction to Ancient Chinese Agricultural Books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西方哲学思潮</w:t>
            </w:r>
          </w:p>
          <w:p>
            <w:pPr>
              <w:widowControl/>
              <w:spacing w:line="240" w:lineRule="exact"/>
              <w:jc w:val="left"/>
              <w:rPr>
                <w:rFonts w:eastAsia="仿宋_GB2312"/>
                <w:bCs/>
                <w:color w:val="auto"/>
                <w:sz w:val="18"/>
                <w:szCs w:val="18"/>
              </w:rPr>
            </w:pPr>
            <w:r>
              <w:rPr>
                <w:rFonts w:eastAsia="仿宋_GB2312"/>
                <w:color w:val="auto"/>
                <w:sz w:val="18"/>
                <w:szCs w:val="18"/>
              </w:rPr>
              <w:t>Trend of Thoughts in Western Philosophy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西方哲学史</w:t>
            </w:r>
          </w:p>
          <w:p>
            <w:pPr>
              <w:widowControl/>
              <w:spacing w:line="240" w:lineRule="exact"/>
              <w:jc w:val="left"/>
              <w:rPr>
                <w:rFonts w:eastAsia="仿宋_GB2312"/>
                <w:bCs/>
                <w:color w:val="auto"/>
                <w:sz w:val="18"/>
                <w:szCs w:val="18"/>
              </w:rPr>
            </w:pPr>
            <w:r>
              <w:rPr>
                <w:rFonts w:eastAsia="仿宋_GB2312"/>
                <w:color w:val="auto"/>
                <w:sz w:val="18"/>
                <w:szCs w:val="18"/>
              </w:rPr>
              <w:t>History of Western Philosophy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宗教与中国社会</w:t>
            </w:r>
          </w:p>
          <w:p>
            <w:pPr>
              <w:widowControl/>
              <w:spacing w:line="240" w:lineRule="exact"/>
              <w:jc w:val="left"/>
              <w:rPr>
                <w:rFonts w:eastAsia="仿宋_GB2312"/>
                <w:bCs/>
                <w:color w:val="auto"/>
                <w:sz w:val="18"/>
                <w:szCs w:val="18"/>
              </w:rPr>
            </w:pPr>
            <w:r>
              <w:rPr>
                <w:rFonts w:eastAsia="仿宋_GB2312"/>
                <w:color w:val="auto"/>
                <w:sz w:val="18"/>
                <w:szCs w:val="18"/>
              </w:rPr>
              <w:t>Religion and Chinese Society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中国文化史</w:t>
            </w:r>
          </w:p>
          <w:p>
            <w:pPr>
              <w:widowControl/>
              <w:spacing w:line="240" w:lineRule="exact"/>
              <w:jc w:val="left"/>
              <w:rPr>
                <w:rFonts w:eastAsia="仿宋_GB2312"/>
                <w:color w:val="auto"/>
                <w:sz w:val="18"/>
                <w:szCs w:val="18"/>
              </w:rPr>
            </w:pPr>
            <w:r>
              <w:rPr>
                <w:rFonts w:eastAsia="仿宋_GB2312"/>
                <w:color w:val="auto"/>
                <w:sz w:val="18"/>
                <w:szCs w:val="18"/>
              </w:rPr>
              <w:t>History of Chinese Culture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办公自动化</w:t>
            </w:r>
          </w:p>
          <w:p>
            <w:pPr>
              <w:widowControl/>
              <w:spacing w:line="240" w:lineRule="exact"/>
              <w:jc w:val="left"/>
              <w:rPr>
                <w:rFonts w:eastAsia="仿宋_GB2312"/>
                <w:bCs/>
                <w:color w:val="auto"/>
                <w:sz w:val="18"/>
                <w:szCs w:val="18"/>
              </w:rPr>
            </w:pPr>
            <w:r>
              <w:rPr>
                <w:rFonts w:eastAsia="仿宋_GB2312"/>
                <w:color w:val="auto"/>
                <w:sz w:val="18"/>
                <w:szCs w:val="18"/>
              </w:rPr>
              <w:t>Office Automation</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多媒体技术应用</w:t>
            </w:r>
          </w:p>
          <w:p>
            <w:pPr>
              <w:widowControl/>
              <w:spacing w:line="240" w:lineRule="exact"/>
              <w:jc w:val="left"/>
              <w:rPr>
                <w:rFonts w:eastAsia="仿宋_GB2312"/>
                <w:bCs/>
                <w:color w:val="auto"/>
                <w:sz w:val="18"/>
                <w:szCs w:val="18"/>
              </w:rPr>
            </w:pPr>
            <w:r>
              <w:rPr>
                <w:rFonts w:eastAsia="仿宋_GB2312"/>
                <w:color w:val="auto"/>
                <w:sz w:val="18"/>
                <w:szCs w:val="18"/>
              </w:rPr>
              <w:t>The Application of Multimedia Technology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467" w:type="dxa"/>
            <w:vAlign w:val="center"/>
          </w:tcPr>
          <w:p>
            <w:pPr>
              <w:widowControl/>
              <w:spacing w:line="240" w:lineRule="exact"/>
              <w:jc w:val="left"/>
              <w:rPr>
                <w:rFonts w:eastAsia="仿宋_GB2312"/>
                <w:color w:val="auto"/>
                <w:sz w:val="18"/>
                <w:szCs w:val="18"/>
              </w:rPr>
            </w:pPr>
            <w:r>
              <w:rPr>
                <w:rFonts w:eastAsia="仿宋_GB2312"/>
                <w:color w:val="auto"/>
                <w:sz w:val="18"/>
                <w:szCs w:val="18"/>
              </w:rPr>
              <w:t>网络技术应用</w:t>
            </w:r>
          </w:p>
          <w:p>
            <w:pPr>
              <w:widowControl/>
              <w:spacing w:line="240" w:lineRule="exact"/>
              <w:jc w:val="left"/>
              <w:rPr>
                <w:rFonts w:eastAsia="仿宋_GB2312"/>
                <w:color w:val="auto"/>
                <w:sz w:val="18"/>
                <w:szCs w:val="18"/>
              </w:rPr>
            </w:pPr>
            <w:r>
              <w:rPr>
                <w:rFonts w:eastAsia="仿宋_GB2312"/>
                <w:color w:val="auto"/>
                <w:sz w:val="18"/>
                <w:szCs w:val="18"/>
              </w:rPr>
              <w:t>The Application of Network Technology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73" w:type="dxa"/>
            <w:gridSpan w:val="2"/>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中国古代小说名作鉴赏</w:t>
            </w:r>
          </w:p>
          <w:p>
            <w:pPr>
              <w:widowControl/>
              <w:spacing w:line="240" w:lineRule="exact"/>
              <w:jc w:val="left"/>
              <w:rPr>
                <w:rFonts w:eastAsia="仿宋_GB2312"/>
                <w:bCs/>
                <w:color w:val="auto"/>
                <w:sz w:val="18"/>
                <w:szCs w:val="18"/>
              </w:rPr>
            </w:pPr>
            <w:r>
              <w:rPr>
                <w:rFonts w:eastAsia="仿宋_GB2312"/>
                <w:color w:val="auto"/>
                <w:sz w:val="18"/>
                <w:szCs w:val="18"/>
              </w:rPr>
              <w:t>Appreciation of Ancient Chinese Novels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w:t>
            </w:r>
          </w:p>
          <w:p>
            <w:pPr>
              <w:spacing w:line="240" w:lineRule="exact"/>
              <w:jc w:val="center"/>
              <w:rPr>
                <w:rFonts w:eastAsia="仿宋_GB2312"/>
                <w:bCs/>
                <w:color w:val="auto"/>
                <w:sz w:val="18"/>
                <w:szCs w:val="18"/>
              </w:rPr>
            </w:pPr>
            <w:r>
              <w:rPr>
                <w:rFonts w:eastAsia="仿宋_GB2312"/>
                <w:bCs/>
                <w:color w:val="auto"/>
                <w:sz w:val="18"/>
                <w:szCs w:val="18"/>
              </w:rPr>
              <w:t>文化类</w:t>
            </w:r>
          </w:p>
        </w:tc>
        <w:tc>
          <w:tcPr>
            <w:tcW w:w="888"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w:t>
            </w:r>
          </w:p>
          <w:p>
            <w:pPr>
              <w:spacing w:line="240" w:lineRule="exact"/>
              <w:jc w:val="center"/>
              <w:rPr>
                <w:rFonts w:eastAsia="仿宋_GB2312"/>
                <w:bCs/>
                <w:color w:val="auto"/>
                <w:sz w:val="18"/>
                <w:szCs w:val="18"/>
              </w:rPr>
            </w:pPr>
            <w:r>
              <w:rPr>
                <w:rFonts w:eastAsia="仿宋_GB2312"/>
                <w:bCs/>
                <w:color w:val="auto"/>
                <w:sz w:val="18"/>
                <w:szCs w:val="18"/>
              </w:rPr>
              <w:t>言文学</w:t>
            </w:r>
          </w:p>
          <w:p>
            <w:pPr>
              <w:spacing w:line="240" w:lineRule="exact"/>
              <w:jc w:val="center"/>
              <w:rPr>
                <w:rFonts w:eastAsia="仿宋_GB2312"/>
                <w:bCs/>
                <w:color w:val="auto"/>
                <w:sz w:val="18"/>
                <w:szCs w:val="18"/>
              </w:rPr>
            </w:pPr>
            <w:r>
              <w:rPr>
                <w:rFonts w:eastAsia="仿宋_GB2312"/>
                <w:bCs/>
                <w:color w:val="auto"/>
                <w:sz w:val="18"/>
                <w:szCs w:val="18"/>
              </w:rPr>
              <w:t>与优秀</w:t>
            </w:r>
          </w:p>
          <w:p>
            <w:pPr>
              <w:spacing w:line="240" w:lineRule="exact"/>
              <w:jc w:val="center"/>
              <w:rPr>
                <w:rFonts w:eastAsia="仿宋_GB2312"/>
                <w:bCs/>
                <w:color w:val="auto"/>
                <w:sz w:val="18"/>
                <w:szCs w:val="18"/>
              </w:rPr>
            </w:pPr>
            <w:r>
              <w:rPr>
                <w:rFonts w:eastAsia="仿宋_GB2312"/>
                <w:bCs/>
                <w:color w:val="auto"/>
                <w:sz w:val="18"/>
                <w:szCs w:val="18"/>
              </w:rPr>
              <w:t>传统文</w:t>
            </w:r>
          </w:p>
          <w:p>
            <w:pPr>
              <w:spacing w:line="240" w:lineRule="exact"/>
              <w:jc w:val="center"/>
              <w:rPr>
                <w:rFonts w:eastAsia="仿宋_GB2312"/>
                <w:bCs/>
                <w:color w:val="auto"/>
                <w:sz w:val="18"/>
                <w:szCs w:val="18"/>
              </w:rPr>
            </w:pPr>
            <w:r>
              <w:rPr>
                <w:rFonts w:eastAsia="仿宋_GB2312"/>
                <w:bCs/>
                <w:color w:val="auto"/>
                <w:sz w:val="18"/>
                <w:szCs w:val="18"/>
              </w:rPr>
              <w:t>化模块</w:t>
            </w:r>
          </w:p>
          <w:p>
            <w:pPr>
              <w:spacing w:line="240" w:lineRule="exact"/>
              <w:jc w:val="center"/>
              <w:rPr>
                <w:rFonts w:eastAsia="仿宋_GB2312"/>
                <w:bCs/>
                <w:color w:val="auto"/>
                <w:sz w:val="18"/>
                <w:szCs w:val="18"/>
              </w:rPr>
            </w:pPr>
            <w:r>
              <w:rPr>
                <w:rFonts w:eastAsia="仿宋_GB2312"/>
                <w:bCs/>
                <w:color w:val="auto"/>
                <w:sz w:val="18"/>
                <w:szCs w:val="18"/>
              </w:rPr>
              <w:t>（最低</w:t>
            </w:r>
          </w:p>
          <w:p>
            <w:pPr>
              <w:spacing w:line="240" w:lineRule="exact"/>
              <w:jc w:val="center"/>
              <w:rPr>
                <w:rFonts w:eastAsia="仿宋_GB2312"/>
                <w:bCs/>
                <w:color w:val="auto"/>
                <w:sz w:val="18"/>
                <w:szCs w:val="18"/>
              </w:rPr>
            </w:pPr>
            <w:r>
              <w:rPr>
                <w:rFonts w:eastAsia="仿宋_GB2312"/>
                <w:bCs/>
                <w:color w:val="auto"/>
                <w:sz w:val="18"/>
                <w:szCs w:val="18"/>
              </w:rPr>
              <w:t>选修2</w:t>
            </w:r>
          </w:p>
          <w:p>
            <w:pPr>
              <w:spacing w:line="240" w:lineRule="exact"/>
              <w:jc w:val="center"/>
              <w:rPr>
                <w:rFonts w:eastAsia="仿宋_GB2312"/>
                <w:bCs/>
                <w:color w:val="auto"/>
                <w:sz w:val="18"/>
                <w:szCs w:val="18"/>
              </w:rPr>
            </w:pPr>
            <w:r>
              <w:rPr>
                <w:rFonts w:eastAsia="仿宋_GB2312"/>
                <w:bCs/>
                <w:color w:val="auto"/>
                <w:sz w:val="18"/>
                <w:szCs w:val="18"/>
              </w:rPr>
              <w:t>学分）</w:t>
            </w: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中国古代诗词名作鉴赏</w:t>
            </w:r>
          </w:p>
          <w:p>
            <w:pPr>
              <w:widowControl/>
              <w:spacing w:line="240" w:lineRule="exact"/>
              <w:jc w:val="left"/>
              <w:rPr>
                <w:rFonts w:eastAsia="仿宋_GB2312"/>
                <w:bCs/>
                <w:color w:val="auto"/>
                <w:sz w:val="18"/>
                <w:szCs w:val="18"/>
              </w:rPr>
            </w:pPr>
            <w:r>
              <w:rPr>
                <w:rFonts w:eastAsia="仿宋_GB2312"/>
                <w:color w:val="auto"/>
                <w:sz w:val="18"/>
                <w:szCs w:val="18"/>
              </w:rPr>
              <w:t>Appreciation of Ancient Chinese Poetry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widowControl/>
              <w:spacing w:line="240" w:lineRule="exact"/>
              <w:jc w:val="left"/>
              <w:rPr>
                <w:rFonts w:eastAsia="仿宋_GB2312"/>
                <w:bCs/>
                <w:color w:val="auto"/>
                <w:sz w:val="18"/>
                <w:szCs w:val="18"/>
              </w:rPr>
            </w:pPr>
            <w:r>
              <w:rPr>
                <w:rFonts w:eastAsia="仿宋_GB2312"/>
                <w:color w:val="auto"/>
                <w:sz w:val="18"/>
                <w:szCs w:val="18"/>
              </w:rPr>
              <w:t>Introduction to Modern and Contemporary Chinese Literary Classics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语言文字与文化</w:t>
            </w:r>
          </w:p>
          <w:p>
            <w:pPr>
              <w:widowControl/>
              <w:spacing w:line="240" w:lineRule="exact"/>
              <w:jc w:val="left"/>
              <w:rPr>
                <w:rFonts w:eastAsia="仿宋_GB2312"/>
                <w:bCs/>
                <w:color w:val="auto"/>
                <w:sz w:val="18"/>
                <w:szCs w:val="18"/>
              </w:rPr>
            </w:pPr>
            <w:r>
              <w:rPr>
                <w:rFonts w:eastAsia="仿宋_GB2312"/>
                <w:color w:val="auto"/>
                <w:sz w:val="18"/>
                <w:szCs w:val="18"/>
              </w:rPr>
              <w:t>Language Characters and Culture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w:t>
            </w:r>
          </w:p>
          <w:p>
            <w:pPr>
              <w:spacing w:line="240" w:lineRule="exact"/>
              <w:jc w:val="center"/>
              <w:rPr>
                <w:rFonts w:eastAsia="仿宋_GB2312"/>
                <w:bCs/>
                <w:color w:val="auto"/>
                <w:sz w:val="18"/>
                <w:szCs w:val="18"/>
              </w:rPr>
            </w:pPr>
            <w:r>
              <w:rPr>
                <w:rFonts w:eastAsia="仿宋_GB2312"/>
                <w:bCs/>
                <w:color w:val="auto"/>
                <w:sz w:val="18"/>
                <w:szCs w:val="18"/>
              </w:rPr>
              <w:t>文化类</w:t>
            </w: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对外汉语教学与实践</w:t>
            </w:r>
          </w:p>
          <w:p>
            <w:pPr>
              <w:widowControl/>
              <w:spacing w:line="240" w:lineRule="exact"/>
              <w:jc w:val="left"/>
              <w:rPr>
                <w:rFonts w:eastAsia="仿宋_GB2312"/>
                <w:bCs/>
                <w:color w:val="auto"/>
                <w:sz w:val="18"/>
                <w:szCs w:val="18"/>
              </w:rPr>
            </w:pPr>
            <w:r>
              <w:rPr>
                <w:rFonts w:eastAsia="仿宋_GB2312"/>
                <w:color w:val="auto"/>
                <w:sz w:val="18"/>
                <w:szCs w:val="18"/>
              </w:rPr>
              <w:t>Theory and Practice of Teaching Chinese as a Foreign Language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语言修辞与人际交往</w:t>
            </w:r>
          </w:p>
          <w:p>
            <w:pPr>
              <w:widowControl/>
              <w:spacing w:line="240" w:lineRule="exact"/>
              <w:jc w:val="left"/>
              <w:rPr>
                <w:rFonts w:eastAsia="仿宋_GB2312"/>
                <w:bCs/>
                <w:color w:val="auto"/>
                <w:sz w:val="18"/>
                <w:szCs w:val="18"/>
              </w:rPr>
            </w:pPr>
            <w:r>
              <w:rPr>
                <w:rFonts w:eastAsia="仿宋_GB2312"/>
                <w:color w:val="auto"/>
                <w:sz w:val="18"/>
                <w:szCs w:val="18"/>
              </w:rPr>
              <w:t>Language Rhetoric and Interpersonal Communication</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社交语言艺术</w:t>
            </w:r>
          </w:p>
          <w:p>
            <w:pPr>
              <w:widowControl/>
              <w:spacing w:line="240" w:lineRule="exact"/>
              <w:jc w:val="left"/>
              <w:rPr>
                <w:rFonts w:eastAsia="仿宋_GB2312"/>
                <w:bCs/>
                <w:color w:val="auto"/>
                <w:sz w:val="18"/>
                <w:szCs w:val="18"/>
              </w:rPr>
            </w:pPr>
            <w:r>
              <w:rPr>
                <w:rFonts w:eastAsia="仿宋_GB2312"/>
                <w:color w:val="auto"/>
                <w:sz w:val="18"/>
                <w:szCs w:val="18"/>
              </w:rPr>
              <w:t>Art of Social Language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演讲与口才</w:t>
            </w:r>
          </w:p>
          <w:p>
            <w:pPr>
              <w:widowControl/>
              <w:spacing w:line="240" w:lineRule="exact"/>
              <w:jc w:val="left"/>
              <w:rPr>
                <w:rFonts w:eastAsia="仿宋_GB2312"/>
                <w:bCs/>
                <w:color w:val="auto"/>
                <w:sz w:val="18"/>
                <w:szCs w:val="18"/>
              </w:rPr>
            </w:pPr>
            <w:r>
              <w:rPr>
                <w:rFonts w:eastAsia="仿宋_GB2312"/>
                <w:color w:val="auto"/>
                <w:sz w:val="18"/>
                <w:szCs w:val="18"/>
              </w:rPr>
              <w:t>Speech and Eloquence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普通话训练与测试</w:t>
            </w:r>
          </w:p>
          <w:p>
            <w:pPr>
              <w:widowControl/>
              <w:spacing w:line="240" w:lineRule="exact"/>
              <w:jc w:val="left"/>
              <w:rPr>
                <w:rFonts w:eastAsia="仿宋_GB2312"/>
                <w:bCs/>
                <w:color w:val="auto"/>
                <w:sz w:val="18"/>
                <w:szCs w:val="18"/>
              </w:rPr>
            </w:pPr>
            <w:r>
              <w:rPr>
                <w:rFonts w:eastAsia="仿宋_GB2312"/>
                <w:color w:val="auto"/>
                <w:sz w:val="18"/>
                <w:szCs w:val="18"/>
              </w:rPr>
              <w:t>Mandarine Practice and Testing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创意写作</w:t>
            </w:r>
          </w:p>
          <w:p>
            <w:pPr>
              <w:widowControl/>
              <w:spacing w:line="240" w:lineRule="exact"/>
              <w:jc w:val="left"/>
              <w:rPr>
                <w:rFonts w:eastAsia="仿宋_GB2312"/>
                <w:bCs/>
                <w:color w:val="auto"/>
                <w:sz w:val="18"/>
                <w:szCs w:val="18"/>
              </w:rPr>
            </w:pPr>
            <w:r>
              <w:rPr>
                <w:rFonts w:eastAsia="仿宋_GB2312"/>
                <w:color w:val="auto"/>
                <w:sz w:val="18"/>
                <w:szCs w:val="18"/>
              </w:rPr>
              <w:t>Creative Writing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8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应用写作</w:t>
            </w:r>
          </w:p>
          <w:p>
            <w:pPr>
              <w:widowControl/>
              <w:spacing w:line="240" w:lineRule="exact"/>
              <w:jc w:val="left"/>
              <w:rPr>
                <w:rFonts w:eastAsia="仿宋_GB2312"/>
                <w:bCs/>
                <w:color w:val="auto"/>
                <w:sz w:val="18"/>
                <w:szCs w:val="18"/>
              </w:rPr>
            </w:pPr>
            <w:r>
              <w:rPr>
                <w:rFonts w:eastAsia="仿宋_GB2312"/>
                <w:color w:val="auto"/>
                <w:sz w:val="18"/>
                <w:szCs w:val="18"/>
              </w:rPr>
              <w:t>Practical Writing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中国传统文化概论</w:t>
            </w:r>
          </w:p>
          <w:p>
            <w:pPr>
              <w:widowControl/>
              <w:spacing w:line="240" w:lineRule="exact"/>
              <w:jc w:val="left"/>
              <w:rPr>
                <w:rFonts w:eastAsia="仿宋_GB2312"/>
                <w:bCs/>
                <w:color w:val="auto"/>
                <w:sz w:val="18"/>
                <w:szCs w:val="18"/>
              </w:rPr>
            </w:pPr>
            <w:r>
              <w:rPr>
                <w:rFonts w:eastAsia="仿宋_GB2312"/>
                <w:color w:val="auto"/>
                <w:sz w:val="18"/>
                <w:szCs w:val="18"/>
              </w:rPr>
              <w:t>An Introduction to Chinese Classical Culture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8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w:t>
            </w:r>
          </w:p>
          <w:p>
            <w:pPr>
              <w:spacing w:line="240" w:lineRule="exact"/>
              <w:jc w:val="center"/>
              <w:rPr>
                <w:rFonts w:eastAsia="仿宋_GB2312"/>
                <w:bCs/>
                <w:color w:val="auto"/>
                <w:sz w:val="18"/>
                <w:szCs w:val="18"/>
              </w:rPr>
            </w:pPr>
            <w:r>
              <w:rPr>
                <w:rFonts w:eastAsia="仿宋_GB2312"/>
                <w:bCs/>
                <w:color w:val="auto"/>
                <w:sz w:val="18"/>
                <w:szCs w:val="18"/>
              </w:rPr>
              <w:t>化类</w:t>
            </w: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中国社会思想史</w:t>
            </w:r>
          </w:p>
          <w:p>
            <w:pPr>
              <w:widowControl/>
              <w:spacing w:line="240" w:lineRule="exact"/>
              <w:jc w:val="left"/>
              <w:rPr>
                <w:rFonts w:eastAsia="仿宋_GB2312"/>
                <w:bCs/>
                <w:color w:val="auto"/>
                <w:sz w:val="18"/>
                <w:szCs w:val="18"/>
              </w:rPr>
            </w:pPr>
            <w:r>
              <w:rPr>
                <w:rFonts w:eastAsia="仿宋_GB2312"/>
                <w:color w:val="auto"/>
                <w:sz w:val="18"/>
                <w:szCs w:val="18"/>
              </w:rPr>
              <w:t>History of Chinese Thought in Sociological Perspective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85" w:type="dxa"/>
            <w:vMerge w:val="continue"/>
            <w:vAlign w:val="center"/>
          </w:tcPr>
          <w:p>
            <w:pPr>
              <w:spacing w:line="240" w:lineRule="exact"/>
              <w:jc w:val="center"/>
              <w:rPr>
                <w:rFonts w:eastAsia="仿宋_GB2312"/>
                <w:bCs/>
                <w:color w:val="auto"/>
                <w:sz w:val="18"/>
                <w:szCs w:val="18"/>
              </w:rPr>
            </w:pPr>
          </w:p>
        </w:tc>
        <w:tc>
          <w:tcPr>
            <w:tcW w:w="888" w:type="dxa"/>
            <w:vMerge w:val="continue"/>
            <w:vAlign w:val="center"/>
          </w:tcPr>
          <w:p>
            <w:pPr>
              <w:spacing w:line="240" w:lineRule="exact"/>
              <w:jc w:val="center"/>
              <w:rPr>
                <w:rFonts w:eastAsia="仿宋_GB2312"/>
                <w:bCs/>
                <w:color w:val="auto"/>
                <w:sz w:val="18"/>
                <w:szCs w:val="18"/>
              </w:rPr>
            </w:pPr>
          </w:p>
        </w:tc>
        <w:tc>
          <w:tcPr>
            <w:tcW w:w="2004"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130" w:type="dxa"/>
            <w:vAlign w:val="center"/>
          </w:tcPr>
          <w:p>
            <w:pPr>
              <w:spacing w:line="240" w:lineRule="exact"/>
              <w:jc w:val="center"/>
              <w:rPr>
                <w:rFonts w:eastAsia="仿宋_GB2312"/>
                <w:bCs/>
                <w:color w:val="auto"/>
                <w:sz w:val="18"/>
                <w:szCs w:val="18"/>
              </w:rPr>
            </w:pPr>
          </w:p>
        </w:tc>
        <w:tc>
          <w:tcPr>
            <w:tcW w:w="3467" w:type="dxa"/>
            <w:vAlign w:val="center"/>
          </w:tcPr>
          <w:p>
            <w:pPr>
              <w:spacing w:line="240" w:lineRule="exact"/>
              <w:jc w:val="left"/>
              <w:rPr>
                <w:rFonts w:eastAsia="仿宋_GB2312"/>
                <w:bCs/>
                <w:color w:val="auto"/>
                <w:sz w:val="18"/>
                <w:szCs w:val="18"/>
              </w:rPr>
            </w:pPr>
            <w:r>
              <w:rPr>
                <w:rFonts w:eastAsia="仿宋_GB2312"/>
                <w:bCs/>
                <w:color w:val="auto"/>
                <w:sz w:val="18"/>
                <w:szCs w:val="18"/>
              </w:rPr>
              <w:t>其他类通识选修课程</w:t>
            </w:r>
          </w:p>
        </w:tc>
        <w:tc>
          <w:tcPr>
            <w:tcW w:w="850" w:type="dxa"/>
            <w:vAlign w:val="center"/>
          </w:tcPr>
          <w:p>
            <w:pPr>
              <w:spacing w:line="240" w:lineRule="exact"/>
              <w:jc w:val="center"/>
              <w:rPr>
                <w:rFonts w:eastAsia="仿宋_GB2312"/>
                <w:bCs/>
                <w:color w:val="auto"/>
                <w:sz w:val="18"/>
                <w:szCs w:val="18"/>
              </w:rPr>
            </w:pPr>
          </w:p>
        </w:tc>
        <w:tc>
          <w:tcPr>
            <w:tcW w:w="850" w:type="dxa"/>
            <w:vAlign w:val="center"/>
          </w:tcPr>
          <w:p>
            <w:pPr>
              <w:spacing w:line="240" w:lineRule="exact"/>
              <w:jc w:val="center"/>
              <w:rPr>
                <w:rFonts w:eastAsia="仿宋_GB2312"/>
                <w:bCs/>
                <w:color w:val="auto"/>
                <w:sz w:val="18"/>
                <w:szCs w:val="18"/>
              </w:rPr>
            </w:pPr>
          </w:p>
        </w:tc>
        <w:tc>
          <w:tcPr>
            <w:tcW w:w="850" w:type="dxa"/>
            <w:vAlign w:val="center"/>
          </w:tcPr>
          <w:p>
            <w:pPr>
              <w:spacing w:line="240" w:lineRule="exact"/>
              <w:jc w:val="center"/>
              <w:rPr>
                <w:rFonts w:eastAsia="仿宋_GB2312"/>
                <w:bCs/>
                <w:color w:val="auto"/>
                <w:sz w:val="18"/>
                <w:szCs w:val="18"/>
              </w:rPr>
            </w:pPr>
          </w:p>
        </w:tc>
        <w:tc>
          <w:tcPr>
            <w:tcW w:w="708" w:type="dxa"/>
            <w:vAlign w:val="center"/>
          </w:tcPr>
          <w:p>
            <w:pPr>
              <w:spacing w:line="240" w:lineRule="exact"/>
              <w:jc w:val="center"/>
              <w:rPr>
                <w:rFonts w:eastAsia="仿宋_GB2312"/>
                <w:bCs/>
                <w:color w:val="auto"/>
                <w:sz w:val="18"/>
                <w:szCs w:val="18"/>
              </w:rPr>
            </w:pPr>
          </w:p>
        </w:tc>
        <w:tc>
          <w:tcPr>
            <w:tcW w:w="705" w:type="dxa"/>
            <w:vAlign w:val="center"/>
          </w:tcPr>
          <w:p>
            <w:pPr>
              <w:spacing w:line="240" w:lineRule="exact"/>
              <w:jc w:val="center"/>
              <w:rPr>
                <w:rFonts w:eastAsia="仿宋_GB2312"/>
                <w:bCs/>
                <w:color w:val="auto"/>
                <w:sz w:val="18"/>
                <w:szCs w:val="18"/>
              </w:rPr>
            </w:pPr>
          </w:p>
        </w:tc>
        <w:tc>
          <w:tcPr>
            <w:tcW w:w="1181" w:type="dxa"/>
            <w:vAlign w:val="center"/>
          </w:tcPr>
          <w:p>
            <w:pPr>
              <w:spacing w:line="240" w:lineRule="exact"/>
              <w:jc w:val="center"/>
              <w:rPr>
                <w:rFonts w:eastAsia="仿宋_GB2312"/>
                <w:bCs/>
                <w:color w:val="auto"/>
                <w:sz w:val="18"/>
                <w:szCs w:val="18"/>
              </w:rPr>
            </w:pPr>
          </w:p>
        </w:tc>
        <w:tc>
          <w:tcPr>
            <w:tcW w:w="1773"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2004" w:type="dxa"/>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5" w:type="dxa"/>
            <w:vMerge w:val="continue"/>
            <w:vAlign w:val="center"/>
          </w:tcPr>
          <w:p>
            <w:pPr>
              <w:spacing w:line="240" w:lineRule="exact"/>
              <w:jc w:val="center"/>
              <w:rPr>
                <w:rFonts w:eastAsia="仿宋_GB2312"/>
                <w:bCs/>
                <w:color w:val="auto"/>
                <w:sz w:val="18"/>
                <w:szCs w:val="18"/>
              </w:rPr>
            </w:pPr>
          </w:p>
        </w:tc>
        <w:tc>
          <w:tcPr>
            <w:tcW w:w="13518" w:type="dxa"/>
            <w:gridSpan w:val="11"/>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w:t>
            </w:r>
            <w:r>
              <w:rPr>
                <w:rFonts w:hint="eastAsia" w:eastAsia="仿宋_GB2312"/>
                <w:bCs/>
                <w:color w:val="auto"/>
                <w:sz w:val="18"/>
                <w:szCs w:val="18"/>
              </w:rPr>
              <w:t xml:space="preserve"> </w:t>
            </w:r>
            <w:r>
              <w:rPr>
                <w:rFonts w:eastAsia="仿宋_GB2312"/>
                <w:bCs/>
                <w:color w:val="auto"/>
                <w:sz w:val="18"/>
                <w:szCs w:val="18"/>
              </w:rPr>
              <w:t>一</w:t>
            </w:r>
            <w:r>
              <w:rPr>
                <w:rFonts w:hint="eastAsia" w:eastAsia="仿宋_GB2312"/>
                <w:bCs/>
                <w:color w:val="auto"/>
                <w:sz w:val="18"/>
                <w:szCs w:val="18"/>
              </w:rPr>
              <w:t xml:space="preserve"> </w:t>
            </w:r>
            <w:r>
              <w:rPr>
                <w:rFonts w:eastAsia="仿宋_GB2312"/>
                <w:bCs/>
                <w:color w:val="auto"/>
                <w:sz w:val="18"/>
                <w:szCs w:val="18"/>
              </w:rPr>
              <w:t xml:space="preserve">  二</w:t>
            </w:r>
            <w:r>
              <w:rPr>
                <w:rFonts w:hint="eastAsia" w:eastAsia="仿宋_GB2312"/>
                <w:bCs/>
                <w:color w:val="auto"/>
                <w:sz w:val="18"/>
                <w:szCs w:val="18"/>
              </w:rPr>
              <w:t xml:space="preserve"> </w:t>
            </w:r>
            <w:r>
              <w:rPr>
                <w:rFonts w:eastAsia="仿宋_GB2312"/>
                <w:bCs/>
                <w:color w:val="auto"/>
                <w:sz w:val="18"/>
                <w:szCs w:val="18"/>
              </w:rPr>
              <w:t xml:space="preserve">  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 xml:space="preserve">  七</w:t>
            </w:r>
            <w:r>
              <w:rPr>
                <w:rFonts w:hint="eastAsia" w:eastAsia="仿宋_GB2312"/>
                <w:bCs/>
                <w:color w:val="auto"/>
                <w:sz w:val="18"/>
                <w:szCs w:val="18"/>
              </w:rPr>
              <w:t xml:space="preserve">   </w:t>
            </w:r>
            <w:r>
              <w:rPr>
                <w:rFonts w:eastAsia="仿宋_GB2312"/>
                <w:bCs/>
                <w:color w:val="auto"/>
                <w:sz w:val="18"/>
                <w:szCs w:val="18"/>
              </w:rPr>
              <w:t>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w:t>
            </w:r>
            <w:r>
              <w:rPr>
                <w:rFonts w:hint="eastAsia" w:eastAsia="仿宋_GB2312"/>
                <w:bCs/>
                <w:color w:val="auto"/>
                <w:sz w:val="18"/>
                <w:szCs w:val="18"/>
              </w:rPr>
              <w:t xml:space="preserve">     </w:t>
            </w:r>
            <w:r>
              <w:rPr>
                <w:rFonts w:eastAsia="仿宋_GB2312"/>
                <w:bCs/>
                <w:color w:val="auto"/>
                <w:sz w:val="18"/>
                <w:szCs w:val="18"/>
              </w:rPr>
              <w:t xml:space="preserve"> 32             32   32   96   192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w:t>
            </w:r>
            <w:r>
              <w:rPr>
                <w:rFonts w:hint="eastAsia" w:eastAsia="仿宋_GB2312"/>
                <w:bCs/>
                <w:color w:val="auto"/>
                <w:sz w:val="18"/>
                <w:szCs w:val="18"/>
              </w:rPr>
              <w:t xml:space="preserve">      </w:t>
            </w:r>
            <w:r>
              <w:rPr>
                <w:rFonts w:eastAsia="仿宋_GB2312"/>
                <w:bCs/>
                <w:color w:val="auto"/>
                <w:sz w:val="18"/>
                <w:szCs w:val="18"/>
              </w:rPr>
              <w:t>2              2    2    6    12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before="120" w:beforeLines="50" w:line="360" w:lineRule="auto"/>
        <w:ind w:firstLine="360" w:firstLineChars="200"/>
        <w:rPr>
          <w:rFonts w:eastAsia="仿宋"/>
          <w:bCs/>
          <w:color w:val="auto"/>
          <w:kern w:val="0"/>
          <w:sz w:val="18"/>
          <w:szCs w:val="18"/>
        </w:rPr>
        <w:sectPr>
          <w:pgSz w:w="16838" w:h="11906" w:orient="landscape"/>
          <w:pgMar w:top="1531" w:right="1020" w:bottom="1134" w:left="1531" w:header="851" w:footer="1531" w:gutter="0"/>
          <w:pgNumType w:fmt="numberInDash"/>
          <w:cols w:space="0" w:num="1"/>
          <w:docGrid w:linePitch="312" w:charSpace="0"/>
        </w:sectPr>
      </w:pPr>
    </w:p>
    <w:p>
      <w:pPr>
        <w:adjustRightInd w:val="0"/>
        <w:spacing w:before="120" w:beforeLines="50" w:line="360" w:lineRule="auto"/>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（二）实践教学环节</w:t>
      </w:r>
    </w:p>
    <w:tbl>
      <w:tblPr>
        <w:tblStyle w:val="23"/>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053"/>
        <w:gridCol w:w="3451"/>
        <w:gridCol w:w="792"/>
        <w:gridCol w:w="662"/>
        <w:gridCol w:w="1101"/>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Align w:val="center"/>
          </w:tcPr>
          <w:p>
            <w:pPr>
              <w:adjustRightInd w:val="0"/>
              <w:snapToGrid w:val="0"/>
              <w:spacing w:line="240" w:lineRule="exact"/>
              <w:jc w:val="center"/>
              <w:rPr>
                <w:rFonts w:eastAsia="仿宋_GB2312"/>
                <w:b/>
                <w:color w:val="auto"/>
                <w:sz w:val="18"/>
                <w:szCs w:val="18"/>
              </w:rPr>
            </w:pPr>
            <w:bookmarkStart w:id="6" w:name="_Hlk36755103"/>
            <w:r>
              <w:rPr>
                <w:rFonts w:eastAsia="仿宋_GB2312"/>
                <w:b/>
                <w:color w:val="auto"/>
                <w:sz w:val="18"/>
                <w:szCs w:val="18"/>
              </w:rPr>
              <w:t>课程类型</w:t>
            </w:r>
          </w:p>
        </w:tc>
        <w:tc>
          <w:tcPr>
            <w:tcW w:w="1053"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451"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92"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662"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1101"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时间</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（周）</w:t>
            </w:r>
          </w:p>
        </w:tc>
        <w:tc>
          <w:tcPr>
            <w:tcW w:w="1263"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单位</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Align w:val="center"/>
          </w:tcPr>
          <w:p>
            <w:pPr>
              <w:adjustRightInd w:val="0"/>
              <w:snapToGrid w:val="0"/>
              <w:spacing w:line="240" w:lineRule="exact"/>
              <w:jc w:val="center"/>
              <w:rPr>
                <w:rFonts w:eastAsia="仿宋_GB2312"/>
                <w:b/>
                <w:color w:val="auto"/>
                <w:sz w:val="18"/>
                <w:szCs w:val="18"/>
              </w:rPr>
            </w:pPr>
            <w:bookmarkStart w:id="7" w:name="_Hlk371083064"/>
            <w:r>
              <w:rPr>
                <w:rFonts w:hint="eastAsia" w:eastAsia="仿宋_GB2312"/>
                <w:b/>
                <w:color w:val="auto"/>
                <w:sz w:val="18"/>
                <w:szCs w:val="18"/>
              </w:rPr>
              <w:t>劳动教育</w:t>
            </w:r>
          </w:p>
        </w:tc>
        <w:tc>
          <w:tcPr>
            <w:tcW w:w="105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劳动实践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Professional and Public Welfare Labor</w:t>
            </w:r>
          </w:p>
        </w:tc>
        <w:tc>
          <w:tcPr>
            <w:tcW w:w="79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6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1101"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26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入学教育、军训</w:t>
            </w:r>
          </w:p>
        </w:tc>
        <w:tc>
          <w:tcPr>
            <w:tcW w:w="105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9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6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01"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6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105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Graduate Education</w:t>
            </w:r>
          </w:p>
        </w:tc>
        <w:tc>
          <w:tcPr>
            <w:tcW w:w="79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6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101"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6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资源与环境学院</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体育</w:t>
            </w:r>
          </w:p>
        </w:tc>
        <w:tc>
          <w:tcPr>
            <w:tcW w:w="1053" w:type="dxa"/>
            <w:tcBorders>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451" w:type="dxa"/>
            <w:tcBorders>
              <w:bottom w:val="single" w:color="auto" w:sz="4"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Health Test</w:t>
            </w:r>
          </w:p>
        </w:tc>
        <w:tc>
          <w:tcPr>
            <w:tcW w:w="792" w:type="dxa"/>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662" w:type="dxa"/>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1101" w:type="dxa"/>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（8学时）</w:t>
            </w:r>
          </w:p>
        </w:tc>
        <w:tc>
          <w:tcPr>
            <w:tcW w:w="1263" w:type="dxa"/>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1053"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451" w:type="dxa"/>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79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6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1101"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63"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
                <w:color w:val="auto"/>
                <w:sz w:val="18"/>
                <w:szCs w:val="18"/>
              </w:rPr>
            </w:pPr>
          </w:p>
        </w:tc>
        <w:tc>
          <w:tcPr>
            <w:tcW w:w="1053"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451" w:type="dxa"/>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79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6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1101"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63"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教学实习</w:t>
            </w:r>
          </w:p>
        </w:tc>
        <w:tc>
          <w:tcPr>
            <w:tcW w:w="1053"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451" w:type="dxa"/>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79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6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3-4</w:t>
            </w:r>
          </w:p>
        </w:tc>
        <w:tc>
          <w:tcPr>
            <w:tcW w:w="1101"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63"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45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79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66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1101"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263"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widowControl/>
              <w:adjustRightInd w:val="0"/>
              <w:snapToGrid w:val="0"/>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79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6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101"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4080861</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土地资源管理专业科研训练与课程论文（设计）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Land Resource Management Professional Scientific Research Training and Course Paper</w:t>
            </w:r>
          </w:p>
        </w:tc>
        <w:tc>
          <w:tcPr>
            <w:tcW w:w="79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6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101"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263"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4080849</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普通测量学实习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Surveying Practice</w:t>
            </w:r>
          </w:p>
        </w:tc>
        <w:tc>
          <w:tcPr>
            <w:tcW w:w="792" w:type="dxa"/>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1.0</w:t>
            </w:r>
          </w:p>
        </w:tc>
        <w:tc>
          <w:tcPr>
            <w:tcW w:w="662" w:type="dxa"/>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w:t>
            </w:r>
          </w:p>
        </w:tc>
        <w:tc>
          <w:tcPr>
            <w:tcW w:w="1101" w:type="dxa"/>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1</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4080864</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土地资源遥感实习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Land Resource Remote Sensing</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4080817</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地质地貌学实习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Geology and Geomorphology</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0.5</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0.5</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4080865</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土壤学实习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Soil Science Ⅰ Internship</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0.5</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0.5</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4080863</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土地资源学与土地信息系统综合实习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Internship of Land Resources Science and Land Information System</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2.0</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2</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widowControl/>
              <w:adjustRightInd w:val="0"/>
              <w:snapToGrid w:val="0"/>
              <w:spacing w:line="240" w:lineRule="exact"/>
              <w:jc w:val="center"/>
              <w:rPr>
                <w:rFonts w:eastAsia="仿宋_GB2312"/>
                <w:color w:val="auto"/>
                <w:kern w:val="0"/>
                <w:sz w:val="18"/>
                <w:szCs w:val="18"/>
              </w:rPr>
            </w:pPr>
            <w:r>
              <w:rPr>
                <w:rFonts w:hint="eastAsia" w:eastAsia="仿宋_GB2312"/>
                <w:color w:val="auto"/>
                <w:kern w:val="0"/>
                <w:sz w:val="18"/>
                <w:szCs w:val="18"/>
              </w:rPr>
              <w:t>4080841</w:t>
            </w:r>
          </w:p>
        </w:tc>
        <w:tc>
          <w:tcPr>
            <w:tcW w:w="345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农田水利学</w:t>
            </w:r>
            <w:r>
              <w:rPr>
                <w:rFonts w:eastAsia="仿宋_GB2312"/>
                <w:bCs/>
                <w:color w:val="auto"/>
                <w:sz w:val="18"/>
                <w:szCs w:val="18"/>
              </w:rPr>
              <w:t>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Farmland Hydraulics Practice</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5</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4080818</w:t>
            </w:r>
          </w:p>
        </w:tc>
        <w:tc>
          <w:tcPr>
            <w:tcW w:w="345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房地产经营与管理</w:t>
            </w:r>
            <w:r>
              <w:rPr>
                <w:rFonts w:eastAsia="仿宋_GB2312"/>
                <w:bCs/>
                <w:color w:val="auto"/>
                <w:sz w:val="18"/>
                <w:szCs w:val="18"/>
              </w:rPr>
              <w:t>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Real estate operation and management Practice</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5</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4080857</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土地利用工程学实习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Land Use Engineering Practice</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4080858</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土地利用规划学实习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Land Use Planning Practice</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4080815</w:t>
            </w:r>
          </w:p>
        </w:tc>
        <w:tc>
          <w:tcPr>
            <w:tcW w:w="345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不动产估价实习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Real estate valuation internship</w:t>
            </w:r>
          </w:p>
        </w:tc>
        <w:tc>
          <w:tcPr>
            <w:tcW w:w="792"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1.0</w:t>
            </w:r>
          </w:p>
        </w:tc>
        <w:tc>
          <w:tcPr>
            <w:tcW w:w="66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w:t>
            </w:r>
          </w:p>
        </w:tc>
        <w:tc>
          <w:tcPr>
            <w:tcW w:w="1101" w:type="dxa"/>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1</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tcBorders>
              <w:bottom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4080862</w:t>
            </w:r>
          </w:p>
        </w:tc>
        <w:tc>
          <w:tcPr>
            <w:tcW w:w="3451" w:type="dxa"/>
            <w:tcBorders>
              <w:bottom w:val="single" w:color="auto" w:sz="4"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土地资源管理专业综合实习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Internship in Land Resource Management</w:t>
            </w:r>
          </w:p>
        </w:tc>
        <w:tc>
          <w:tcPr>
            <w:tcW w:w="792" w:type="dxa"/>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5.0</w:t>
            </w:r>
          </w:p>
        </w:tc>
        <w:tc>
          <w:tcPr>
            <w:tcW w:w="662" w:type="dxa"/>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101" w:type="dxa"/>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kern w:val="0"/>
                <w:sz w:val="18"/>
                <w:szCs w:val="18"/>
              </w:rPr>
              <w:t>5</w:t>
            </w:r>
          </w:p>
        </w:tc>
        <w:tc>
          <w:tcPr>
            <w:tcW w:w="1263"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毕业实习、毕业论文（设计）</w:t>
            </w:r>
          </w:p>
        </w:tc>
        <w:tc>
          <w:tcPr>
            <w:tcW w:w="1053"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4080860</w:t>
            </w:r>
          </w:p>
        </w:tc>
        <w:tc>
          <w:tcPr>
            <w:tcW w:w="3451" w:type="dxa"/>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土地资源管理专业毕业实习</w:t>
            </w:r>
            <w:r>
              <w:rPr>
                <w:rFonts w:hint="eastAsia" w:eastAsia="仿宋_GB2312"/>
                <w:bCs/>
                <w:color w:val="auto"/>
                <w:sz w:val="18"/>
                <w:szCs w:val="18"/>
              </w:rPr>
              <w:t>（含</w:t>
            </w:r>
            <w:r>
              <w:rPr>
                <w:rFonts w:eastAsia="仿宋_GB2312"/>
                <w:bCs/>
                <w:color w:val="auto"/>
                <w:sz w:val="18"/>
                <w:szCs w:val="18"/>
              </w:rPr>
              <w:t>劳动</w:t>
            </w:r>
            <w:r>
              <w:rPr>
                <w:rFonts w:hint="eastAsia" w:eastAsia="仿宋_GB2312"/>
                <w:bCs/>
                <w:color w:val="auto"/>
                <w:sz w:val="18"/>
                <w:szCs w:val="18"/>
              </w:rPr>
              <w:t>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Land Resource Management Professional Graduation Practice</w:t>
            </w:r>
          </w:p>
        </w:tc>
        <w:tc>
          <w:tcPr>
            <w:tcW w:w="79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6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101" w:type="dxa"/>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w:t>
            </w:r>
            <w:r>
              <w:rPr>
                <w:rFonts w:eastAsia="仿宋_GB2312"/>
                <w:bCs/>
                <w:color w:val="auto"/>
                <w:sz w:val="18"/>
                <w:szCs w:val="18"/>
              </w:rPr>
              <w:t>（含第7学期寒假）</w:t>
            </w:r>
          </w:p>
        </w:tc>
        <w:tc>
          <w:tcPr>
            <w:tcW w:w="126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5" w:type="dxa"/>
            <w:vMerge w:val="continue"/>
            <w:vAlign w:val="center"/>
          </w:tcPr>
          <w:p>
            <w:pPr>
              <w:adjustRightInd w:val="0"/>
              <w:snapToGrid w:val="0"/>
              <w:spacing w:line="240" w:lineRule="exact"/>
              <w:jc w:val="center"/>
              <w:rPr>
                <w:rFonts w:eastAsia="仿宋_GB2312"/>
                <w:bCs/>
                <w:color w:val="auto"/>
                <w:sz w:val="18"/>
                <w:szCs w:val="18"/>
              </w:rPr>
            </w:pPr>
          </w:p>
        </w:tc>
        <w:tc>
          <w:tcPr>
            <w:tcW w:w="1053" w:type="dxa"/>
            <w:shd w:val="clear" w:color="auto" w:fill="FFFFFF"/>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4080859</w:t>
            </w:r>
          </w:p>
        </w:tc>
        <w:tc>
          <w:tcPr>
            <w:tcW w:w="3451" w:type="dxa"/>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土地资源管理专业毕业论文（设计）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Land Resource Management Professional Graduation Thesis (Design)</w:t>
            </w:r>
          </w:p>
        </w:tc>
        <w:tc>
          <w:tcPr>
            <w:tcW w:w="79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662"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101" w:type="dxa"/>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126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资源与环境学院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39" w:type="dxa"/>
            <w:gridSpan w:val="3"/>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合计</w:t>
            </w:r>
          </w:p>
        </w:tc>
        <w:tc>
          <w:tcPr>
            <w:tcW w:w="792" w:type="dxa"/>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38</w:t>
            </w:r>
          </w:p>
        </w:tc>
        <w:tc>
          <w:tcPr>
            <w:tcW w:w="662" w:type="dxa"/>
            <w:shd w:val="clear" w:color="auto" w:fill="FFFFFF"/>
            <w:vAlign w:val="center"/>
          </w:tcPr>
          <w:p>
            <w:pPr>
              <w:adjustRightInd w:val="0"/>
              <w:snapToGrid w:val="0"/>
              <w:spacing w:line="240" w:lineRule="exact"/>
              <w:jc w:val="center"/>
              <w:rPr>
                <w:rFonts w:eastAsia="仿宋_GB2312"/>
                <w:b/>
                <w:color w:val="auto"/>
                <w:sz w:val="18"/>
                <w:szCs w:val="18"/>
              </w:rPr>
            </w:pPr>
          </w:p>
        </w:tc>
        <w:tc>
          <w:tcPr>
            <w:tcW w:w="1101" w:type="dxa"/>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39+（17.5周+8学时）</w:t>
            </w:r>
          </w:p>
        </w:tc>
        <w:tc>
          <w:tcPr>
            <w:tcW w:w="1263" w:type="dxa"/>
            <w:vAlign w:val="center"/>
          </w:tcPr>
          <w:p>
            <w:pPr>
              <w:adjustRightInd w:val="0"/>
              <w:snapToGrid w:val="0"/>
              <w:spacing w:line="240" w:lineRule="exact"/>
              <w:jc w:val="center"/>
              <w:rPr>
                <w:rFonts w:eastAsia="仿宋_GB2312"/>
                <w:b/>
                <w:color w:val="auto"/>
                <w:sz w:val="18"/>
                <w:szCs w:val="18"/>
              </w:rPr>
            </w:pPr>
          </w:p>
        </w:tc>
      </w:tr>
    </w:tbl>
    <w:p>
      <w:pPr>
        <w:spacing w:line="360" w:lineRule="auto"/>
        <w:jc w:val="left"/>
        <w:rPr>
          <w:rFonts w:eastAsia="仿宋"/>
          <w:color w:val="auto"/>
          <w:sz w:val="24"/>
        </w:rPr>
      </w:pPr>
    </w:p>
    <w:p>
      <w:pPr>
        <w:widowControl/>
        <w:jc w:val="left"/>
        <w:rPr>
          <w:rFonts w:eastAsia="黑体"/>
          <w:bCs/>
          <w:color w:val="auto"/>
          <w:sz w:val="30"/>
          <w:szCs w:val="30"/>
        </w:rPr>
        <w:sectPr>
          <w:footerReference r:id="rId5" w:type="default"/>
          <w:footerReference r:id="rId6" w:type="even"/>
          <w:pgSz w:w="11906" w:h="16838"/>
          <w:pgMar w:top="1531" w:right="1134" w:bottom="1021" w:left="1531" w:header="851" w:footer="1531" w:gutter="0"/>
          <w:cols w:space="0" w:num="1"/>
          <w:docGrid w:linePitch="312" w:charSpace="0"/>
        </w:sectPr>
      </w:pPr>
      <w:r>
        <w:rPr>
          <w:rFonts w:eastAsia="黑体"/>
          <w:bCs/>
          <w:color w:val="auto"/>
          <w:sz w:val="30"/>
          <w:szCs w:val="30"/>
        </w:rPr>
        <w:br w:type="page"/>
      </w:r>
    </w:p>
    <w:p>
      <w:pPr>
        <w:adjustRightInd w:val="0"/>
        <w:ind w:firstLine="560" w:firstLineChars="200"/>
        <w:outlineLvl w:val="0"/>
        <w:rPr>
          <w:rFonts w:eastAsia="黑体"/>
          <w:bCs/>
          <w:color w:val="auto"/>
          <w:sz w:val="28"/>
          <w:szCs w:val="28"/>
        </w:rPr>
      </w:pPr>
      <w:r>
        <w:rPr>
          <w:rFonts w:eastAsia="黑体"/>
          <w:bCs/>
          <w:color w:val="auto"/>
          <w:sz w:val="28"/>
          <w:szCs w:val="28"/>
        </w:rPr>
        <w:t>八、课程介绍及修读指导建议</w:t>
      </w:r>
    </w:p>
    <w:p>
      <w:pPr>
        <w:ind w:firstLine="560" w:firstLineChars="200"/>
        <w:jc w:val="center"/>
        <w:rPr>
          <w:rFonts w:eastAsia="黑体"/>
          <w:color w:val="auto"/>
          <w:sz w:val="28"/>
          <w:szCs w:val="28"/>
        </w:rPr>
      </w:pPr>
      <w:r>
        <w:rPr>
          <w:rFonts w:eastAsia="黑体"/>
          <w:color w:val="auto"/>
          <w:sz w:val="28"/>
          <w:szCs w:val="28"/>
        </w:rPr>
        <w:t>土地资源</w:t>
      </w:r>
      <w:bookmarkStart w:id="8" w:name="_GoBack"/>
      <w:bookmarkEnd w:id="8"/>
      <w:r>
        <w:rPr>
          <w:rFonts w:eastAsia="黑体"/>
          <w:color w:val="auto"/>
          <w:sz w:val="28"/>
          <w:szCs w:val="28"/>
        </w:rPr>
        <w:t>管理专业课程介绍及修读指导意见</w:t>
      </w:r>
    </w:p>
    <w:tbl>
      <w:tblPr>
        <w:tblStyle w:val="23"/>
        <w:tblW w:w="14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676"/>
        <w:gridCol w:w="2747"/>
        <w:gridCol w:w="7631"/>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3" w:type="dxa"/>
            <w:gridSpan w:val="2"/>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课程类别</w:t>
            </w:r>
          </w:p>
        </w:tc>
        <w:tc>
          <w:tcPr>
            <w:tcW w:w="2747"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课程名称</w:t>
            </w:r>
          </w:p>
        </w:tc>
        <w:tc>
          <w:tcPr>
            <w:tcW w:w="7631"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课程介绍</w:t>
            </w:r>
          </w:p>
        </w:tc>
        <w:tc>
          <w:tcPr>
            <w:tcW w:w="2831"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通识教育课程</w:t>
            </w:r>
          </w:p>
        </w:tc>
        <w:tc>
          <w:tcPr>
            <w:tcW w:w="676"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1.马克思主义基本原理概论</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2.思想道德修养与法律基础</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适应大学生成长成才需要，帮助大学生科学认识人生，加强道德修养，树立应有的法治观念，为大学生成长为全面发展的社会主义事业的建设者和接班人打下基础。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3.中国近现代史纲要</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要求学生掌握中国近代以来的国史、国情。提高运用科学的历史观和方法论分析历史问题、辨别历史是非的能力。了解四大选择的历史必然性和客观规律。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先修课程：思想道德修养与法律基础；后修课程：中国近现代史纲要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4.毛泽东思想和中国特色社会主义理论体系概论</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了解、掌握毛泽东思想、中国特色社会主义理论的科学涵义、形成和发展过程、科学体系、历史地位、指导意义、基本观点以及中国特色社会主义建设的路线、方针、政策。</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5.形势与政策</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6大学英语Ⅰ-Ⅳ</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大学英语Ⅰ-Ⅳ是大学阶段非英语专业学生必修的一门英语综合技能课程。通过学习学生能够运用基本的听力技巧听懂英语授课，能听懂日常英语谈话和一般性题材的讲座；能在学习过程中用英语交流，能在交谈中使用基本的会话策略；能基本读懂一般性题材的英文文章，能就阅读材料进行略读和精读，能在半小时内就一般性话题或提纲写出不少于120词的短文。</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7.体育Ⅰ-Ⅳ</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后续课程：大学生体制健康测试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8.大学生心理健康教育</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为培养自我认知能力、人际沟通能力、自我调节能力，切实提高心理素质，促进学生全面发展。学课程内容主要是培养学生的自我认知能力、人际沟通能力等。</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能够培养学生的自我认知与人际沟通能力。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9.大学生职业生涯规划</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为培养大学生树立正确的择业观，掌握求职的方法与技巧，增强择业意识，提高主动适应社会需要的能力。课程内容主要是学习求职的方法与技巧。</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10.创业基础</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为掌握创业知识，培养大学生的创业能力和创业精神。课程内容主要是学习创业知识、培养学生的创业能力与创业精神。</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11.军事理论</w:t>
            </w:r>
          </w:p>
        </w:tc>
        <w:tc>
          <w:tcPr>
            <w:tcW w:w="7631" w:type="dxa"/>
          </w:tcPr>
          <w:p>
            <w:pPr>
              <w:adjustRightInd w:val="0"/>
              <w:snapToGrid w:val="0"/>
              <w:spacing w:line="280" w:lineRule="exact"/>
              <w:jc w:val="left"/>
              <w:rPr>
                <w:rFonts w:eastAsia="仿宋_GB2312"/>
                <w:color w:val="auto"/>
                <w:sz w:val="18"/>
                <w:szCs w:val="18"/>
              </w:rPr>
            </w:pPr>
            <w:r>
              <w:rPr>
                <w:rFonts w:eastAsia="仿宋_GB2312"/>
                <w:bCs/>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2831" w:type="dxa"/>
          </w:tcPr>
          <w:p>
            <w:pPr>
              <w:adjustRightInd w:val="0"/>
              <w:snapToGrid w:val="0"/>
              <w:spacing w:line="280" w:lineRule="exact"/>
              <w:jc w:val="left"/>
              <w:rPr>
                <w:rFonts w:eastAsia="仿宋_GB2312"/>
                <w:color w:val="auto"/>
                <w:sz w:val="18"/>
                <w:szCs w:val="18"/>
              </w:rPr>
            </w:pPr>
            <w:r>
              <w:rPr>
                <w:rFonts w:eastAsia="仿宋_GB2312"/>
                <w:bCs/>
                <w:color w:val="auto"/>
                <w:sz w:val="18"/>
                <w:szCs w:val="18"/>
              </w:rPr>
              <w:t>理论课程按照课堂授课和网络通识学习相结合。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选修</w:t>
            </w:r>
          </w:p>
        </w:tc>
        <w:tc>
          <w:tcPr>
            <w:tcW w:w="13209" w:type="dxa"/>
            <w:gridSpan w:val="3"/>
            <w:vAlign w:val="center"/>
          </w:tcPr>
          <w:p>
            <w:pPr>
              <w:adjustRightInd w:val="0"/>
              <w:snapToGrid w:val="0"/>
              <w:spacing w:line="280" w:lineRule="exact"/>
              <w:rPr>
                <w:rFonts w:eastAsia="仿宋_GB2312"/>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学科（专业）基础课程</w:t>
            </w:r>
          </w:p>
        </w:tc>
        <w:tc>
          <w:tcPr>
            <w:tcW w:w="676"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1.土地资源管理专业导论</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主要讲解本专业培养方案，专业发展以及学科前沿、发展趋势、职业发展规划、专业知识结构等。为后期专业学习有个大体了解。</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.高等数学（理工类）（上）</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系统的获得一元微积分和微分方程的基本知识、基本理论和基本运算技能技巧，培养学生的抽象思维能力、逻辑推理能力与空间想象能力，全面提高学生的数学素质。为专业课学习中数学计算、数学模型应用打下基础。</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.高等数学（理工类）（下）</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系统的获得多元微积分和无穷级数等内容的基本理论和基本运算技能技巧；逐步培养学生的抽象思维能力、逻辑推理能力与空间想象能力，全面提高学生的数学素质。为专业课学习中数学计算、数学模型应用打下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先修课程：高等数学（理工类）（上）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4</w:t>
            </w:r>
            <w:r>
              <w:rPr>
                <w:rFonts w:eastAsia="仿宋_GB2312"/>
                <w:color w:val="auto"/>
                <w:sz w:val="18"/>
                <w:szCs w:val="18"/>
              </w:rPr>
              <w:t>.</w:t>
            </w:r>
            <w:r>
              <w:rPr>
                <w:rFonts w:hint="eastAsia" w:eastAsia="仿宋_GB2312"/>
                <w:color w:val="auto"/>
                <w:sz w:val="18"/>
                <w:szCs w:val="18"/>
                <w:lang w:eastAsia="zh-CN"/>
              </w:rPr>
              <w:t>管理学原理H</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各类组织管理活动的原理和一般规律，即围绕管理职能为主线的管理的基本内容、过程及其相关理论。培养学生从事实际管理工作的基础知识和基本技能，为土地管理、房地产管理等后续课程的学习打下良好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先修课程：无；后续：土地管理、房地产管理等。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rPr>
              <w:t>5</w:t>
            </w:r>
            <w:r>
              <w:rPr>
                <w:rFonts w:eastAsia="仿宋_GB2312"/>
                <w:color w:val="auto"/>
                <w:sz w:val="18"/>
                <w:szCs w:val="18"/>
              </w:rPr>
              <w:t>.</w:t>
            </w:r>
            <w:r>
              <w:rPr>
                <w:rFonts w:hint="eastAsia" w:eastAsia="仿宋_GB2312"/>
                <w:color w:val="auto"/>
                <w:sz w:val="18"/>
                <w:szCs w:val="18"/>
                <w:lang w:eastAsia="zh-CN"/>
              </w:rPr>
              <w:t>线性代数A</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w:t>
            </w:r>
            <w:r>
              <w:rPr>
                <w:rFonts w:hint="eastAsia" w:eastAsia="仿宋_GB2312"/>
                <w:color w:val="auto"/>
                <w:sz w:val="18"/>
                <w:szCs w:val="18"/>
                <w:lang w:eastAsia="zh-CN"/>
              </w:rPr>
              <w:t>线性代数</w:t>
            </w:r>
            <w:r>
              <w:rPr>
                <w:rFonts w:eastAsia="仿宋_GB2312"/>
                <w:color w:val="auto"/>
                <w:sz w:val="18"/>
                <w:szCs w:val="18"/>
              </w:rPr>
              <w:t>的基本知识和计算方法，培养学生科学思维的能力和抽象思维能力，增强运用数学解决实际问题的意识和能力。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先修课程：高等数学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rPr>
              <w:t>6</w:t>
            </w:r>
            <w:r>
              <w:rPr>
                <w:rFonts w:eastAsia="仿宋_GB2312"/>
                <w:color w:val="auto"/>
                <w:sz w:val="18"/>
                <w:szCs w:val="18"/>
              </w:rPr>
              <w:t>.</w:t>
            </w:r>
            <w:r>
              <w:rPr>
                <w:rFonts w:hint="eastAsia" w:eastAsia="仿宋_GB2312"/>
                <w:color w:val="auto"/>
                <w:sz w:val="18"/>
                <w:szCs w:val="18"/>
                <w:lang w:eastAsia="zh-CN"/>
              </w:rPr>
              <w:t>概率论与数理统计A</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掌握概率统计的基本知识和思想方法，培养科学思维的能力，培养学生运用数学解决实际问题的意识和能力。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先修课程：高等数学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7</w:t>
            </w:r>
            <w:r>
              <w:rPr>
                <w:rFonts w:eastAsia="仿宋_GB2312"/>
                <w:color w:val="auto"/>
                <w:sz w:val="18"/>
                <w:szCs w:val="18"/>
              </w:rPr>
              <w:t>.普通测量学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使学生熟练掌握普通测量学的基本知识、基本理论，误差理论的基本知识，掌握水准仪、经纬仪、全站仪、钢尺等测量仪器工具的使用；掌握测量误差理论的基本知识，并能运用于误差分析；掌握大比例尺地形图测绘的方法；掌握一般工程施工测量的方法。</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后续：地籍管理学、土地资源学、土地利用工程学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8</w:t>
            </w:r>
            <w:r>
              <w:rPr>
                <w:rFonts w:eastAsia="仿宋_GB2312"/>
                <w:color w:val="auto"/>
                <w:sz w:val="18"/>
                <w:szCs w:val="18"/>
              </w:rPr>
              <w:t>.普通测量学实验</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使学生掌握水准仪、经纬仪、全站仪及GPS接收机等测量仪器的使用方法，掌握测回法观测水平角的方法和竖直角观测的程序、作业方法与要求。掌握普通水准测量的方法及全站仪坐标放样的方法。</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后续：地籍管理学、土地资源学、土地利用工程学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9</w:t>
            </w:r>
            <w:r>
              <w:rPr>
                <w:rFonts w:eastAsia="仿宋_GB2312"/>
                <w:color w:val="auto"/>
                <w:sz w:val="18"/>
                <w:szCs w:val="18"/>
              </w:rPr>
              <w:t>.地图学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课程目的为培养学生掌握地图学的基本概念、基本理论、基本技术和应用方法；使学生初步掌握地图设计制作的方法、步骤和地图产品输出和地图分析应用技能。</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先修课程：普通测量学、自然地理学；后续课程：地理信息系统</w:t>
            </w:r>
            <w:r>
              <w:rPr>
                <w:rFonts w:hint="eastAsia" w:eastAsia="仿宋_GB2312"/>
                <w:color w:val="auto"/>
                <w:sz w:val="18"/>
                <w:szCs w:val="18"/>
                <w:lang w:val="en-US" w:eastAsia="zh-CN"/>
              </w:rPr>
              <w:t>A</w:t>
            </w:r>
            <w:r>
              <w:rPr>
                <w:rFonts w:eastAsia="仿宋_GB2312"/>
                <w:color w:val="auto"/>
                <w:sz w:val="18"/>
                <w:szCs w:val="18"/>
              </w:rPr>
              <w:t>、土地资源遥感。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val="en-US" w:eastAsia="zh-CN"/>
              </w:rPr>
            </w:pPr>
            <w:r>
              <w:rPr>
                <w:rFonts w:eastAsia="仿宋_GB2312"/>
                <w:color w:val="auto"/>
                <w:sz w:val="18"/>
                <w:szCs w:val="18"/>
              </w:rPr>
              <w:t>1</w:t>
            </w:r>
            <w:r>
              <w:rPr>
                <w:rFonts w:hint="eastAsia" w:eastAsia="仿宋_GB2312"/>
                <w:color w:val="auto"/>
                <w:sz w:val="18"/>
                <w:szCs w:val="18"/>
              </w:rPr>
              <w:t>0</w:t>
            </w:r>
            <w:r>
              <w:rPr>
                <w:rFonts w:eastAsia="仿宋_GB2312"/>
                <w:color w:val="auto"/>
                <w:sz w:val="18"/>
                <w:szCs w:val="18"/>
              </w:rPr>
              <w:t>.土壤学</w:t>
            </w:r>
            <w:r>
              <w:rPr>
                <w:rFonts w:hint="eastAsia" w:eastAsia="仿宋_GB2312"/>
                <w:color w:val="auto"/>
                <w:sz w:val="18"/>
                <w:szCs w:val="18"/>
                <w:lang w:val="en-US" w:eastAsia="zh-CN"/>
              </w:rPr>
              <w:t>B</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土壤学中有关土壤发生、土壤物质组成、土壤理化性质等基础理论知识，结合本地区的实际情况，学会认土、评土、用土、改土的方法和措施，提高解决生产中实际问题的能力。土壤基础知识的培养。</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先修课程：后续：土地资源学、土地评价学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1</w:t>
            </w:r>
            <w:r>
              <w:rPr>
                <w:rFonts w:eastAsia="仿宋_GB2312"/>
                <w:color w:val="auto"/>
                <w:sz w:val="18"/>
                <w:szCs w:val="18"/>
              </w:rPr>
              <w:t>.土地资源遥感</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课程目的为培养学生掌握遥感技术概念、分类与组成，遥感成像的基本原理，具备基本的图像处理与遥感应用能力。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先修课程：普通测量学等；后续课程：遥感数字图像处理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2</w:t>
            </w:r>
            <w:r>
              <w:rPr>
                <w:rFonts w:eastAsia="仿宋_GB2312"/>
                <w:color w:val="auto"/>
                <w:sz w:val="18"/>
                <w:szCs w:val="18"/>
              </w:rPr>
              <w:t>.土地资源遥感实验</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课程目的为培养学生掌握遥感技术概念、分类与组成，遥感成像的基本原理，具备基本的图像处理与遥感应用能力。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先修课程：普通测量学等；后续课程：遥感数字图像处理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3</w:t>
            </w:r>
            <w:r>
              <w:rPr>
                <w:rFonts w:eastAsia="仿宋_GB2312"/>
                <w:color w:val="auto"/>
                <w:sz w:val="18"/>
                <w:szCs w:val="18"/>
              </w:rPr>
              <w:t>.地质地貌学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地质地貌科学的基本概念、基本原理和基本方法；了解各地质地貌单元的组成、结构和功能及其变化规律；了解人类活动对大气、水体、土壤、生物和全球地质地貌的影响；学习运用多学科理论知识解析地质地貌问题的方法，提高科学思维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后续课程：土地资源学、土地评价学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4</w:t>
            </w:r>
            <w:r>
              <w:rPr>
                <w:rFonts w:eastAsia="仿宋_GB2312"/>
                <w:color w:val="auto"/>
                <w:sz w:val="18"/>
                <w:szCs w:val="18"/>
              </w:rPr>
              <w:t>.</w:t>
            </w:r>
            <w:r>
              <w:rPr>
                <w:rFonts w:hint="eastAsia" w:eastAsia="仿宋_GB2312"/>
                <w:color w:val="auto"/>
                <w:sz w:val="18"/>
                <w:szCs w:val="18"/>
                <w:lang w:eastAsia="zh-CN"/>
              </w:rPr>
              <w:t>农田水利学B</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课程目的为培养学生掌握农田灌溉排水等知识，具备基本的灌溉、排水工程的规划设计能力。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土壤学B</w:t>
            </w:r>
            <w:r>
              <w:rPr>
                <w:rFonts w:eastAsia="仿宋_GB2312"/>
                <w:color w:val="auto"/>
                <w:sz w:val="18"/>
                <w:szCs w:val="18"/>
              </w:rPr>
              <w:t>、水文与水资源学，后续课程：土地规划学、土地利用工程学。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专业课程</w:t>
            </w:r>
          </w:p>
        </w:tc>
        <w:tc>
          <w:tcPr>
            <w:tcW w:w="676"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1.土地资源学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土地资源学》主要研究土地资源的形成与演变过程、分类与分布规律、数量与质量评价，以及土地资源开发、利用、保护与管理。通过本门课程的学习，要求学生掌握土地和土地资源的概念、组成、类型等；熟悉土地调查、评价的程序与方法；了解土地资源学科的研究进展及发展动向，对土地科学、土地管理等工作有一个较全面的整体性认识。</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土壤学B</w:t>
            </w:r>
            <w:r>
              <w:rPr>
                <w:rFonts w:eastAsia="仿宋_GB2312"/>
                <w:color w:val="auto"/>
                <w:sz w:val="18"/>
                <w:szCs w:val="18"/>
              </w:rPr>
              <w:t>、生态学概论、地质地貌学。后续课程：土地管理学、土地规划学等。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2.土地信息系统</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土地信息系统的基本原理、空间信息获取、土地信息数据库的建立、土地信息处理与分析技术以及土地信息系统的设计与应用等知识；掌握主要土地信息系统的应用技能。是本专业的主干课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先修课程：土地资源学；后续课程：土地信息系统实验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3.土地信息系统实验</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课程目的为培养学生掌握土地信息系统的基本原理、空间信息获取、土地信息数据库的建立、土地信息处理与分析技术以及土地信息系统的设计与应用等知识；掌握主要土地信息系统的应用技能。</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4.土地管理学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课程目的为培养学生掌握土地管理基本知识，培养从事土地管理和土地确权登记技能，是本专业的主干课程。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管理学原理H</w:t>
            </w:r>
            <w:r>
              <w:rPr>
                <w:rFonts w:eastAsia="仿宋_GB2312"/>
                <w:color w:val="auto"/>
                <w:sz w:val="18"/>
                <w:szCs w:val="18"/>
              </w:rPr>
              <w:t>；后续课程：地籍管理学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eastAsia="zh-CN"/>
              </w:rPr>
            </w:pPr>
            <w:r>
              <w:rPr>
                <w:rFonts w:eastAsia="仿宋_GB2312"/>
                <w:color w:val="auto"/>
                <w:sz w:val="18"/>
                <w:szCs w:val="18"/>
              </w:rPr>
              <w:t>5.</w:t>
            </w:r>
            <w:r>
              <w:rPr>
                <w:rFonts w:hint="eastAsia" w:eastAsia="仿宋_GB2312"/>
                <w:color w:val="auto"/>
                <w:sz w:val="18"/>
                <w:szCs w:val="18"/>
                <w:lang w:eastAsia="zh-CN"/>
              </w:rPr>
              <w:t>房地产经营与管理A</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课程目的为培养学生掌握房地产开发与经营的理论和策略，掌握房地产开发的程序和内容，了解房地产营销、物业管理和地产交易的相关知识。为培养高级从事房地产开发经营的人才打好理论基础。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市场营销学E</w:t>
            </w:r>
            <w:r>
              <w:rPr>
                <w:rFonts w:eastAsia="仿宋_GB2312"/>
                <w:color w:val="auto"/>
                <w:sz w:val="18"/>
                <w:szCs w:val="18"/>
              </w:rPr>
              <w:t>；后续课程：</w:t>
            </w:r>
            <w:r>
              <w:rPr>
                <w:rFonts w:hint="eastAsia" w:eastAsia="仿宋_GB2312"/>
                <w:color w:val="auto"/>
                <w:sz w:val="18"/>
                <w:szCs w:val="18"/>
                <w:lang w:eastAsia="zh-CN"/>
              </w:rPr>
              <w:t>房地产经营与管理</w:t>
            </w:r>
            <w:r>
              <w:rPr>
                <w:rFonts w:eastAsia="仿宋_GB2312"/>
                <w:color w:val="auto"/>
                <w:sz w:val="18"/>
                <w:szCs w:val="18"/>
              </w:rPr>
              <w:t>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6.土地法学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土地法学的原理、概念和内容，掌握土地管理相关法律知识和当前土地政策和法规；初步掌握土地行政执法的程序、条件、和手段，具备解决土地纠纷、执行土地政策和查处土地违法事件的能力。是土地资源管理专业的必修课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先修课程：土地资源学；后续课程：房地产政策与制度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7.不动产估价</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培养学生掌握不动产估价的理论、方法知识，能够对给定的估价对象做出正确分析，确定正确的估价路线，选择合适的估价方法进行评估。</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先修课程：土地法学、</w:t>
            </w:r>
            <w:r>
              <w:rPr>
                <w:rFonts w:hint="eastAsia" w:eastAsia="仿宋_GB2312"/>
                <w:color w:val="auto"/>
                <w:sz w:val="18"/>
                <w:szCs w:val="18"/>
                <w:lang w:eastAsia="zh-CN"/>
              </w:rPr>
              <w:t>土地经济学A</w:t>
            </w:r>
            <w:r>
              <w:rPr>
                <w:rFonts w:eastAsia="仿宋_GB2312"/>
                <w:color w:val="auto"/>
                <w:sz w:val="18"/>
                <w:szCs w:val="18"/>
              </w:rPr>
              <w:t>，后续课程：不动产估价实验、实习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8.土地利用工程学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培养学生掌握土地开发、复垦、整理理论和知识；具备土地整治项目设计技能。</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农田水利学B</w:t>
            </w:r>
            <w:r>
              <w:rPr>
                <w:rFonts w:eastAsia="仿宋_GB2312"/>
                <w:color w:val="auto"/>
                <w:sz w:val="18"/>
                <w:szCs w:val="18"/>
              </w:rPr>
              <w:t>、土地制图技术，后续课程：土地利用工程学实验、实习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eastAsia="zh-CN"/>
              </w:rPr>
            </w:pPr>
            <w:r>
              <w:rPr>
                <w:rFonts w:eastAsia="仿宋_GB2312"/>
                <w:color w:val="auto"/>
                <w:sz w:val="18"/>
                <w:szCs w:val="18"/>
              </w:rPr>
              <w:t>9.</w:t>
            </w:r>
            <w:r>
              <w:rPr>
                <w:rFonts w:hint="eastAsia" w:eastAsia="仿宋_GB2312"/>
                <w:color w:val="auto"/>
                <w:sz w:val="18"/>
                <w:szCs w:val="18"/>
                <w:lang w:eastAsia="zh-CN"/>
              </w:rPr>
              <w:t>土地经济学A</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课程目的为培养学生掌握土地的基本特征、分类和</w:t>
            </w:r>
            <w:r>
              <w:rPr>
                <w:rFonts w:hint="eastAsia" w:eastAsia="仿宋_GB2312"/>
                <w:color w:val="auto"/>
                <w:sz w:val="18"/>
                <w:szCs w:val="18"/>
                <w:lang w:eastAsia="zh-CN"/>
              </w:rPr>
              <w:t>土地经济学</w:t>
            </w:r>
            <w:r>
              <w:rPr>
                <w:rFonts w:eastAsia="仿宋_GB2312"/>
                <w:color w:val="auto"/>
                <w:sz w:val="18"/>
                <w:szCs w:val="18"/>
              </w:rPr>
              <w:t>的研究领域；掌握地租、地价和土地市场基本原理，了解土地权属转移，土地收益分配及其与土地利用的关系，具备分析和评价我国土地经济问题。</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先修课程：西方经济学；后续课程：房地产投资分析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b/>
                <w:bCs/>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10.土地规划学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土地规划原理、程序、内容等知识，重点掌握土地总体规划、专项规划的特点和内容。培养学生的理论研究能力和实际操作能力，并学会运用所学的土地规划的原理和方法初步完成土地利用规划的编制。</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先修课程：土地管理学、土地资源学、城乡规划；后续课程：土地规划学实验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专业拓展课程</w:t>
            </w:r>
          </w:p>
        </w:tc>
        <w:tc>
          <w:tcPr>
            <w:tcW w:w="676"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选修</w:t>
            </w: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1.西方经济学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经济学基本原理，培养能够识别、绘制经济学基本图形，具备利用图形分析相关经济政策与经济现象的能力；掌握基本经济理论的数学表达方法，具备对市场均衡，均衡变动，生产成本，社会福利，弹性及税负归宿等问题进行计算分析的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土地经济学A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val="en-US" w:eastAsia="zh-CN"/>
              </w:rPr>
            </w:pPr>
            <w:r>
              <w:rPr>
                <w:rFonts w:eastAsia="仿宋_GB2312"/>
                <w:color w:val="auto"/>
                <w:sz w:val="18"/>
                <w:szCs w:val="18"/>
              </w:rPr>
              <w:t>2. Python语言程序设计</w:t>
            </w:r>
            <w:r>
              <w:rPr>
                <w:rFonts w:hint="eastAsia" w:eastAsia="仿宋_GB2312"/>
                <w:color w:val="auto"/>
                <w:sz w:val="18"/>
                <w:szCs w:val="18"/>
                <w:lang w:val="en-US" w:eastAsia="zh-CN"/>
              </w:rPr>
              <w:t>B</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这是新兴的人工智能程序设计语言。通过本课程的学习，使得学生能够理解Python的编程模式，尤其是函数式编程模式，熟练运用Python内置函数与运算符、列表、元组、字典、集合等基本数据类型以及相关列表推导式、切片等语法来解决实际问题，熟练掌握Python分支结构、循环结构、函数设计以及类的设计与使用，同时使得学生掌握不同领域的Python扩展模块并能够解决文件操作、数据处理等领域中的实际问题。</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后续课程：土地信息系统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eastAsia="zh-CN"/>
              </w:rPr>
            </w:pPr>
            <w:r>
              <w:rPr>
                <w:rFonts w:eastAsia="仿宋_GB2312"/>
                <w:color w:val="auto"/>
                <w:sz w:val="18"/>
                <w:szCs w:val="18"/>
              </w:rPr>
              <w:t>3.</w:t>
            </w:r>
            <w:r>
              <w:rPr>
                <w:rFonts w:hint="eastAsia" w:eastAsia="仿宋_GB2312"/>
                <w:color w:val="auto"/>
                <w:sz w:val="18"/>
                <w:szCs w:val="18"/>
                <w:lang w:eastAsia="zh-CN"/>
              </w:rPr>
              <w:t>实验室安全教育D</w:t>
            </w:r>
          </w:p>
        </w:tc>
        <w:tc>
          <w:tcPr>
            <w:tcW w:w="7631"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课程目的是提高学生安全意识，遵守安全规则。</w:t>
            </w:r>
            <w:r>
              <w:rPr>
                <w:rFonts w:eastAsia="仿宋_GB2312"/>
                <w:color w:val="auto"/>
                <w:sz w:val="18"/>
                <w:szCs w:val="18"/>
              </w:rPr>
              <w:t>本门课程主要</w:t>
            </w:r>
            <w:r>
              <w:rPr>
                <w:rFonts w:hint="eastAsia" w:eastAsia="仿宋_GB2312"/>
                <w:color w:val="auto"/>
                <w:sz w:val="18"/>
                <w:szCs w:val="18"/>
              </w:rPr>
              <w:t>包括</w:t>
            </w:r>
            <w:r>
              <w:rPr>
                <w:rFonts w:eastAsia="仿宋_GB2312"/>
                <w:color w:val="auto"/>
                <w:sz w:val="18"/>
                <w:szCs w:val="18"/>
              </w:rPr>
              <w:t>实验室安全守则、人员工作守则、安全须知、安全标识、相关安全法律法规</w:t>
            </w:r>
            <w:r>
              <w:rPr>
                <w:rFonts w:hint="eastAsia" w:eastAsia="仿宋_GB2312"/>
                <w:color w:val="auto"/>
                <w:sz w:val="18"/>
                <w:szCs w:val="18"/>
              </w:rPr>
              <w:t>，并着重介绍</w:t>
            </w:r>
            <w:r>
              <w:rPr>
                <w:rFonts w:eastAsia="仿宋_GB2312"/>
                <w:color w:val="auto"/>
                <w:sz w:val="18"/>
                <w:szCs w:val="18"/>
              </w:rPr>
              <w:t>实验室火灾发生的常见隐患、实验室火灾预防、防火器材、火灾处理、火灾扑救五个方面，并配备消防安全视频材料。</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rPr>
              <w:t>专业实验课、实践课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4.土地制图技术</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培养学生掌握工程形体表达和用计算机绘图的基本原理和方法，并以此培养阅读、绘制和用计算机生成工程图样的能力。作为一门重要的专业课程最终使学生掌握CAD软件的各种强大功能、使用方法和使用技巧。</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先修课程：普通测量学、</w:t>
            </w:r>
            <w:r>
              <w:rPr>
                <w:rFonts w:hint="eastAsia" w:eastAsia="仿宋_GB2312"/>
                <w:color w:val="auto"/>
                <w:sz w:val="18"/>
                <w:szCs w:val="18"/>
                <w:lang w:eastAsia="zh-CN"/>
              </w:rPr>
              <w:t>建筑制图A</w:t>
            </w:r>
            <w:r>
              <w:rPr>
                <w:rFonts w:eastAsia="仿宋_GB2312"/>
                <w:color w:val="auto"/>
                <w:sz w:val="18"/>
                <w:szCs w:val="18"/>
              </w:rPr>
              <w:t>，后续课程：土地规划学、土地信息系统。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5.自然地理学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使学生了解各自然地理要素的特征、发展变化和分布规律，进一步认识自然地理系统的整体性和区域差异性，并能在资源、环境以及城乡规划管理研究和应用中熟练地应用自然地理学知识和方法。 </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先修课程：无</w:t>
            </w:r>
          </w:p>
          <w:p>
            <w:pPr>
              <w:adjustRightInd w:val="0"/>
              <w:snapToGrid w:val="0"/>
              <w:spacing w:line="280" w:lineRule="exact"/>
              <w:rPr>
                <w:rFonts w:eastAsia="仿宋_GB2312"/>
                <w:color w:val="auto"/>
                <w:sz w:val="18"/>
                <w:szCs w:val="18"/>
              </w:rPr>
            </w:pPr>
            <w:r>
              <w:rPr>
                <w:rFonts w:eastAsia="仿宋_GB2312"/>
                <w:color w:val="auto"/>
                <w:sz w:val="18"/>
                <w:szCs w:val="18"/>
              </w:rPr>
              <w:t>后续课程：综合自然地理学、地质地貌学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rPr>
              <w:t>6</w:t>
            </w:r>
            <w:r>
              <w:rPr>
                <w:rFonts w:eastAsia="仿宋_GB2312"/>
                <w:color w:val="auto"/>
                <w:sz w:val="18"/>
                <w:szCs w:val="18"/>
              </w:rPr>
              <w:t>.</w:t>
            </w:r>
            <w:r>
              <w:rPr>
                <w:rFonts w:hint="eastAsia" w:eastAsia="仿宋_GB2312"/>
                <w:color w:val="auto"/>
                <w:sz w:val="18"/>
                <w:szCs w:val="18"/>
                <w:lang w:eastAsia="zh-CN"/>
              </w:rPr>
              <w:t>统计学原理D</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统计学的基础理论和方法，包括统计调查组织技术、统计资料的整理方法和原则、社会经济统计指标的理论和应用、参数估计和抽样推断、相关和回归分析、时间数列、统计指数，力求把统计理论与实践相结合，培养学生的计算能力、定性定量分析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概率论与数理统计A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val="en-US" w:eastAsia="zh-CN"/>
              </w:rPr>
            </w:pPr>
            <w:r>
              <w:rPr>
                <w:rFonts w:hint="eastAsia" w:eastAsia="仿宋_GB2312"/>
                <w:color w:val="auto"/>
                <w:sz w:val="18"/>
                <w:szCs w:val="18"/>
              </w:rPr>
              <w:t>7</w:t>
            </w:r>
            <w:r>
              <w:rPr>
                <w:rFonts w:eastAsia="仿宋_GB2312"/>
                <w:color w:val="auto"/>
                <w:sz w:val="18"/>
                <w:szCs w:val="18"/>
              </w:rPr>
              <w:t>.地理信息系统</w:t>
            </w:r>
            <w:r>
              <w:rPr>
                <w:rFonts w:hint="eastAsia" w:eastAsia="仿宋_GB2312"/>
                <w:color w:val="auto"/>
                <w:sz w:val="18"/>
                <w:szCs w:val="18"/>
                <w:lang w:val="en-US" w:eastAsia="zh-CN"/>
              </w:rPr>
              <w:t>A</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培养学生掌握地理信息系统的概念、组成与功能、GIS的数据结构、空间分析方法，具备熟练使用GIS软件能力。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后续：土地信息系统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rPr>
              <w:t>8</w:t>
            </w:r>
            <w:r>
              <w:rPr>
                <w:rFonts w:eastAsia="仿宋_GB2312"/>
                <w:color w:val="auto"/>
                <w:sz w:val="18"/>
                <w:szCs w:val="18"/>
              </w:rPr>
              <w:t>.</w:t>
            </w:r>
            <w:r>
              <w:rPr>
                <w:rFonts w:hint="eastAsia" w:eastAsia="仿宋_GB2312"/>
                <w:color w:val="auto"/>
                <w:sz w:val="18"/>
                <w:szCs w:val="18"/>
                <w:lang w:eastAsia="zh-CN"/>
              </w:rPr>
              <w:t>人文地理学A</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培养学生掌握人地关系理论和</w:t>
            </w:r>
            <w:r>
              <w:rPr>
                <w:rFonts w:hint="eastAsia" w:eastAsia="仿宋_GB2312"/>
                <w:color w:val="auto"/>
                <w:sz w:val="18"/>
                <w:szCs w:val="18"/>
                <w:lang w:eastAsia="zh-CN"/>
              </w:rPr>
              <w:t>人文地理学</w:t>
            </w:r>
            <w:r>
              <w:rPr>
                <w:rFonts w:eastAsia="仿宋_GB2312"/>
                <w:color w:val="auto"/>
                <w:sz w:val="18"/>
                <w:szCs w:val="18"/>
              </w:rPr>
              <w:t>“一横一纵”的基本分析框架，熟悉文化地理学、经济地理学、人口地理学、聚落地理学、政治地理学以及行为地理学的基础知识和基本研究方法，提高学生在实践中应用</w:t>
            </w:r>
            <w:r>
              <w:rPr>
                <w:rFonts w:hint="eastAsia" w:eastAsia="仿宋_GB2312"/>
                <w:color w:val="auto"/>
                <w:sz w:val="18"/>
                <w:szCs w:val="18"/>
                <w:lang w:eastAsia="zh-CN"/>
              </w:rPr>
              <w:t>人文地理学</w:t>
            </w:r>
            <w:r>
              <w:rPr>
                <w:rFonts w:eastAsia="仿宋_GB2312"/>
                <w:color w:val="auto"/>
                <w:sz w:val="18"/>
                <w:szCs w:val="18"/>
              </w:rPr>
              <w:t>基本理论及方法的能力，为将来参与地方规划建设奠定知识基础；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先修课程：自然地理学；后续课程：土地规划学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9</w:t>
            </w:r>
            <w:r>
              <w:rPr>
                <w:rFonts w:eastAsia="仿宋_GB2312"/>
                <w:color w:val="auto"/>
                <w:sz w:val="18"/>
                <w:szCs w:val="18"/>
              </w:rPr>
              <w:t>.生态学概论</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与生物有机体的个体、种群、群落和生态系统四个层次相关的生态学基本概念和基础理论，以及生物与其周围环境的关系及其规律；能够运用生态学原理、生态系统理论和系统分析方法，研究生态系统、生物与周围环境之间关系。</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本课程主要是研究生态系统、生物与周围环境之间关系；为土地规划、土地整治技能课程打下基础。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rPr>
              <w:t>0</w:t>
            </w:r>
            <w:r>
              <w:rPr>
                <w:rFonts w:eastAsia="仿宋_GB2312"/>
                <w:color w:val="auto"/>
                <w:sz w:val="18"/>
                <w:szCs w:val="18"/>
              </w:rPr>
              <w:t>.</w:t>
            </w:r>
            <w:r>
              <w:rPr>
                <w:rFonts w:hint="eastAsia" w:eastAsia="仿宋_GB2312"/>
                <w:color w:val="auto"/>
                <w:sz w:val="18"/>
                <w:szCs w:val="18"/>
                <w:lang w:eastAsia="zh-CN"/>
              </w:rPr>
              <w:t>建筑制图A</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课程目的为培养学生掌握投影法的基本理论，用投影方法图示空间形体、绘制工程图样的基本理论和方法，培养学生应用投影方法，根据国家相关标准绘制和阅读工程图样能力。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本课程是《土地制图技术》的扩展课程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1</w:t>
            </w:r>
            <w:r>
              <w:rPr>
                <w:rFonts w:eastAsia="仿宋_GB2312"/>
                <w:color w:val="auto"/>
                <w:sz w:val="18"/>
                <w:szCs w:val="18"/>
              </w:rPr>
              <w:t>.空间分析</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课程目的是使学生了解空间分析的研究对象和研究任务，了解GIS 空间分析方法在国土规划、国土监测以及国土资源管理等方面的应用，掌握空间分析的基本原理与方法，并能利用相应的GIS软件实现一些简单的空间分析功能，有一定的实际动手能力、分析问题解决问题的能力和创新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先修课程：土地信息系统实验；后续课程：专业实习类课程。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2</w:t>
            </w:r>
            <w:r>
              <w:rPr>
                <w:rFonts w:eastAsia="仿宋_GB2312"/>
                <w:color w:val="auto"/>
                <w:sz w:val="18"/>
                <w:szCs w:val="18"/>
              </w:rPr>
              <w:t>.摄影测量与遥感</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课程目的是使学生掌握摄影测量与遥感的基本概念，熟悉摄影测量系统及遥感系统平台的构成，掌握遥感数字图像判读的基本方法，掌握遥感数字图像处理的基本方法，了解影像专题图制作的原理。</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先修课程：土地资源遥感；后续课程：无人机航测。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3</w:t>
            </w:r>
            <w:r>
              <w:rPr>
                <w:rFonts w:eastAsia="仿宋_GB2312"/>
                <w:color w:val="auto"/>
                <w:sz w:val="18"/>
                <w:szCs w:val="18"/>
              </w:rPr>
              <w:t>.水文与水资源学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课程目的为培养学生掌握水循环、水文统计、水资源平衡计算及水资源开发利用的基本理论和知识，具备水土资源平衡分析能力。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概率论与数理统计A</w:t>
            </w:r>
            <w:r>
              <w:rPr>
                <w:rFonts w:eastAsia="仿宋_GB2312"/>
                <w:color w:val="auto"/>
                <w:sz w:val="18"/>
                <w:szCs w:val="18"/>
              </w:rPr>
              <w:t>、</w:t>
            </w:r>
            <w:r>
              <w:rPr>
                <w:rFonts w:hint="eastAsia" w:eastAsia="仿宋_GB2312"/>
                <w:color w:val="auto"/>
                <w:sz w:val="18"/>
                <w:szCs w:val="18"/>
                <w:lang w:eastAsia="zh-CN"/>
              </w:rPr>
              <w:t>统计学原理D</w:t>
            </w:r>
            <w:r>
              <w:rPr>
                <w:rFonts w:eastAsia="仿宋_GB2312"/>
                <w:color w:val="auto"/>
                <w:sz w:val="18"/>
                <w:szCs w:val="18"/>
              </w:rPr>
              <w:t>；后续课程：土地评价学、土地利用工程学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4</w:t>
            </w:r>
            <w:r>
              <w:rPr>
                <w:rFonts w:eastAsia="仿宋_GB2312"/>
                <w:color w:val="auto"/>
                <w:sz w:val="18"/>
                <w:szCs w:val="18"/>
              </w:rPr>
              <w:t>.遥感图像处理与应用</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课程目的为培养学生掌握遥感数字图像处理的基本概念、基本原理和基本方法，培养图像的几何校正、图像增强和图像分类技术的能力以及应用遥感技术解决实际问题的能力。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先修课程：土地资源遥感、土地资源遥感实验。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5</w:t>
            </w:r>
            <w:r>
              <w:rPr>
                <w:rFonts w:eastAsia="仿宋_GB2312"/>
                <w:color w:val="auto"/>
                <w:sz w:val="18"/>
                <w:szCs w:val="18"/>
              </w:rPr>
              <w:t>.水土保持学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课程目的为培养学生掌握水土保持的基本理论、生物治理和工程治理措施体系，进一步拓宽专业知识面，熟悉水土保持规划及水保工程的内容与程序，为学生将来从事水土保持方案编制和土地整治项目打下基础。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土壤学B</w:t>
            </w:r>
            <w:r>
              <w:rPr>
                <w:rFonts w:eastAsia="仿宋_GB2312"/>
                <w:color w:val="auto"/>
                <w:sz w:val="18"/>
                <w:szCs w:val="18"/>
              </w:rPr>
              <w:t>、</w:t>
            </w:r>
            <w:r>
              <w:rPr>
                <w:rFonts w:hint="eastAsia" w:eastAsia="仿宋_GB2312"/>
                <w:color w:val="auto"/>
                <w:sz w:val="18"/>
                <w:szCs w:val="18"/>
                <w:lang w:eastAsia="zh-CN"/>
              </w:rPr>
              <w:t>农田水利学B</w:t>
            </w:r>
            <w:r>
              <w:rPr>
                <w:rFonts w:eastAsia="仿宋_GB2312"/>
                <w:color w:val="auto"/>
                <w:sz w:val="18"/>
                <w:szCs w:val="18"/>
              </w:rPr>
              <w:t>；后续课程：土地规划学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6</w:t>
            </w:r>
            <w:r>
              <w:rPr>
                <w:rFonts w:eastAsia="仿宋_GB2312"/>
                <w:color w:val="auto"/>
                <w:sz w:val="18"/>
                <w:szCs w:val="18"/>
              </w:rPr>
              <w:t>.经济地理</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较全面地了解现代经济地理学的基本理论、基本内容与基本研究方法，从经济活动布局条件入手分析不同产业在不同地区的发展优势和制约因素的能力。为将来从事教学或参与各级各类地域和各种城市的规划或参与自然资源和自然条件的开发利用和评价工作打下理论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先修课程：地质地貌学；后续课程：土地资源学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17</w:t>
            </w:r>
            <w:r>
              <w:rPr>
                <w:rFonts w:eastAsia="仿宋_GB2312"/>
                <w:color w:val="auto"/>
                <w:sz w:val="18"/>
                <w:szCs w:val="18"/>
              </w:rPr>
              <w:t>.土地评价学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土地评价的基本理论、方法原理、支持技术及应用等。主要包括农用地分等、定级、估价，城镇土地分等、定级、估价，土地生态安全评价、土地污染（环境质量）评价，土地可持续利用评价和土地集约利用评价等内容。培养学生运用数学、地统计学、遥感技术、地理信息系统技术和专家系统等支持技术的能力；为从事以后的评价工作打下基础。是土地评价与评估技能的扩展课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先修课程：土地资源学、不动产估价等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18</w:t>
            </w:r>
            <w:r>
              <w:rPr>
                <w:rFonts w:eastAsia="仿宋_GB2312"/>
                <w:color w:val="auto"/>
                <w:sz w:val="18"/>
                <w:szCs w:val="18"/>
              </w:rPr>
              <w:t>.城乡规划</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了解城市、乡村的起源、发展、类型、组成及现状；熟悉城乡规划的理论知识；掌握城乡规划的任务、工作内容和特点、工作的步骤与阶段划分；学会阅读已发布城乡规划。是土地规划技能培养的扩展课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先修课程：土地评价学、土地利用工程学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19</w:t>
            </w:r>
            <w:r>
              <w:rPr>
                <w:rFonts w:eastAsia="仿宋_GB2312"/>
                <w:color w:val="auto"/>
                <w:sz w:val="18"/>
                <w:szCs w:val="18"/>
              </w:rPr>
              <w:t>.无人机航测</w:t>
            </w:r>
          </w:p>
        </w:tc>
        <w:tc>
          <w:tcPr>
            <w:tcW w:w="7631" w:type="dxa"/>
            <w:vAlign w:val="center"/>
          </w:tcPr>
          <w:p>
            <w:pPr>
              <w:adjustRightInd w:val="0"/>
              <w:snapToGrid w:val="0"/>
              <w:spacing w:line="280" w:lineRule="exact"/>
              <w:rPr>
                <w:rFonts w:eastAsia="仿宋_GB2312"/>
                <w:color w:val="auto"/>
                <w:kern w:val="0"/>
                <w:sz w:val="18"/>
                <w:szCs w:val="18"/>
              </w:rPr>
            </w:pPr>
            <w:r>
              <w:rPr>
                <w:rFonts w:eastAsia="仿宋_GB2312"/>
                <w:color w:val="auto"/>
                <w:kern w:val="0"/>
                <w:sz w:val="18"/>
                <w:szCs w:val="18"/>
              </w:rPr>
              <w:t>课程目的为使学生能实施无人机航测航拍、土地变化监测、地籍测量、确权等相关专业技能，主要内容包括无人飞行器基础理论知识、航测航拍基础知识，飞行器操作软件和任务规划软件的使用、驾驶技能及航测航拍实际操作、测绘内业数据处理、设备的维护和保养等内容。</w:t>
            </w:r>
          </w:p>
        </w:tc>
        <w:tc>
          <w:tcPr>
            <w:tcW w:w="2831" w:type="dxa"/>
            <w:vAlign w:val="center"/>
          </w:tcPr>
          <w:p>
            <w:pPr>
              <w:adjustRightInd w:val="0"/>
              <w:snapToGrid w:val="0"/>
              <w:spacing w:line="280" w:lineRule="exact"/>
              <w:rPr>
                <w:rFonts w:eastAsia="仿宋_GB2312"/>
                <w:color w:val="auto"/>
                <w:kern w:val="0"/>
                <w:sz w:val="18"/>
                <w:szCs w:val="18"/>
              </w:rPr>
            </w:pPr>
            <w:r>
              <w:rPr>
                <w:rFonts w:eastAsia="仿宋_GB2312"/>
                <w:color w:val="auto"/>
                <w:kern w:val="0"/>
                <w:sz w:val="18"/>
                <w:szCs w:val="18"/>
              </w:rPr>
              <w:t>先修课程：土地资源遥感、土地信息系统。</w:t>
            </w:r>
            <w:r>
              <w:rPr>
                <w:rFonts w:eastAsia="仿宋_GB2312"/>
                <w:color w:val="auto"/>
                <w:sz w:val="18"/>
                <w:szCs w:val="18"/>
              </w:rPr>
              <w:t>后续课程：专业实习类课程。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0</w:t>
            </w:r>
            <w:r>
              <w:rPr>
                <w:rFonts w:eastAsia="仿宋_GB2312"/>
                <w:color w:val="auto"/>
                <w:sz w:val="18"/>
                <w:szCs w:val="18"/>
              </w:rPr>
              <w:t>.</w:t>
            </w:r>
            <w:r>
              <w:rPr>
                <w:rFonts w:hint="eastAsia" w:eastAsia="仿宋_GB2312"/>
                <w:color w:val="auto"/>
                <w:sz w:val="18"/>
                <w:szCs w:val="18"/>
                <w:lang w:eastAsia="zh-CN"/>
              </w:rPr>
              <w:t>市场营销学E</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使学生熟悉现代市场营销的基本理论，较好把握房地产及房地产市场的特点，掌握房地产市场营销中有关房地产项目策划、产品定位、产品定价、营销手段以及营销组织和营销方案制定等基本技能，初步具备房地产市场营销和营销策划、营销管理的能力。</w:t>
            </w:r>
          </w:p>
        </w:tc>
        <w:tc>
          <w:tcPr>
            <w:tcW w:w="2831" w:type="dxa"/>
            <w:vAlign w:val="center"/>
          </w:tcPr>
          <w:p>
            <w:pPr>
              <w:adjustRightInd w:val="0"/>
              <w:snapToGrid w:val="0"/>
              <w:spacing w:line="280" w:lineRule="exact"/>
              <w:rPr>
                <w:rFonts w:hint="eastAsia" w:eastAsia="仿宋_GB2312"/>
                <w:color w:val="auto"/>
                <w:sz w:val="18"/>
                <w:szCs w:val="18"/>
                <w:lang w:eastAsia="zh-CN"/>
              </w:rPr>
            </w:pPr>
            <w:r>
              <w:rPr>
                <w:rFonts w:eastAsia="仿宋_GB2312"/>
                <w:color w:val="auto"/>
                <w:sz w:val="18"/>
                <w:szCs w:val="18"/>
              </w:rPr>
              <w:t>先修课程：土地管理学；后续课程：</w:t>
            </w:r>
            <w:r>
              <w:rPr>
                <w:rFonts w:hint="eastAsia" w:eastAsia="仿宋_GB2312"/>
                <w:color w:val="auto"/>
                <w:sz w:val="18"/>
                <w:szCs w:val="18"/>
                <w:lang w:eastAsia="zh-CN"/>
              </w:rPr>
              <w:t>房地产经营与管理A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1</w:t>
            </w:r>
            <w:r>
              <w:rPr>
                <w:rFonts w:eastAsia="仿宋_GB2312"/>
                <w:color w:val="auto"/>
                <w:sz w:val="18"/>
                <w:szCs w:val="18"/>
              </w:rPr>
              <w:t>.地籍管理学</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土地登记与统计、土地权属调查与房产调查方法，各种实用表格填写要求；掌握地藉测量和房产测量方法、现实操作程序及规定等。为学生从事土地调查与管理奠定地籍测量理论和实践能力，为土地利用管理、土地信息、土地规划等后续课程奠定地籍管理与测量知识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先修课程：土地管理学、普通测量学，后续课程：地籍管理学实验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2</w:t>
            </w:r>
            <w:r>
              <w:rPr>
                <w:rFonts w:eastAsia="仿宋_GB2312"/>
                <w:color w:val="auto"/>
                <w:sz w:val="18"/>
                <w:szCs w:val="18"/>
              </w:rPr>
              <w:t>.区域分析与规划</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教学目的使学生系统的掌握区域规划的基本内容、理论和编制方法，了解区域规划已成为促进生产要素优化配置，实现区域合理有序地发展和实施政府有效调控区域发展的有手段。培养学生的区域综合思维能力，编制区域规划的基本技能，以及科研创新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先修课程：自然地理、综合自然地理、经济地理。</w:t>
            </w:r>
          </w:p>
          <w:p>
            <w:pPr>
              <w:adjustRightInd w:val="0"/>
              <w:snapToGrid w:val="0"/>
              <w:spacing w:line="280" w:lineRule="exact"/>
              <w:rPr>
                <w:rFonts w:eastAsia="仿宋_GB2312"/>
                <w:color w:val="auto"/>
                <w:sz w:val="18"/>
                <w:szCs w:val="18"/>
              </w:rPr>
            </w:pPr>
            <w:r>
              <w:rPr>
                <w:rFonts w:eastAsia="仿宋_GB2312"/>
                <w:color w:val="auto"/>
                <w:sz w:val="18"/>
                <w:szCs w:val="18"/>
              </w:rPr>
              <w:t>后续课程：无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3</w:t>
            </w:r>
            <w:r>
              <w:rPr>
                <w:rFonts w:eastAsia="仿宋_GB2312"/>
                <w:color w:val="auto"/>
                <w:sz w:val="18"/>
                <w:szCs w:val="18"/>
              </w:rPr>
              <w:t>.房地产投资分析</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房地产投资分析的基本知识、基本理论以及项目综合体评价的方法，能读懂和编制简单的财务分析基本报表。培养学生掌握正确的思维方法，独立解决房地产行业中投资（如可行性研究、土地竞拍投资分析等等）相关问题的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　本课程为从事房地产经营管理打下基础。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24</w:t>
            </w:r>
            <w:r>
              <w:rPr>
                <w:rFonts w:eastAsia="仿宋_GB2312"/>
                <w:color w:val="auto"/>
                <w:sz w:val="18"/>
                <w:szCs w:val="18"/>
              </w:rPr>
              <w:t>.全球定位系统原理及应用</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使学生了解全球卫星定位系统的发展概况，掌握定位的原理、熟悉定位的方式方法及测量资料的处理与分析等重点内容，为今后在工作中应用这一先进的定位技术奠定基础。是遥感与地理信息分析应用、制图技能课程体系的扩展课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先修课程：普通测量学、地图学、土地资源遥感。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25</w:t>
            </w:r>
            <w:r>
              <w:rPr>
                <w:rFonts w:eastAsia="仿宋_GB2312"/>
                <w:color w:val="auto"/>
                <w:sz w:val="18"/>
                <w:szCs w:val="18"/>
              </w:rPr>
              <w:t>.土地资源管理专业英语</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课程目的为使学生熟悉专业英文文献的特点，掌握常用专业英语词汇、翻译技巧及英文科技写作要点，培养学生阅读专业英文期刊或书籍、进行文献资料翻译以及简单的专业对话交流的能力。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先修课程：大学英语。后续课程为论文写作相关课程。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jc w:val="center"/>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hint="eastAsia" w:eastAsia="仿宋_GB2312"/>
                <w:color w:val="auto"/>
                <w:sz w:val="18"/>
                <w:szCs w:val="18"/>
              </w:rPr>
              <w:t>26</w:t>
            </w:r>
            <w:r>
              <w:rPr>
                <w:rFonts w:eastAsia="仿宋_GB2312"/>
                <w:color w:val="auto"/>
                <w:sz w:val="18"/>
                <w:szCs w:val="18"/>
              </w:rPr>
              <w:t>.土地资源管理科技论文写作</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课程目的为培养学生掌握科技论文写作方法以及文献检索方面的知识；熟悉土地资源管理专业科技论文写作的要求；为下学期毕业论文的写作打下基础。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先修课程：本专业核心课程。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restart"/>
            <w:vAlign w:val="center"/>
          </w:tcPr>
          <w:p>
            <w:pPr>
              <w:adjustRightInd w:val="0"/>
              <w:snapToGrid w:val="0"/>
              <w:spacing w:line="280" w:lineRule="exact"/>
              <w:jc w:val="center"/>
              <w:rPr>
                <w:rFonts w:eastAsia="仿宋_GB2312"/>
                <w:color w:val="auto"/>
                <w:sz w:val="18"/>
                <w:szCs w:val="18"/>
              </w:rPr>
            </w:pPr>
            <w:r>
              <w:rPr>
                <w:rFonts w:eastAsia="仿宋_GB2312"/>
                <w:b/>
                <w:bCs/>
                <w:color w:val="auto"/>
                <w:sz w:val="18"/>
                <w:szCs w:val="18"/>
              </w:rPr>
              <w:t>实习实践课程</w:t>
            </w:r>
          </w:p>
        </w:tc>
        <w:tc>
          <w:tcPr>
            <w:tcW w:w="676"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 劳动实践</w:t>
            </w:r>
          </w:p>
        </w:tc>
        <w:tc>
          <w:tcPr>
            <w:tcW w:w="7631" w:type="dxa"/>
          </w:tcPr>
          <w:p>
            <w:pPr>
              <w:adjustRightInd w:val="0"/>
              <w:snapToGrid w:val="0"/>
              <w:spacing w:line="280" w:lineRule="exact"/>
              <w:rPr>
                <w:rFonts w:eastAsia="仿宋_GB2312"/>
                <w:color w:val="auto"/>
                <w:sz w:val="18"/>
                <w:szCs w:val="18"/>
              </w:rPr>
            </w:pPr>
            <w:r>
              <w:rPr>
                <w:rFonts w:eastAsia="仿宋_GB2312"/>
                <w:color w:val="auto"/>
                <w:kern w:val="0"/>
                <w:sz w:val="18"/>
                <w:szCs w:val="18"/>
              </w:rPr>
              <w:t>通过课程实践，充分挖掘公益劳动中的德育因素，将劳动实践有机结合，提高学生的全面综合素质，培养学生环保意识、质量意识及团队意识。在课程教育中让学生了解劳动工具的基本使用方法以及相关安全防护知识，正确理解劳动态度、工作责任心和团队合作的重要作用和意义。</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 入学教育、军训（含军事技能）</w:t>
            </w:r>
          </w:p>
        </w:tc>
        <w:tc>
          <w:tcPr>
            <w:tcW w:w="7631" w:type="dxa"/>
          </w:tcPr>
          <w:p>
            <w:pPr>
              <w:widowControl/>
              <w:adjustRightInd w:val="0"/>
              <w:snapToGrid w:val="0"/>
              <w:spacing w:line="280" w:lineRule="exact"/>
              <w:rPr>
                <w:rFonts w:eastAsia="仿宋_GB2312"/>
                <w:color w:val="auto"/>
                <w:sz w:val="18"/>
                <w:szCs w:val="18"/>
              </w:rPr>
            </w:pPr>
            <w:r>
              <w:rPr>
                <w:rFonts w:eastAsia="仿宋_GB2312"/>
                <w:color w:val="auto"/>
                <w:kern w:val="0"/>
                <w:sz w:val="18"/>
                <w:szCs w:val="18"/>
              </w:rPr>
              <w:t>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3.毕业教育</w:t>
            </w:r>
          </w:p>
        </w:tc>
        <w:tc>
          <w:tcPr>
            <w:tcW w:w="7631" w:type="dxa"/>
            <w:vAlign w:val="center"/>
          </w:tcPr>
          <w:p>
            <w:pPr>
              <w:widowControl/>
              <w:adjustRightInd w:val="0"/>
              <w:snapToGrid w:val="0"/>
              <w:spacing w:line="280" w:lineRule="exact"/>
              <w:jc w:val="left"/>
              <w:rPr>
                <w:rFonts w:eastAsia="仿宋_GB2312"/>
                <w:color w:val="auto"/>
                <w:sz w:val="18"/>
                <w:szCs w:val="18"/>
              </w:rPr>
            </w:pPr>
            <w:r>
              <w:rPr>
                <w:rFonts w:eastAsia="仿宋_GB2312"/>
                <w:color w:val="auto"/>
                <w:kern w:val="0"/>
                <w:sz w:val="18"/>
                <w:szCs w:val="18"/>
              </w:rPr>
              <w:t>对毕业生在毕业前进行的一次比较全面系统的思想教育，教育毕业生进一步树立正确的人生观、价值观、择业观，培养良好的职业道德。</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4.大学生</w:t>
            </w:r>
            <w:r>
              <w:rPr>
                <w:rFonts w:hint="eastAsia" w:eastAsia="仿宋_GB2312"/>
                <w:color w:val="auto"/>
                <w:sz w:val="18"/>
                <w:szCs w:val="18"/>
              </w:rPr>
              <w:t>体质</w:t>
            </w:r>
            <w:r>
              <w:rPr>
                <w:rFonts w:eastAsia="仿宋_GB2312"/>
                <w:color w:val="auto"/>
                <w:sz w:val="18"/>
                <w:szCs w:val="18"/>
              </w:rPr>
              <w:t>健康测试</w:t>
            </w:r>
          </w:p>
        </w:tc>
        <w:tc>
          <w:tcPr>
            <w:tcW w:w="7631" w:type="dxa"/>
          </w:tcPr>
          <w:p>
            <w:pPr>
              <w:widowControl/>
              <w:adjustRightInd w:val="0"/>
              <w:snapToGrid w:val="0"/>
              <w:spacing w:line="280" w:lineRule="exact"/>
              <w:rPr>
                <w:rFonts w:eastAsia="仿宋_GB2312"/>
                <w:color w:val="auto"/>
                <w:sz w:val="18"/>
                <w:szCs w:val="18"/>
              </w:rPr>
            </w:pPr>
            <w:r>
              <w:rPr>
                <w:rFonts w:eastAsia="仿宋_GB2312"/>
                <w:color w:val="auto"/>
                <w:kern w:val="0"/>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5.第二课堂实践</w:t>
            </w:r>
          </w:p>
        </w:tc>
        <w:tc>
          <w:tcPr>
            <w:tcW w:w="7631" w:type="dxa"/>
          </w:tcPr>
          <w:p>
            <w:pPr>
              <w:adjustRightInd w:val="0"/>
              <w:snapToGrid w:val="0"/>
              <w:spacing w:line="280" w:lineRule="exact"/>
              <w:rPr>
                <w:rFonts w:eastAsia="仿宋_GB2312"/>
                <w:color w:val="auto"/>
                <w:sz w:val="18"/>
                <w:szCs w:val="18"/>
              </w:rPr>
            </w:pPr>
            <w:r>
              <w:rPr>
                <w:rFonts w:eastAsia="仿宋_GB2312"/>
                <w:bCs/>
                <w:color w:val="auto"/>
                <w:sz w:val="18"/>
                <w:szCs w:val="18"/>
              </w:rPr>
              <w:t>社会实践是理论联系实际，应用和巩固所学专业知识的一项重要环节，是培养学生能力和技能的一个重要手段。通过专业实践，让学生更加广泛的接触农业生物技术，了解农业生产实际需要，同时培养学生的理论联系实践能力，养成独立思考、独立工作和独立解决问题的能力。</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6.《创业基础》实践</w:t>
            </w:r>
            <w:r>
              <w:rPr>
                <w:rFonts w:hint="eastAsia" w:eastAsia="仿宋_GB2312"/>
                <w:color w:val="auto"/>
                <w:sz w:val="18"/>
                <w:szCs w:val="18"/>
              </w:rPr>
              <w:t xml:space="preserve"> </w:t>
            </w:r>
          </w:p>
        </w:tc>
        <w:tc>
          <w:tcPr>
            <w:tcW w:w="7631" w:type="dxa"/>
          </w:tcPr>
          <w:p>
            <w:pPr>
              <w:widowControl/>
              <w:adjustRightInd w:val="0"/>
              <w:snapToGrid w:val="0"/>
              <w:spacing w:line="280" w:lineRule="exact"/>
              <w:rPr>
                <w:rFonts w:eastAsia="仿宋_GB2312"/>
                <w:color w:val="auto"/>
                <w:sz w:val="18"/>
                <w:szCs w:val="18"/>
              </w:rPr>
            </w:pPr>
            <w:r>
              <w:rPr>
                <w:rFonts w:eastAsia="仿宋_GB2312"/>
                <w:color w:val="auto"/>
                <w:kern w:val="0"/>
                <w:sz w:val="18"/>
                <w:szCs w:val="18"/>
              </w:rPr>
              <w:t>帮助学生对创业树立全面认识和体验，切实提高创业意识和创业能力，培养有创业和创新精神的青年人才。</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7.思想政治理论课综合实践</w:t>
            </w:r>
          </w:p>
        </w:tc>
        <w:tc>
          <w:tcPr>
            <w:tcW w:w="7631" w:type="dxa"/>
          </w:tcPr>
          <w:p>
            <w:pPr>
              <w:widowControl/>
              <w:adjustRightInd w:val="0"/>
              <w:snapToGrid w:val="0"/>
              <w:spacing w:line="280" w:lineRule="exact"/>
              <w:rPr>
                <w:rFonts w:eastAsia="仿宋_GB2312"/>
                <w:color w:val="auto"/>
                <w:sz w:val="18"/>
                <w:szCs w:val="18"/>
              </w:rPr>
            </w:pPr>
            <w:r>
              <w:rPr>
                <w:rFonts w:eastAsia="仿宋_GB2312"/>
                <w:bCs/>
                <w:color w:val="auto"/>
                <w:sz w:val="18"/>
                <w:szCs w:val="18"/>
              </w:rPr>
              <w:t>培养和训练学生认识、观察社会的能力，让学生接触社会、适应社会、探讨社会，提高学生运用所学知识发现、分析、解决问题的能力；树立正确的世界观、人生观、价值观。</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8.《大学生心理健康教育》实践</w:t>
            </w:r>
          </w:p>
        </w:tc>
        <w:tc>
          <w:tcPr>
            <w:tcW w:w="7631" w:type="dxa"/>
            <w:vAlign w:val="center"/>
          </w:tcPr>
          <w:p>
            <w:pPr>
              <w:widowControl/>
              <w:adjustRightInd w:val="0"/>
              <w:snapToGrid w:val="0"/>
              <w:spacing w:line="280" w:lineRule="exact"/>
              <w:rPr>
                <w:rFonts w:eastAsia="仿宋_GB2312"/>
                <w:color w:val="auto"/>
                <w:sz w:val="18"/>
                <w:szCs w:val="18"/>
              </w:rPr>
            </w:pPr>
            <w:r>
              <w:rPr>
                <w:rFonts w:eastAsia="仿宋_GB2312"/>
                <w:color w:val="auto"/>
                <w:kern w:val="0"/>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9.大学生就业指导</w:t>
            </w:r>
          </w:p>
        </w:tc>
        <w:tc>
          <w:tcPr>
            <w:tcW w:w="7631" w:type="dxa"/>
            <w:vAlign w:val="center"/>
          </w:tcPr>
          <w:p>
            <w:pPr>
              <w:widowControl/>
              <w:adjustRightInd w:val="0"/>
              <w:snapToGrid w:val="0"/>
              <w:spacing w:line="280" w:lineRule="exact"/>
              <w:rPr>
                <w:rFonts w:eastAsia="仿宋_GB2312"/>
                <w:color w:val="auto"/>
                <w:sz w:val="18"/>
                <w:szCs w:val="18"/>
              </w:rPr>
            </w:pPr>
            <w:r>
              <w:rPr>
                <w:rFonts w:eastAsia="仿宋_GB2312"/>
                <w:color w:val="auto"/>
                <w:kern w:val="0"/>
                <w:sz w:val="18"/>
                <w:szCs w:val="18"/>
              </w:rPr>
              <w:t>使大学毕业生能够及时的完善知识储备,调整就业心态,获得就业信息,加快并改善大学生就业。</w:t>
            </w:r>
          </w:p>
        </w:tc>
        <w:tc>
          <w:tcPr>
            <w:tcW w:w="2831" w:type="dxa"/>
            <w:vAlign w:val="center"/>
          </w:tcPr>
          <w:p>
            <w:pPr>
              <w:adjustRightInd w:val="0"/>
              <w:snapToGrid w:val="0"/>
              <w:spacing w:line="28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10.土地资源管理专业科研训练与课程论文（设计）</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实习包括科研训练和课程论文撰写两部分内容，实习的目的和基本任务，是使学生结合土地资源管理专业的学科基础和专业理论课程的学习，将所学土地资源管理理论知识与实际生产相联系，通过这一实践教学环节印证、巩固和加深所学的基本理论知识。通过接触实际规划与评估等实际工作，加深对本专业各方向应用领域的了解。</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先修课程：本专业核心课程；后续课程：土地资源管理专业毕业实习、毕业论文（设计）。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11.普通测量学实习</w:t>
            </w:r>
          </w:p>
        </w:tc>
        <w:tc>
          <w:tcPr>
            <w:tcW w:w="7631" w:type="dxa"/>
            <w:vAlign w:val="center"/>
          </w:tcPr>
          <w:p>
            <w:pPr>
              <w:widowControl/>
              <w:adjustRightInd w:val="0"/>
              <w:snapToGrid w:val="0"/>
              <w:spacing w:line="280" w:lineRule="exact"/>
              <w:jc w:val="left"/>
              <w:rPr>
                <w:rFonts w:eastAsia="仿宋_GB2312"/>
                <w:color w:val="auto"/>
                <w:sz w:val="18"/>
                <w:szCs w:val="18"/>
              </w:rPr>
            </w:pPr>
            <w:r>
              <w:rPr>
                <w:rFonts w:eastAsia="仿宋_GB2312"/>
                <w:color w:val="auto"/>
                <w:sz w:val="18"/>
                <w:szCs w:val="18"/>
              </w:rPr>
              <w:t>加深、巩固学生对测量学理论内容的理解和掌握，正确和熟练地掌握各种测量仪器基本操作。促进理论知识向实践能力的转变；培养学生观察能力、动手操作能力及科学的思维能力。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先修课程：测量学及实验；后续课程：土地信息系统。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12.土地资源遥感实习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通过该课程的学习，学生应掌握GPS使用方法；指导如何选择遥感数据与搜集研究区域背景资料；熟悉遥感数字图象基本处理方法，掌握遥感数字图象处理野外调查内容；掌握遥感地图的制作过程。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先修课程：土地资源遥感；后续课程：土地信息系统。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13.地质地貌学实习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课程目的是让学生对岩石肉眼判别，了解岩石组成及产生，罗盘使用，测量岩层产状、掌握地貌的基本知识应用，认识地质现象。</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先修课程：地质地貌学。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14.土壤学实习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课程目的为通过野外观测，让学生掌握户外土壤有关土壤发生、土壤物质组成、土壤理化性质等，学会认土、评土、用土、改土的方法和措施，提高解决生产中实际问题的能力。土壤基础知识的培养。</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土壤学B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15.土地资源学与土地信息系统综合实习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土地资源学与土地信息系统综合实习》内容具有高度综合性、实践性和技术性。对土地资源的认识、研究和应用必须紧密结合实践，在实地进行相关要素的认识、调查、评价，并在此基础上总结出该地区土地利用存在的问题，并完成实习报告及专业图件的制作。</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先修课程：土地资源学、土地信息系统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16.</w:t>
            </w:r>
            <w:r>
              <w:rPr>
                <w:rFonts w:hint="eastAsia" w:eastAsia="仿宋_GB2312"/>
                <w:color w:val="auto"/>
                <w:sz w:val="18"/>
                <w:szCs w:val="18"/>
                <w:lang w:eastAsia="zh-CN"/>
              </w:rPr>
              <w:t>农田水利学B</w:t>
            </w:r>
            <w:r>
              <w:rPr>
                <w:rFonts w:eastAsia="仿宋_GB2312"/>
                <w:color w:val="auto"/>
                <w:sz w:val="18"/>
                <w:szCs w:val="18"/>
              </w:rPr>
              <w:t>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通过本课程的实习，使学生巩固</w:t>
            </w:r>
            <w:r>
              <w:rPr>
                <w:rFonts w:hint="eastAsia" w:eastAsia="仿宋_GB2312"/>
                <w:color w:val="auto"/>
                <w:sz w:val="18"/>
                <w:szCs w:val="18"/>
                <w:lang w:eastAsia="zh-CN"/>
              </w:rPr>
              <w:t>农田水利学</w:t>
            </w:r>
            <w:r>
              <w:rPr>
                <w:rFonts w:eastAsia="仿宋_GB2312"/>
                <w:color w:val="auto"/>
                <w:sz w:val="18"/>
                <w:szCs w:val="18"/>
              </w:rPr>
              <w:t>的理论基础。通过实习加深学生对农田水利工程设计原理、特点和作用的理解，为农田水利工程的规划设计打下基础。培养学生对农田水利工程的识别能力和小型灌区的规划设计能力。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农田水利学B</w:t>
            </w:r>
            <w:r>
              <w:rPr>
                <w:rFonts w:eastAsia="仿宋_GB2312"/>
                <w:color w:val="auto"/>
                <w:sz w:val="18"/>
                <w:szCs w:val="18"/>
              </w:rPr>
              <w:t>，自编实习指导。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17.</w:t>
            </w:r>
            <w:r>
              <w:rPr>
                <w:rFonts w:hint="eastAsia" w:eastAsia="仿宋_GB2312"/>
                <w:color w:val="auto"/>
                <w:sz w:val="18"/>
                <w:szCs w:val="18"/>
                <w:lang w:eastAsia="zh-CN"/>
              </w:rPr>
              <w:t>房地产经营与管理</w:t>
            </w:r>
            <w:r>
              <w:rPr>
                <w:rFonts w:eastAsia="仿宋_GB2312"/>
                <w:color w:val="auto"/>
                <w:sz w:val="18"/>
                <w:szCs w:val="18"/>
              </w:rPr>
              <w:t>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通过本课程的实习，使学生应用</w:t>
            </w:r>
            <w:r>
              <w:rPr>
                <w:rFonts w:hint="eastAsia" w:eastAsia="仿宋_GB2312"/>
                <w:color w:val="auto"/>
                <w:sz w:val="18"/>
                <w:szCs w:val="18"/>
                <w:lang w:eastAsia="zh-CN"/>
              </w:rPr>
              <w:t>房地产经营与管理</w:t>
            </w:r>
            <w:r>
              <w:rPr>
                <w:rFonts w:eastAsia="仿宋_GB2312"/>
                <w:color w:val="auto"/>
                <w:sz w:val="18"/>
                <w:szCs w:val="18"/>
              </w:rPr>
              <w:t>的理论原理。通过实习使学生体验</w:t>
            </w:r>
            <w:r>
              <w:rPr>
                <w:rFonts w:hint="eastAsia" w:eastAsia="仿宋_GB2312"/>
                <w:color w:val="auto"/>
                <w:sz w:val="18"/>
                <w:szCs w:val="18"/>
                <w:lang w:eastAsia="zh-CN"/>
              </w:rPr>
              <w:t>房地产经营与管理</w:t>
            </w:r>
            <w:r>
              <w:rPr>
                <w:rFonts w:eastAsia="仿宋_GB2312"/>
                <w:color w:val="auto"/>
                <w:sz w:val="18"/>
                <w:szCs w:val="18"/>
              </w:rPr>
              <w:t>的日常业务流程与工作，如房地产市场调查、销售、中介和物业管理等，巩固房地产管理、房地产估价、房地产营销、房地产经营与开发及物业管理等基础知识。</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房地产经营与管理A</w:t>
            </w:r>
            <w:r>
              <w:rPr>
                <w:rFonts w:eastAsia="仿宋_GB2312"/>
                <w:color w:val="auto"/>
                <w:sz w:val="18"/>
                <w:szCs w:val="18"/>
              </w:rPr>
              <w:t>；后续课程：房地产投资分析。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18.土地利用工程学实习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实习课程是在完成《土地利用工程学》理论与实验课程的基础上进行的有关土地整治的综合性实习。通过对土地整治项目区和典型区域的实习考查，收集项目区的土地利用数据，编绘项目区的地形图，对土地整治区进行规划设计。本实习是土地资源管理专业的必修课程，也是土地整治技能的主要实践课程。</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先修课程：土地利用工程学，自编实习指导。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19.土地利用规划学实习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是《土地规划学》的同步实验课，土地规划学实验课程是通过实验操作与设计对土地规划理论知识进行巩固，同时提高实践能力。主要包括土地需求量预测、土地利用现状分析、农村居民点用地预测、制定土地利用结构与布局方案、土地利用规划图的编制等实验项目。</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先修课程：土地规划学，自编实验指导。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20.不动产估价实习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是《不动产估价》的同步实验课，不动产估价实验课程是通过实验操作与设计对不动产估价理论知识进行巩固，同时提高实践应用能力。主要包括不动产估价对象描述、不动产价格影响因素分析、市场比较法、收益还原法、成本逼近法、假设开发法、路线价法等各类估价方法应用相关实验项目。</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先修课程：不动产估价，自编实验指导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21.土地资源管理专业综合实习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是土地资源管理专业实践教学环节中的一个重要组成部分，是学生接触土地资源管理专业领域生产实际的重要手段。初步培养学生适应社会、从事土地管理业务工作的能力，培养学生综合运用专业核心技能的能力。</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专业课程基本修完，自编实习指导。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22.土地资源管理专业毕业实习</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毕业实习、毕业论文》是土地资源管理专业最重要、最后一项教学任务，包括毕业实习活动和毕业论文撰写任务两部分，以强化培养学生的综合专业能力和敬业爱岗职业品质，为毕业后从事一线操作、管理、服务等工作打好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学院、学校有关毕业实习的要求。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7" w:type="dxa"/>
            <w:vMerge w:val="continue"/>
            <w:vAlign w:val="center"/>
          </w:tcPr>
          <w:p>
            <w:pPr>
              <w:adjustRightInd w:val="0"/>
              <w:snapToGrid w:val="0"/>
              <w:spacing w:line="280" w:lineRule="exact"/>
              <w:jc w:val="center"/>
              <w:rPr>
                <w:rFonts w:eastAsia="仿宋_GB2312"/>
                <w:color w:val="auto"/>
                <w:sz w:val="18"/>
                <w:szCs w:val="18"/>
              </w:rPr>
            </w:pPr>
          </w:p>
        </w:tc>
        <w:tc>
          <w:tcPr>
            <w:tcW w:w="676" w:type="dxa"/>
            <w:vMerge w:val="continue"/>
            <w:vAlign w:val="center"/>
          </w:tcPr>
          <w:p>
            <w:pPr>
              <w:adjustRightInd w:val="0"/>
              <w:snapToGrid w:val="0"/>
              <w:spacing w:line="280" w:lineRule="exact"/>
              <w:rPr>
                <w:rFonts w:eastAsia="仿宋_GB2312"/>
                <w:color w:val="auto"/>
                <w:sz w:val="18"/>
                <w:szCs w:val="18"/>
              </w:rPr>
            </w:pPr>
          </w:p>
        </w:tc>
        <w:tc>
          <w:tcPr>
            <w:tcW w:w="274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23.土地资源管理专业毕业论文（设计）</w:t>
            </w:r>
          </w:p>
        </w:tc>
        <w:tc>
          <w:tcPr>
            <w:tcW w:w="76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毕业实习、毕业论文》是土地资源管理专业最重要、最后一项教学任务，包括毕业实习活动和毕业论文撰写任务两部分，以强化培养学生的综合专业能力和敬业爱岗职业品质，为毕业后从事一线操作、管理、服务等工作打好基础。</w:t>
            </w:r>
          </w:p>
        </w:tc>
        <w:tc>
          <w:tcPr>
            <w:tcW w:w="2831"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学院、学校有关毕业论文的要求。</w:t>
            </w:r>
          </w:p>
        </w:tc>
      </w:tr>
    </w:tbl>
    <w:p>
      <w:pPr>
        <w:widowControl/>
        <w:rPr>
          <w:rFonts w:eastAsia="仿宋_GB2312"/>
          <w:b/>
          <w:bCs/>
          <w:color w:val="auto"/>
          <w:kern w:val="0"/>
          <w:sz w:val="30"/>
          <w:szCs w:val="30"/>
        </w:rPr>
        <w:sectPr>
          <w:pgSz w:w="16838" w:h="11906" w:orient="landscape"/>
          <w:pgMar w:top="1531" w:right="1021" w:bottom="1134" w:left="1531" w:header="851" w:footer="1531" w:gutter="0"/>
          <w:cols w:space="0" w:num="1"/>
          <w:docGrid w:linePitch="312" w:charSpace="0"/>
        </w:sectPr>
      </w:pPr>
    </w:p>
    <w:p>
      <w:pPr>
        <w:widowControl/>
        <w:spacing w:line="1200" w:lineRule="auto"/>
        <w:rPr>
          <w:rFonts w:eastAsia="仿宋_GB2312"/>
          <w:b/>
          <w:bCs/>
          <w:color w:val="auto"/>
          <w:kern w:val="0"/>
          <w:sz w:val="30"/>
          <w:szCs w:val="30"/>
        </w:rPr>
      </w:pPr>
    </w:p>
    <w:p>
      <w:pPr>
        <w:widowControl/>
        <w:spacing w:line="1200" w:lineRule="auto"/>
        <w:rPr>
          <w:rFonts w:eastAsia="仿宋_GB2312"/>
          <w:b/>
          <w:bCs/>
          <w:color w:val="auto"/>
          <w:kern w:val="0"/>
          <w:sz w:val="30"/>
          <w:szCs w:val="30"/>
        </w:rPr>
      </w:pPr>
      <w:r>
        <w:rPr>
          <w:rFonts w:eastAsia="仿宋_GB2312"/>
          <w:b/>
          <w:bCs/>
          <w:color w:val="auto"/>
          <w:kern w:val="0"/>
          <w:sz w:val="30"/>
          <w:szCs w:val="30"/>
        </w:rPr>
        <w:t>撰写人签字：</w:t>
      </w:r>
    </w:p>
    <w:p>
      <w:pPr>
        <w:widowControl/>
        <w:spacing w:line="1200" w:lineRule="auto"/>
        <w:rPr>
          <w:rFonts w:eastAsia="仿宋_GB2312"/>
          <w:b/>
          <w:bCs/>
          <w:color w:val="auto"/>
          <w:kern w:val="0"/>
          <w:sz w:val="30"/>
          <w:szCs w:val="30"/>
        </w:rPr>
      </w:pPr>
      <w:r>
        <w:rPr>
          <w:rFonts w:eastAsia="仿宋_GB2312"/>
          <w:b/>
          <w:bCs/>
          <w:color w:val="auto"/>
          <w:kern w:val="0"/>
          <w:sz w:val="30"/>
          <w:szCs w:val="30"/>
        </w:rPr>
        <w:t>教学院长签字：</w:t>
      </w:r>
    </w:p>
    <w:p>
      <w:pPr>
        <w:widowControl/>
        <w:spacing w:line="1200" w:lineRule="auto"/>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1200" w:lineRule="auto"/>
        <w:rPr>
          <w:rFonts w:eastAsia="仿宋_GB2312"/>
          <w:b/>
          <w:bCs/>
          <w:color w:val="auto"/>
          <w:kern w:val="0"/>
          <w:sz w:val="30"/>
          <w:szCs w:val="30"/>
        </w:rPr>
      </w:pPr>
      <w:r>
        <w:rPr>
          <w:rFonts w:eastAsia="仿宋_GB2312"/>
          <w:b/>
          <w:bCs/>
          <w:color w:val="auto"/>
          <w:kern w:val="0"/>
          <w:sz w:val="30"/>
          <w:szCs w:val="30"/>
        </w:rPr>
        <w:t>院长签字：</w:t>
      </w:r>
    </w:p>
    <w:p>
      <w:pPr>
        <w:widowControl/>
        <w:rPr>
          <w:rFonts w:eastAsia="仿宋_GB2312"/>
          <w:b/>
          <w:bCs/>
          <w:color w:val="auto"/>
          <w:kern w:val="0"/>
          <w:sz w:val="30"/>
          <w:szCs w:val="30"/>
        </w:rPr>
      </w:pPr>
    </w:p>
    <w:sectPr>
      <w:pgSz w:w="11906" w:h="16838"/>
      <w:pgMar w:top="1531" w:right="1134" w:bottom="1020" w:left="1531" w:header="851" w:footer="1531"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黑体"/>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9 -</w:t>
    </w:r>
    <w:r>
      <w:rPr>
        <w:rFonts w:hint="eastAsia" w:ascii="仿宋_GB2312" w:eastAsia="仿宋_GB2312"/>
        <w:sz w:val="30"/>
        <w:szCs w:val="30"/>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10 -</w:t>
    </w:r>
    <w:r>
      <w:rPr>
        <w:rFonts w:hint="eastAsia" w:ascii="仿宋_GB2312" w:eastAsia="仿宋_GB2312"/>
        <w:sz w:val="30"/>
        <w:szCs w:val="30"/>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33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23</w:t>
    </w:r>
    <w:r>
      <w:rPr>
        <w:rFonts w:ascii="宋体" w:hAnsi="宋体"/>
        <w:sz w:val="28"/>
        <w:szCs w:val="28"/>
      </w:rPr>
      <w:fldChar w:fldCharType="end"/>
    </w:r>
    <w:r>
      <w:rPr>
        <w:rStyle w:val="27"/>
        <w:rFonts w:hint="eastAsia" w:ascii="宋体" w:hAnsi="宋体"/>
        <w:sz w:val="28"/>
        <w:szCs w:val="28"/>
      </w:rPr>
      <w:t xml:space="preserve"> —</w:t>
    </w:r>
  </w:p>
  <w:p>
    <w:pPr>
      <w:pStyle w:val="14"/>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22</w:t>
    </w:r>
    <w:r>
      <w:rPr>
        <w:rFonts w:ascii="宋体" w:hAnsi="宋体"/>
        <w:sz w:val="28"/>
        <w:szCs w:val="28"/>
      </w:rPr>
      <w:fldChar w:fldCharType="end"/>
    </w:r>
    <w:r>
      <w:rPr>
        <w:rStyle w:val="27"/>
        <w:rFonts w:hint="eastAsia" w:ascii="宋体" w:hAnsi="宋体"/>
        <w:sz w:val="28"/>
        <w:szCs w:val="28"/>
      </w:rPr>
      <w:t xml:space="preserve"> —</w:t>
    </w:r>
  </w:p>
  <w:p>
    <w:pPr>
      <w:pStyle w:val="14"/>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B3B"/>
    <w:rsid w:val="00002CAD"/>
    <w:rsid w:val="00004451"/>
    <w:rsid w:val="00004512"/>
    <w:rsid w:val="000048C8"/>
    <w:rsid w:val="000056C8"/>
    <w:rsid w:val="00005C43"/>
    <w:rsid w:val="0000761F"/>
    <w:rsid w:val="00015831"/>
    <w:rsid w:val="0001583E"/>
    <w:rsid w:val="00020A96"/>
    <w:rsid w:val="00021BF6"/>
    <w:rsid w:val="00023B72"/>
    <w:rsid w:val="00024FDF"/>
    <w:rsid w:val="000304A6"/>
    <w:rsid w:val="00030B31"/>
    <w:rsid w:val="0003135F"/>
    <w:rsid w:val="00031950"/>
    <w:rsid w:val="00031B30"/>
    <w:rsid w:val="0003219F"/>
    <w:rsid w:val="000324C3"/>
    <w:rsid w:val="00032DDB"/>
    <w:rsid w:val="000343B6"/>
    <w:rsid w:val="00040E12"/>
    <w:rsid w:val="00041169"/>
    <w:rsid w:val="000421CE"/>
    <w:rsid w:val="0004346F"/>
    <w:rsid w:val="00043D9B"/>
    <w:rsid w:val="00045BFD"/>
    <w:rsid w:val="00046E3A"/>
    <w:rsid w:val="00047B01"/>
    <w:rsid w:val="0005107C"/>
    <w:rsid w:val="00052EE6"/>
    <w:rsid w:val="00054EDC"/>
    <w:rsid w:val="00055839"/>
    <w:rsid w:val="000558C0"/>
    <w:rsid w:val="0005592E"/>
    <w:rsid w:val="0005605E"/>
    <w:rsid w:val="000611AD"/>
    <w:rsid w:val="00064974"/>
    <w:rsid w:val="00065098"/>
    <w:rsid w:val="00066355"/>
    <w:rsid w:val="00066993"/>
    <w:rsid w:val="00067054"/>
    <w:rsid w:val="00067815"/>
    <w:rsid w:val="0007082A"/>
    <w:rsid w:val="00070981"/>
    <w:rsid w:val="00084731"/>
    <w:rsid w:val="00085D29"/>
    <w:rsid w:val="0008707D"/>
    <w:rsid w:val="000977AE"/>
    <w:rsid w:val="00097E4E"/>
    <w:rsid w:val="000A4D5D"/>
    <w:rsid w:val="000B0EB5"/>
    <w:rsid w:val="000B17DB"/>
    <w:rsid w:val="000B21C5"/>
    <w:rsid w:val="000B3475"/>
    <w:rsid w:val="000B4F29"/>
    <w:rsid w:val="000C207F"/>
    <w:rsid w:val="000C4D6B"/>
    <w:rsid w:val="000C5273"/>
    <w:rsid w:val="000C5AF9"/>
    <w:rsid w:val="000C7127"/>
    <w:rsid w:val="000D2016"/>
    <w:rsid w:val="000D3F15"/>
    <w:rsid w:val="000D65A1"/>
    <w:rsid w:val="000D7D4B"/>
    <w:rsid w:val="000E24DD"/>
    <w:rsid w:val="000E38CA"/>
    <w:rsid w:val="000E48FE"/>
    <w:rsid w:val="000E51B3"/>
    <w:rsid w:val="000E6AC5"/>
    <w:rsid w:val="000E76C1"/>
    <w:rsid w:val="000F0BFA"/>
    <w:rsid w:val="000F2813"/>
    <w:rsid w:val="000F3A72"/>
    <w:rsid w:val="000F3AE2"/>
    <w:rsid w:val="000F61AF"/>
    <w:rsid w:val="000F61CF"/>
    <w:rsid w:val="000F690F"/>
    <w:rsid w:val="000F72EA"/>
    <w:rsid w:val="000F77B0"/>
    <w:rsid w:val="00100774"/>
    <w:rsid w:val="00100DE1"/>
    <w:rsid w:val="00102447"/>
    <w:rsid w:val="00103D40"/>
    <w:rsid w:val="0010586F"/>
    <w:rsid w:val="00111BB4"/>
    <w:rsid w:val="001122DB"/>
    <w:rsid w:val="00113D8E"/>
    <w:rsid w:val="00117C25"/>
    <w:rsid w:val="00117F94"/>
    <w:rsid w:val="001214AD"/>
    <w:rsid w:val="00121F2F"/>
    <w:rsid w:val="00123245"/>
    <w:rsid w:val="00124F20"/>
    <w:rsid w:val="00124F26"/>
    <w:rsid w:val="00126E3D"/>
    <w:rsid w:val="001279A1"/>
    <w:rsid w:val="0013067D"/>
    <w:rsid w:val="00132682"/>
    <w:rsid w:val="001336EB"/>
    <w:rsid w:val="00137FE9"/>
    <w:rsid w:val="001405BD"/>
    <w:rsid w:val="00141652"/>
    <w:rsid w:val="0014428F"/>
    <w:rsid w:val="001458C9"/>
    <w:rsid w:val="001471DC"/>
    <w:rsid w:val="00150EF2"/>
    <w:rsid w:val="00151159"/>
    <w:rsid w:val="001511B7"/>
    <w:rsid w:val="001534E0"/>
    <w:rsid w:val="00154349"/>
    <w:rsid w:val="0015585A"/>
    <w:rsid w:val="00160ADF"/>
    <w:rsid w:val="0016183D"/>
    <w:rsid w:val="001629F8"/>
    <w:rsid w:val="00165DA7"/>
    <w:rsid w:val="00167CB5"/>
    <w:rsid w:val="00172A27"/>
    <w:rsid w:val="00173F80"/>
    <w:rsid w:val="00175228"/>
    <w:rsid w:val="00177C9D"/>
    <w:rsid w:val="00180CD0"/>
    <w:rsid w:val="00183159"/>
    <w:rsid w:val="001857E4"/>
    <w:rsid w:val="001877B5"/>
    <w:rsid w:val="001906F7"/>
    <w:rsid w:val="00190E5D"/>
    <w:rsid w:val="00192988"/>
    <w:rsid w:val="001946C3"/>
    <w:rsid w:val="001A187E"/>
    <w:rsid w:val="001A2085"/>
    <w:rsid w:val="001A5B04"/>
    <w:rsid w:val="001B0019"/>
    <w:rsid w:val="001B1FA0"/>
    <w:rsid w:val="001B2865"/>
    <w:rsid w:val="001B3562"/>
    <w:rsid w:val="001B42C7"/>
    <w:rsid w:val="001B5636"/>
    <w:rsid w:val="001B57F7"/>
    <w:rsid w:val="001B5FEA"/>
    <w:rsid w:val="001B6BE6"/>
    <w:rsid w:val="001C021C"/>
    <w:rsid w:val="001C1051"/>
    <w:rsid w:val="001C1793"/>
    <w:rsid w:val="001D0AC4"/>
    <w:rsid w:val="001D47EE"/>
    <w:rsid w:val="001D5351"/>
    <w:rsid w:val="001D5D0D"/>
    <w:rsid w:val="001E0AC3"/>
    <w:rsid w:val="001E11C6"/>
    <w:rsid w:val="001F07FF"/>
    <w:rsid w:val="001F3FCF"/>
    <w:rsid w:val="001F4AF3"/>
    <w:rsid w:val="001F764D"/>
    <w:rsid w:val="002001D4"/>
    <w:rsid w:val="00204B95"/>
    <w:rsid w:val="00205100"/>
    <w:rsid w:val="00205EE5"/>
    <w:rsid w:val="0020644E"/>
    <w:rsid w:val="00206A46"/>
    <w:rsid w:val="00207C7F"/>
    <w:rsid w:val="0021436F"/>
    <w:rsid w:val="0021643B"/>
    <w:rsid w:val="00216890"/>
    <w:rsid w:val="00216C47"/>
    <w:rsid w:val="002213CB"/>
    <w:rsid w:val="00221819"/>
    <w:rsid w:val="0023270F"/>
    <w:rsid w:val="002338D6"/>
    <w:rsid w:val="00234153"/>
    <w:rsid w:val="0023734C"/>
    <w:rsid w:val="00240020"/>
    <w:rsid w:val="00242A2F"/>
    <w:rsid w:val="002434ED"/>
    <w:rsid w:val="002435A8"/>
    <w:rsid w:val="00244838"/>
    <w:rsid w:val="002515AA"/>
    <w:rsid w:val="002538CA"/>
    <w:rsid w:val="00255DF9"/>
    <w:rsid w:val="002606B2"/>
    <w:rsid w:val="00261ECD"/>
    <w:rsid w:val="0026435C"/>
    <w:rsid w:val="00264CF2"/>
    <w:rsid w:val="00267FBD"/>
    <w:rsid w:val="0027063F"/>
    <w:rsid w:val="00271469"/>
    <w:rsid w:val="002725F1"/>
    <w:rsid w:val="0027443C"/>
    <w:rsid w:val="00276D62"/>
    <w:rsid w:val="00277853"/>
    <w:rsid w:val="00277A20"/>
    <w:rsid w:val="00281702"/>
    <w:rsid w:val="00281DEC"/>
    <w:rsid w:val="00282F0B"/>
    <w:rsid w:val="0028490F"/>
    <w:rsid w:val="0029061C"/>
    <w:rsid w:val="00294E11"/>
    <w:rsid w:val="002953BE"/>
    <w:rsid w:val="00297517"/>
    <w:rsid w:val="002A024B"/>
    <w:rsid w:val="002A2013"/>
    <w:rsid w:val="002A4787"/>
    <w:rsid w:val="002A5577"/>
    <w:rsid w:val="002A59C0"/>
    <w:rsid w:val="002A69A7"/>
    <w:rsid w:val="002A7115"/>
    <w:rsid w:val="002B04AA"/>
    <w:rsid w:val="002B0CFB"/>
    <w:rsid w:val="002B117F"/>
    <w:rsid w:val="002B2C22"/>
    <w:rsid w:val="002B2EFD"/>
    <w:rsid w:val="002B326A"/>
    <w:rsid w:val="002B34E0"/>
    <w:rsid w:val="002B5B74"/>
    <w:rsid w:val="002B6DA2"/>
    <w:rsid w:val="002C25C5"/>
    <w:rsid w:val="002C2A77"/>
    <w:rsid w:val="002C3424"/>
    <w:rsid w:val="002C37EE"/>
    <w:rsid w:val="002C5183"/>
    <w:rsid w:val="002C56D1"/>
    <w:rsid w:val="002D14D6"/>
    <w:rsid w:val="002D24C2"/>
    <w:rsid w:val="002D24CE"/>
    <w:rsid w:val="002D2DF1"/>
    <w:rsid w:val="002D3C29"/>
    <w:rsid w:val="002D4B20"/>
    <w:rsid w:val="002D543B"/>
    <w:rsid w:val="002D5BD7"/>
    <w:rsid w:val="002E336B"/>
    <w:rsid w:val="002E4B11"/>
    <w:rsid w:val="002E513E"/>
    <w:rsid w:val="002E550E"/>
    <w:rsid w:val="002E6CAA"/>
    <w:rsid w:val="002F0DEE"/>
    <w:rsid w:val="002F5EAC"/>
    <w:rsid w:val="002F775C"/>
    <w:rsid w:val="00300FA5"/>
    <w:rsid w:val="003020C4"/>
    <w:rsid w:val="00303474"/>
    <w:rsid w:val="00303954"/>
    <w:rsid w:val="00307E30"/>
    <w:rsid w:val="0031130A"/>
    <w:rsid w:val="00313B50"/>
    <w:rsid w:val="00313D8E"/>
    <w:rsid w:val="0031708C"/>
    <w:rsid w:val="00321AB6"/>
    <w:rsid w:val="00321F3F"/>
    <w:rsid w:val="003251BC"/>
    <w:rsid w:val="00325749"/>
    <w:rsid w:val="00325F90"/>
    <w:rsid w:val="00327205"/>
    <w:rsid w:val="003279E5"/>
    <w:rsid w:val="00331EC1"/>
    <w:rsid w:val="0033269E"/>
    <w:rsid w:val="003344C8"/>
    <w:rsid w:val="00340C2A"/>
    <w:rsid w:val="003410EF"/>
    <w:rsid w:val="00342D2E"/>
    <w:rsid w:val="00345F4F"/>
    <w:rsid w:val="003534A0"/>
    <w:rsid w:val="00353B51"/>
    <w:rsid w:val="00355136"/>
    <w:rsid w:val="00355367"/>
    <w:rsid w:val="003559BB"/>
    <w:rsid w:val="0035698E"/>
    <w:rsid w:val="00362254"/>
    <w:rsid w:val="003629D2"/>
    <w:rsid w:val="00362D5F"/>
    <w:rsid w:val="00365BEE"/>
    <w:rsid w:val="00365DC8"/>
    <w:rsid w:val="00373B53"/>
    <w:rsid w:val="00374BAE"/>
    <w:rsid w:val="00374FCF"/>
    <w:rsid w:val="00376B36"/>
    <w:rsid w:val="0038034B"/>
    <w:rsid w:val="00384048"/>
    <w:rsid w:val="003853CE"/>
    <w:rsid w:val="0038560F"/>
    <w:rsid w:val="003857D0"/>
    <w:rsid w:val="0038694A"/>
    <w:rsid w:val="00386C18"/>
    <w:rsid w:val="003911C1"/>
    <w:rsid w:val="00391624"/>
    <w:rsid w:val="00392A07"/>
    <w:rsid w:val="00396881"/>
    <w:rsid w:val="003A1268"/>
    <w:rsid w:val="003A3614"/>
    <w:rsid w:val="003A51D9"/>
    <w:rsid w:val="003A7C30"/>
    <w:rsid w:val="003B0504"/>
    <w:rsid w:val="003B21D7"/>
    <w:rsid w:val="003B22BF"/>
    <w:rsid w:val="003B22DA"/>
    <w:rsid w:val="003B434D"/>
    <w:rsid w:val="003B47F6"/>
    <w:rsid w:val="003B4C4F"/>
    <w:rsid w:val="003B7930"/>
    <w:rsid w:val="003C01A3"/>
    <w:rsid w:val="003D23E8"/>
    <w:rsid w:val="003D5C22"/>
    <w:rsid w:val="003D736D"/>
    <w:rsid w:val="003E102D"/>
    <w:rsid w:val="003E19CA"/>
    <w:rsid w:val="003E5681"/>
    <w:rsid w:val="003E56B6"/>
    <w:rsid w:val="003F1CEE"/>
    <w:rsid w:val="003F292C"/>
    <w:rsid w:val="003F47EA"/>
    <w:rsid w:val="003F6202"/>
    <w:rsid w:val="003F6E12"/>
    <w:rsid w:val="00402A64"/>
    <w:rsid w:val="00402F50"/>
    <w:rsid w:val="004049B0"/>
    <w:rsid w:val="00404C8A"/>
    <w:rsid w:val="0041041F"/>
    <w:rsid w:val="00410507"/>
    <w:rsid w:val="00413613"/>
    <w:rsid w:val="00416841"/>
    <w:rsid w:val="00416A69"/>
    <w:rsid w:val="00427856"/>
    <w:rsid w:val="00430357"/>
    <w:rsid w:val="0043470B"/>
    <w:rsid w:val="004374F8"/>
    <w:rsid w:val="0043761F"/>
    <w:rsid w:val="00443D42"/>
    <w:rsid w:val="00444876"/>
    <w:rsid w:val="00452B30"/>
    <w:rsid w:val="00453091"/>
    <w:rsid w:val="004547B7"/>
    <w:rsid w:val="004549B0"/>
    <w:rsid w:val="00455C8A"/>
    <w:rsid w:val="0045641A"/>
    <w:rsid w:val="004608AC"/>
    <w:rsid w:val="0046270C"/>
    <w:rsid w:val="00470B03"/>
    <w:rsid w:val="00472A35"/>
    <w:rsid w:val="004739B1"/>
    <w:rsid w:val="004750B7"/>
    <w:rsid w:val="004755C1"/>
    <w:rsid w:val="00475BBA"/>
    <w:rsid w:val="00475C40"/>
    <w:rsid w:val="00480F5A"/>
    <w:rsid w:val="0048112D"/>
    <w:rsid w:val="004827D1"/>
    <w:rsid w:val="00482DB0"/>
    <w:rsid w:val="00483394"/>
    <w:rsid w:val="00484DFD"/>
    <w:rsid w:val="004901A6"/>
    <w:rsid w:val="00490742"/>
    <w:rsid w:val="00490E9D"/>
    <w:rsid w:val="00492DFF"/>
    <w:rsid w:val="00492F94"/>
    <w:rsid w:val="004957C5"/>
    <w:rsid w:val="00496765"/>
    <w:rsid w:val="0049725F"/>
    <w:rsid w:val="004A147A"/>
    <w:rsid w:val="004A1E10"/>
    <w:rsid w:val="004B3A05"/>
    <w:rsid w:val="004B4464"/>
    <w:rsid w:val="004B776D"/>
    <w:rsid w:val="004C457F"/>
    <w:rsid w:val="004C5775"/>
    <w:rsid w:val="004C7479"/>
    <w:rsid w:val="004C7598"/>
    <w:rsid w:val="004D06E4"/>
    <w:rsid w:val="004D10CE"/>
    <w:rsid w:val="004D1E2D"/>
    <w:rsid w:val="004D406F"/>
    <w:rsid w:val="004D42E0"/>
    <w:rsid w:val="004D578E"/>
    <w:rsid w:val="004D5955"/>
    <w:rsid w:val="004E27C2"/>
    <w:rsid w:val="004E2AE8"/>
    <w:rsid w:val="004E3C4C"/>
    <w:rsid w:val="004E73A8"/>
    <w:rsid w:val="004E7B91"/>
    <w:rsid w:val="004F0882"/>
    <w:rsid w:val="004F0CF2"/>
    <w:rsid w:val="004F184E"/>
    <w:rsid w:val="004F38CD"/>
    <w:rsid w:val="00500EE6"/>
    <w:rsid w:val="00503C9A"/>
    <w:rsid w:val="00506384"/>
    <w:rsid w:val="00507975"/>
    <w:rsid w:val="00507DB3"/>
    <w:rsid w:val="00507F74"/>
    <w:rsid w:val="005155B2"/>
    <w:rsid w:val="005170E5"/>
    <w:rsid w:val="005173EA"/>
    <w:rsid w:val="00520A72"/>
    <w:rsid w:val="0052599B"/>
    <w:rsid w:val="0052754E"/>
    <w:rsid w:val="005344DF"/>
    <w:rsid w:val="0053574B"/>
    <w:rsid w:val="00536062"/>
    <w:rsid w:val="00536BC0"/>
    <w:rsid w:val="00536E42"/>
    <w:rsid w:val="00540866"/>
    <w:rsid w:val="005426DD"/>
    <w:rsid w:val="00542C1A"/>
    <w:rsid w:val="00544153"/>
    <w:rsid w:val="0054682F"/>
    <w:rsid w:val="005471A7"/>
    <w:rsid w:val="00550401"/>
    <w:rsid w:val="00550621"/>
    <w:rsid w:val="0055237A"/>
    <w:rsid w:val="00552502"/>
    <w:rsid w:val="0055286F"/>
    <w:rsid w:val="005529A8"/>
    <w:rsid w:val="0055429E"/>
    <w:rsid w:val="00555CED"/>
    <w:rsid w:val="005560BD"/>
    <w:rsid w:val="00557135"/>
    <w:rsid w:val="005601C6"/>
    <w:rsid w:val="00560649"/>
    <w:rsid w:val="00560E8F"/>
    <w:rsid w:val="00561AB9"/>
    <w:rsid w:val="005623BC"/>
    <w:rsid w:val="0056256F"/>
    <w:rsid w:val="00566BAC"/>
    <w:rsid w:val="00570FE2"/>
    <w:rsid w:val="0057397D"/>
    <w:rsid w:val="00574FD7"/>
    <w:rsid w:val="00575888"/>
    <w:rsid w:val="00575A8C"/>
    <w:rsid w:val="0057641D"/>
    <w:rsid w:val="00576677"/>
    <w:rsid w:val="00577B81"/>
    <w:rsid w:val="00580682"/>
    <w:rsid w:val="00580D35"/>
    <w:rsid w:val="00581A20"/>
    <w:rsid w:val="00582300"/>
    <w:rsid w:val="00582668"/>
    <w:rsid w:val="005828E8"/>
    <w:rsid w:val="005838DD"/>
    <w:rsid w:val="005904E6"/>
    <w:rsid w:val="00594947"/>
    <w:rsid w:val="005966E2"/>
    <w:rsid w:val="005971B7"/>
    <w:rsid w:val="00597390"/>
    <w:rsid w:val="005A1060"/>
    <w:rsid w:val="005A2F3E"/>
    <w:rsid w:val="005A3299"/>
    <w:rsid w:val="005A3503"/>
    <w:rsid w:val="005A444A"/>
    <w:rsid w:val="005A53C9"/>
    <w:rsid w:val="005A7A28"/>
    <w:rsid w:val="005B2CAF"/>
    <w:rsid w:val="005B2DBD"/>
    <w:rsid w:val="005B2E0E"/>
    <w:rsid w:val="005B5EFC"/>
    <w:rsid w:val="005B6081"/>
    <w:rsid w:val="005C0474"/>
    <w:rsid w:val="005C5008"/>
    <w:rsid w:val="005C5C1F"/>
    <w:rsid w:val="005C61C1"/>
    <w:rsid w:val="005C754D"/>
    <w:rsid w:val="005C7A52"/>
    <w:rsid w:val="005D076F"/>
    <w:rsid w:val="005D1290"/>
    <w:rsid w:val="005D1999"/>
    <w:rsid w:val="005D4667"/>
    <w:rsid w:val="005D4812"/>
    <w:rsid w:val="005D64E0"/>
    <w:rsid w:val="005D6D03"/>
    <w:rsid w:val="005D719B"/>
    <w:rsid w:val="005D7370"/>
    <w:rsid w:val="005E1773"/>
    <w:rsid w:val="005E1C05"/>
    <w:rsid w:val="005E45EA"/>
    <w:rsid w:val="005E48DF"/>
    <w:rsid w:val="005E7DA3"/>
    <w:rsid w:val="005F1854"/>
    <w:rsid w:val="005F2789"/>
    <w:rsid w:val="005F3810"/>
    <w:rsid w:val="005F414B"/>
    <w:rsid w:val="005F51CB"/>
    <w:rsid w:val="0060193E"/>
    <w:rsid w:val="0060198F"/>
    <w:rsid w:val="00601EB9"/>
    <w:rsid w:val="00603096"/>
    <w:rsid w:val="006037C7"/>
    <w:rsid w:val="00605A97"/>
    <w:rsid w:val="00611942"/>
    <w:rsid w:val="00614B58"/>
    <w:rsid w:val="00617D0F"/>
    <w:rsid w:val="00620BDE"/>
    <w:rsid w:val="00621407"/>
    <w:rsid w:val="006238BB"/>
    <w:rsid w:val="00624F90"/>
    <w:rsid w:val="006265E1"/>
    <w:rsid w:val="00630AF8"/>
    <w:rsid w:val="00631D89"/>
    <w:rsid w:val="00632F4C"/>
    <w:rsid w:val="00633C98"/>
    <w:rsid w:val="00633F94"/>
    <w:rsid w:val="0064342D"/>
    <w:rsid w:val="00644AF2"/>
    <w:rsid w:val="006454D0"/>
    <w:rsid w:val="006455D9"/>
    <w:rsid w:val="006463BD"/>
    <w:rsid w:val="00650360"/>
    <w:rsid w:val="00654CC8"/>
    <w:rsid w:val="006561B8"/>
    <w:rsid w:val="00660515"/>
    <w:rsid w:val="00663DD4"/>
    <w:rsid w:val="00663E2D"/>
    <w:rsid w:val="006673F3"/>
    <w:rsid w:val="00670537"/>
    <w:rsid w:val="006723B8"/>
    <w:rsid w:val="00672525"/>
    <w:rsid w:val="00675442"/>
    <w:rsid w:val="00676828"/>
    <w:rsid w:val="00677CD4"/>
    <w:rsid w:val="006837BE"/>
    <w:rsid w:val="00684AE0"/>
    <w:rsid w:val="0068503A"/>
    <w:rsid w:val="00685706"/>
    <w:rsid w:val="006861D1"/>
    <w:rsid w:val="00687139"/>
    <w:rsid w:val="006872DC"/>
    <w:rsid w:val="00691DBB"/>
    <w:rsid w:val="006925CF"/>
    <w:rsid w:val="0069417C"/>
    <w:rsid w:val="00694394"/>
    <w:rsid w:val="00694A3B"/>
    <w:rsid w:val="00694B9B"/>
    <w:rsid w:val="00696D7D"/>
    <w:rsid w:val="00697F52"/>
    <w:rsid w:val="006A0D83"/>
    <w:rsid w:val="006A3219"/>
    <w:rsid w:val="006A4384"/>
    <w:rsid w:val="006A4873"/>
    <w:rsid w:val="006A6D26"/>
    <w:rsid w:val="006A7A17"/>
    <w:rsid w:val="006B043D"/>
    <w:rsid w:val="006B1D3C"/>
    <w:rsid w:val="006B5793"/>
    <w:rsid w:val="006B5A5D"/>
    <w:rsid w:val="006B5C24"/>
    <w:rsid w:val="006B6C52"/>
    <w:rsid w:val="006C2952"/>
    <w:rsid w:val="006C2C79"/>
    <w:rsid w:val="006C2FC3"/>
    <w:rsid w:val="006C37D0"/>
    <w:rsid w:val="006C7071"/>
    <w:rsid w:val="006C7335"/>
    <w:rsid w:val="006C7781"/>
    <w:rsid w:val="006D1286"/>
    <w:rsid w:val="006D151F"/>
    <w:rsid w:val="006D3C2E"/>
    <w:rsid w:val="006D5F93"/>
    <w:rsid w:val="006D66C1"/>
    <w:rsid w:val="006D6701"/>
    <w:rsid w:val="006D7AAC"/>
    <w:rsid w:val="006E017D"/>
    <w:rsid w:val="006E01B4"/>
    <w:rsid w:val="006E1237"/>
    <w:rsid w:val="006E1E3E"/>
    <w:rsid w:val="006E58CA"/>
    <w:rsid w:val="006E62A1"/>
    <w:rsid w:val="006F01D8"/>
    <w:rsid w:val="006F0373"/>
    <w:rsid w:val="006F2793"/>
    <w:rsid w:val="006F37D9"/>
    <w:rsid w:val="006F4934"/>
    <w:rsid w:val="006F4ED3"/>
    <w:rsid w:val="006F719D"/>
    <w:rsid w:val="006F7F79"/>
    <w:rsid w:val="007001F9"/>
    <w:rsid w:val="00700CEF"/>
    <w:rsid w:val="00703C8F"/>
    <w:rsid w:val="00704821"/>
    <w:rsid w:val="00704F3E"/>
    <w:rsid w:val="00712DCE"/>
    <w:rsid w:val="007153E6"/>
    <w:rsid w:val="0072217B"/>
    <w:rsid w:val="00723B81"/>
    <w:rsid w:val="007270B5"/>
    <w:rsid w:val="00727AA1"/>
    <w:rsid w:val="00731A78"/>
    <w:rsid w:val="00732F32"/>
    <w:rsid w:val="00733B8A"/>
    <w:rsid w:val="007343B1"/>
    <w:rsid w:val="007363A3"/>
    <w:rsid w:val="00736435"/>
    <w:rsid w:val="007404CE"/>
    <w:rsid w:val="00740959"/>
    <w:rsid w:val="0074113A"/>
    <w:rsid w:val="007415C8"/>
    <w:rsid w:val="00744F3C"/>
    <w:rsid w:val="0074524F"/>
    <w:rsid w:val="00746ABE"/>
    <w:rsid w:val="00751E60"/>
    <w:rsid w:val="007528C7"/>
    <w:rsid w:val="007559B2"/>
    <w:rsid w:val="00762B52"/>
    <w:rsid w:val="00762CB3"/>
    <w:rsid w:val="00770394"/>
    <w:rsid w:val="00772223"/>
    <w:rsid w:val="00774398"/>
    <w:rsid w:val="00780BD2"/>
    <w:rsid w:val="00780D59"/>
    <w:rsid w:val="0078134C"/>
    <w:rsid w:val="007821FF"/>
    <w:rsid w:val="007827E0"/>
    <w:rsid w:val="0078647C"/>
    <w:rsid w:val="0078654D"/>
    <w:rsid w:val="007866EF"/>
    <w:rsid w:val="00787563"/>
    <w:rsid w:val="00790539"/>
    <w:rsid w:val="00790781"/>
    <w:rsid w:val="00792FA7"/>
    <w:rsid w:val="007946F7"/>
    <w:rsid w:val="00795518"/>
    <w:rsid w:val="0079641B"/>
    <w:rsid w:val="00797907"/>
    <w:rsid w:val="00797D13"/>
    <w:rsid w:val="007A0EEA"/>
    <w:rsid w:val="007A11A5"/>
    <w:rsid w:val="007A476E"/>
    <w:rsid w:val="007A6E26"/>
    <w:rsid w:val="007B01DC"/>
    <w:rsid w:val="007B061B"/>
    <w:rsid w:val="007B230E"/>
    <w:rsid w:val="007B3201"/>
    <w:rsid w:val="007B4228"/>
    <w:rsid w:val="007B57E7"/>
    <w:rsid w:val="007B75A2"/>
    <w:rsid w:val="007C0877"/>
    <w:rsid w:val="007C164C"/>
    <w:rsid w:val="007C26B5"/>
    <w:rsid w:val="007C2F18"/>
    <w:rsid w:val="007C4F94"/>
    <w:rsid w:val="007D0EB0"/>
    <w:rsid w:val="007D5A0F"/>
    <w:rsid w:val="007D7974"/>
    <w:rsid w:val="007E0FF9"/>
    <w:rsid w:val="007E298D"/>
    <w:rsid w:val="007E3433"/>
    <w:rsid w:val="007E3D04"/>
    <w:rsid w:val="007E4A95"/>
    <w:rsid w:val="007F07B1"/>
    <w:rsid w:val="007F5211"/>
    <w:rsid w:val="007F56EE"/>
    <w:rsid w:val="007F57B3"/>
    <w:rsid w:val="007F72CB"/>
    <w:rsid w:val="007F7ECC"/>
    <w:rsid w:val="00802B6C"/>
    <w:rsid w:val="0080540D"/>
    <w:rsid w:val="00806A97"/>
    <w:rsid w:val="00807C74"/>
    <w:rsid w:val="00811D15"/>
    <w:rsid w:val="00814A8A"/>
    <w:rsid w:val="00821BCB"/>
    <w:rsid w:val="00822A78"/>
    <w:rsid w:val="00825917"/>
    <w:rsid w:val="00832121"/>
    <w:rsid w:val="008339F5"/>
    <w:rsid w:val="008406FF"/>
    <w:rsid w:val="008408A1"/>
    <w:rsid w:val="00841342"/>
    <w:rsid w:val="008418CF"/>
    <w:rsid w:val="008429DD"/>
    <w:rsid w:val="0084377E"/>
    <w:rsid w:val="00845719"/>
    <w:rsid w:val="008461CB"/>
    <w:rsid w:val="008502C0"/>
    <w:rsid w:val="00850933"/>
    <w:rsid w:val="00853F62"/>
    <w:rsid w:val="00863A9F"/>
    <w:rsid w:val="008663BC"/>
    <w:rsid w:val="00866A09"/>
    <w:rsid w:val="0086715C"/>
    <w:rsid w:val="00867B83"/>
    <w:rsid w:val="00871605"/>
    <w:rsid w:val="0087348F"/>
    <w:rsid w:val="00875356"/>
    <w:rsid w:val="00877531"/>
    <w:rsid w:val="00877663"/>
    <w:rsid w:val="00877A0E"/>
    <w:rsid w:val="00881B5A"/>
    <w:rsid w:val="00881BBA"/>
    <w:rsid w:val="008826B3"/>
    <w:rsid w:val="00885F38"/>
    <w:rsid w:val="008907F3"/>
    <w:rsid w:val="0089358F"/>
    <w:rsid w:val="00895271"/>
    <w:rsid w:val="008961EF"/>
    <w:rsid w:val="00896C5F"/>
    <w:rsid w:val="008A01B8"/>
    <w:rsid w:val="008A0425"/>
    <w:rsid w:val="008A0A4B"/>
    <w:rsid w:val="008A2899"/>
    <w:rsid w:val="008A409F"/>
    <w:rsid w:val="008B1BF1"/>
    <w:rsid w:val="008B22BC"/>
    <w:rsid w:val="008B331D"/>
    <w:rsid w:val="008B3901"/>
    <w:rsid w:val="008B622C"/>
    <w:rsid w:val="008B664D"/>
    <w:rsid w:val="008B70DF"/>
    <w:rsid w:val="008B719D"/>
    <w:rsid w:val="008B7806"/>
    <w:rsid w:val="008C02EC"/>
    <w:rsid w:val="008C1E5E"/>
    <w:rsid w:val="008C34E0"/>
    <w:rsid w:val="008C4D89"/>
    <w:rsid w:val="008C65D1"/>
    <w:rsid w:val="008C720D"/>
    <w:rsid w:val="008C75F5"/>
    <w:rsid w:val="008D0695"/>
    <w:rsid w:val="008D21E5"/>
    <w:rsid w:val="008D2917"/>
    <w:rsid w:val="008D2C2C"/>
    <w:rsid w:val="008D4E40"/>
    <w:rsid w:val="008E5CE6"/>
    <w:rsid w:val="008E638C"/>
    <w:rsid w:val="008E6625"/>
    <w:rsid w:val="008E6824"/>
    <w:rsid w:val="008E6F36"/>
    <w:rsid w:val="008F0FFA"/>
    <w:rsid w:val="008F1C91"/>
    <w:rsid w:val="008F2D74"/>
    <w:rsid w:val="008F467D"/>
    <w:rsid w:val="008F5C12"/>
    <w:rsid w:val="008F667C"/>
    <w:rsid w:val="008F7D1B"/>
    <w:rsid w:val="00902FD3"/>
    <w:rsid w:val="009049A8"/>
    <w:rsid w:val="00905417"/>
    <w:rsid w:val="00906F21"/>
    <w:rsid w:val="009151B5"/>
    <w:rsid w:val="00917F17"/>
    <w:rsid w:val="00920372"/>
    <w:rsid w:val="00921651"/>
    <w:rsid w:val="0092177C"/>
    <w:rsid w:val="00921CDB"/>
    <w:rsid w:val="00923E46"/>
    <w:rsid w:val="00927F1E"/>
    <w:rsid w:val="00937898"/>
    <w:rsid w:val="00940292"/>
    <w:rsid w:val="00940956"/>
    <w:rsid w:val="009456A8"/>
    <w:rsid w:val="00947A00"/>
    <w:rsid w:val="00952512"/>
    <w:rsid w:val="00952541"/>
    <w:rsid w:val="00952DCF"/>
    <w:rsid w:val="00955B46"/>
    <w:rsid w:val="00956527"/>
    <w:rsid w:val="0096384F"/>
    <w:rsid w:val="009647AD"/>
    <w:rsid w:val="0096553C"/>
    <w:rsid w:val="00967912"/>
    <w:rsid w:val="0097072B"/>
    <w:rsid w:val="009708FA"/>
    <w:rsid w:val="00971B8A"/>
    <w:rsid w:val="00973AD5"/>
    <w:rsid w:val="00974F1A"/>
    <w:rsid w:val="00975C59"/>
    <w:rsid w:val="0098172E"/>
    <w:rsid w:val="009817F8"/>
    <w:rsid w:val="009819A6"/>
    <w:rsid w:val="009852A3"/>
    <w:rsid w:val="0099061B"/>
    <w:rsid w:val="009921BD"/>
    <w:rsid w:val="009952D5"/>
    <w:rsid w:val="009960F0"/>
    <w:rsid w:val="009975C2"/>
    <w:rsid w:val="009A0BE9"/>
    <w:rsid w:val="009A2899"/>
    <w:rsid w:val="009A56B7"/>
    <w:rsid w:val="009A5E88"/>
    <w:rsid w:val="009B2720"/>
    <w:rsid w:val="009B2993"/>
    <w:rsid w:val="009B36E3"/>
    <w:rsid w:val="009C0C04"/>
    <w:rsid w:val="009C1717"/>
    <w:rsid w:val="009C197D"/>
    <w:rsid w:val="009C1D0F"/>
    <w:rsid w:val="009C569A"/>
    <w:rsid w:val="009C5E15"/>
    <w:rsid w:val="009C60E1"/>
    <w:rsid w:val="009C65FA"/>
    <w:rsid w:val="009C6A7C"/>
    <w:rsid w:val="009D12DE"/>
    <w:rsid w:val="009D1C82"/>
    <w:rsid w:val="009D2202"/>
    <w:rsid w:val="009D623F"/>
    <w:rsid w:val="009D6BC0"/>
    <w:rsid w:val="009D7E03"/>
    <w:rsid w:val="009E0A63"/>
    <w:rsid w:val="009E2AF0"/>
    <w:rsid w:val="009E5CB6"/>
    <w:rsid w:val="009E6059"/>
    <w:rsid w:val="009F287B"/>
    <w:rsid w:val="009F497A"/>
    <w:rsid w:val="009F6DC7"/>
    <w:rsid w:val="009F6E50"/>
    <w:rsid w:val="00A00798"/>
    <w:rsid w:val="00A05ED3"/>
    <w:rsid w:val="00A05FCC"/>
    <w:rsid w:val="00A06660"/>
    <w:rsid w:val="00A160BD"/>
    <w:rsid w:val="00A1741B"/>
    <w:rsid w:val="00A209CD"/>
    <w:rsid w:val="00A225A2"/>
    <w:rsid w:val="00A2549F"/>
    <w:rsid w:val="00A26C25"/>
    <w:rsid w:val="00A30079"/>
    <w:rsid w:val="00A30FFB"/>
    <w:rsid w:val="00A32E0A"/>
    <w:rsid w:val="00A33E85"/>
    <w:rsid w:val="00A3559B"/>
    <w:rsid w:val="00A366B2"/>
    <w:rsid w:val="00A404F3"/>
    <w:rsid w:val="00A447AC"/>
    <w:rsid w:val="00A46681"/>
    <w:rsid w:val="00A4690F"/>
    <w:rsid w:val="00A514D1"/>
    <w:rsid w:val="00A515F4"/>
    <w:rsid w:val="00A545ED"/>
    <w:rsid w:val="00A547B5"/>
    <w:rsid w:val="00A57B46"/>
    <w:rsid w:val="00A602B0"/>
    <w:rsid w:val="00A60570"/>
    <w:rsid w:val="00A60889"/>
    <w:rsid w:val="00A621A8"/>
    <w:rsid w:val="00A62716"/>
    <w:rsid w:val="00A66816"/>
    <w:rsid w:val="00A679E7"/>
    <w:rsid w:val="00A75046"/>
    <w:rsid w:val="00A7588A"/>
    <w:rsid w:val="00A81205"/>
    <w:rsid w:val="00A81933"/>
    <w:rsid w:val="00A81B8B"/>
    <w:rsid w:val="00A81FCF"/>
    <w:rsid w:val="00A83A79"/>
    <w:rsid w:val="00A84166"/>
    <w:rsid w:val="00A85634"/>
    <w:rsid w:val="00A92A38"/>
    <w:rsid w:val="00A936AA"/>
    <w:rsid w:val="00A95A3E"/>
    <w:rsid w:val="00A95C89"/>
    <w:rsid w:val="00A95D5F"/>
    <w:rsid w:val="00A960BA"/>
    <w:rsid w:val="00AA1E94"/>
    <w:rsid w:val="00AA2497"/>
    <w:rsid w:val="00AA2994"/>
    <w:rsid w:val="00AA3CBE"/>
    <w:rsid w:val="00AA5581"/>
    <w:rsid w:val="00AA670B"/>
    <w:rsid w:val="00AA7F1F"/>
    <w:rsid w:val="00AB10D7"/>
    <w:rsid w:val="00AB2BC7"/>
    <w:rsid w:val="00AB3B48"/>
    <w:rsid w:val="00AB4FB9"/>
    <w:rsid w:val="00AB619F"/>
    <w:rsid w:val="00AC0F43"/>
    <w:rsid w:val="00AC23AE"/>
    <w:rsid w:val="00AC339E"/>
    <w:rsid w:val="00AC33BE"/>
    <w:rsid w:val="00AC4833"/>
    <w:rsid w:val="00AC5298"/>
    <w:rsid w:val="00AC56A8"/>
    <w:rsid w:val="00AC5867"/>
    <w:rsid w:val="00AC587E"/>
    <w:rsid w:val="00AC6983"/>
    <w:rsid w:val="00AC6F5C"/>
    <w:rsid w:val="00AC775B"/>
    <w:rsid w:val="00AC7D4D"/>
    <w:rsid w:val="00AD0C4D"/>
    <w:rsid w:val="00AD1E09"/>
    <w:rsid w:val="00AD205E"/>
    <w:rsid w:val="00AD2757"/>
    <w:rsid w:val="00AD342C"/>
    <w:rsid w:val="00AD5C44"/>
    <w:rsid w:val="00AE23D9"/>
    <w:rsid w:val="00AE5E21"/>
    <w:rsid w:val="00AE5F41"/>
    <w:rsid w:val="00AF0C49"/>
    <w:rsid w:val="00AF4ECD"/>
    <w:rsid w:val="00B005CD"/>
    <w:rsid w:val="00B0074A"/>
    <w:rsid w:val="00B01B03"/>
    <w:rsid w:val="00B02501"/>
    <w:rsid w:val="00B0380D"/>
    <w:rsid w:val="00B05282"/>
    <w:rsid w:val="00B05549"/>
    <w:rsid w:val="00B07CAC"/>
    <w:rsid w:val="00B07ED5"/>
    <w:rsid w:val="00B10A97"/>
    <w:rsid w:val="00B14FA7"/>
    <w:rsid w:val="00B15BD8"/>
    <w:rsid w:val="00B16DA4"/>
    <w:rsid w:val="00B178D4"/>
    <w:rsid w:val="00B236B0"/>
    <w:rsid w:val="00B27BC5"/>
    <w:rsid w:val="00B34F49"/>
    <w:rsid w:val="00B36132"/>
    <w:rsid w:val="00B4082A"/>
    <w:rsid w:val="00B42CA3"/>
    <w:rsid w:val="00B44BC3"/>
    <w:rsid w:val="00B46ACC"/>
    <w:rsid w:val="00B46B6D"/>
    <w:rsid w:val="00B46F7C"/>
    <w:rsid w:val="00B54E45"/>
    <w:rsid w:val="00B5587D"/>
    <w:rsid w:val="00B56607"/>
    <w:rsid w:val="00B56C98"/>
    <w:rsid w:val="00B6181E"/>
    <w:rsid w:val="00B63236"/>
    <w:rsid w:val="00B64FD1"/>
    <w:rsid w:val="00B661C0"/>
    <w:rsid w:val="00B67EAD"/>
    <w:rsid w:val="00B75CB4"/>
    <w:rsid w:val="00B75D98"/>
    <w:rsid w:val="00B81D18"/>
    <w:rsid w:val="00B83D97"/>
    <w:rsid w:val="00B847E2"/>
    <w:rsid w:val="00B91954"/>
    <w:rsid w:val="00B932CF"/>
    <w:rsid w:val="00B967CB"/>
    <w:rsid w:val="00B96AA2"/>
    <w:rsid w:val="00B96F14"/>
    <w:rsid w:val="00BA6895"/>
    <w:rsid w:val="00BB0C6C"/>
    <w:rsid w:val="00BB189A"/>
    <w:rsid w:val="00BC1383"/>
    <w:rsid w:val="00BC2C81"/>
    <w:rsid w:val="00BC6AB9"/>
    <w:rsid w:val="00BD1821"/>
    <w:rsid w:val="00BD22C6"/>
    <w:rsid w:val="00BD4588"/>
    <w:rsid w:val="00BD5B45"/>
    <w:rsid w:val="00BE33C2"/>
    <w:rsid w:val="00BE3E42"/>
    <w:rsid w:val="00BE4ADA"/>
    <w:rsid w:val="00BE4E1D"/>
    <w:rsid w:val="00BE56CA"/>
    <w:rsid w:val="00BE7332"/>
    <w:rsid w:val="00BE79C0"/>
    <w:rsid w:val="00BF081E"/>
    <w:rsid w:val="00BF0E0C"/>
    <w:rsid w:val="00BF30DD"/>
    <w:rsid w:val="00BF6DF9"/>
    <w:rsid w:val="00BF7AB9"/>
    <w:rsid w:val="00C007C0"/>
    <w:rsid w:val="00C051AB"/>
    <w:rsid w:val="00C05369"/>
    <w:rsid w:val="00C10670"/>
    <w:rsid w:val="00C131DA"/>
    <w:rsid w:val="00C1324A"/>
    <w:rsid w:val="00C14271"/>
    <w:rsid w:val="00C15D16"/>
    <w:rsid w:val="00C205D3"/>
    <w:rsid w:val="00C20AD3"/>
    <w:rsid w:val="00C21111"/>
    <w:rsid w:val="00C2216B"/>
    <w:rsid w:val="00C2247A"/>
    <w:rsid w:val="00C2425C"/>
    <w:rsid w:val="00C32308"/>
    <w:rsid w:val="00C32933"/>
    <w:rsid w:val="00C3445E"/>
    <w:rsid w:val="00C408FD"/>
    <w:rsid w:val="00C469D0"/>
    <w:rsid w:val="00C47009"/>
    <w:rsid w:val="00C478A5"/>
    <w:rsid w:val="00C53B5E"/>
    <w:rsid w:val="00C53FD9"/>
    <w:rsid w:val="00C55033"/>
    <w:rsid w:val="00C60D4E"/>
    <w:rsid w:val="00C61181"/>
    <w:rsid w:val="00C620FE"/>
    <w:rsid w:val="00C631C9"/>
    <w:rsid w:val="00C66ECA"/>
    <w:rsid w:val="00C6717E"/>
    <w:rsid w:val="00C70386"/>
    <w:rsid w:val="00C703E6"/>
    <w:rsid w:val="00C70859"/>
    <w:rsid w:val="00C72E33"/>
    <w:rsid w:val="00C74501"/>
    <w:rsid w:val="00C75B48"/>
    <w:rsid w:val="00C766EE"/>
    <w:rsid w:val="00C832BD"/>
    <w:rsid w:val="00C83EA0"/>
    <w:rsid w:val="00C857ED"/>
    <w:rsid w:val="00C85E75"/>
    <w:rsid w:val="00C90176"/>
    <w:rsid w:val="00C91C9F"/>
    <w:rsid w:val="00C96422"/>
    <w:rsid w:val="00C9668E"/>
    <w:rsid w:val="00C9698E"/>
    <w:rsid w:val="00CA111B"/>
    <w:rsid w:val="00CA4C48"/>
    <w:rsid w:val="00CA5F3C"/>
    <w:rsid w:val="00CA6D93"/>
    <w:rsid w:val="00CB146B"/>
    <w:rsid w:val="00CB160F"/>
    <w:rsid w:val="00CB5FD7"/>
    <w:rsid w:val="00CB6FED"/>
    <w:rsid w:val="00CC2A14"/>
    <w:rsid w:val="00CD459F"/>
    <w:rsid w:val="00CD4944"/>
    <w:rsid w:val="00CE0542"/>
    <w:rsid w:val="00CE1092"/>
    <w:rsid w:val="00CE21D3"/>
    <w:rsid w:val="00CE2D31"/>
    <w:rsid w:val="00CE4AC3"/>
    <w:rsid w:val="00CE4CFE"/>
    <w:rsid w:val="00CF0CBE"/>
    <w:rsid w:val="00CF1251"/>
    <w:rsid w:val="00CF4023"/>
    <w:rsid w:val="00CF4A49"/>
    <w:rsid w:val="00CF5495"/>
    <w:rsid w:val="00CF6235"/>
    <w:rsid w:val="00CF62F7"/>
    <w:rsid w:val="00CF6895"/>
    <w:rsid w:val="00CF6DD3"/>
    <w:rsid w:val="00D00EA5"/>
    <w:rsid w:val="00D02D77"/>
    <w:rsid w:val="00D07EF9"/>
    <w:rsid w:val="00D1048A"/>
    <w:rsid w:val="00D115D1"/>
    <w:rsid w:val="00D13AAB"/>
    <w:rsid w:val="00D13D01"/>
    <w:rsid w:val="00D13FE3"/>
    <w:rsid w:val="00D166EB"/>
    <w:rsid w:val="00D1791E"/>
    <w:rsid w:val="00D207BC"/>
    <w:rsid w:val="00D20A7B"/>
    <w:rsid w:val="00D2565A"/>
    <w:rsid w:val="00D2669E"/>
    <w:rsid w:val="00D26818"/>
    <w:rsid w:val="00D26FBB"/>
    <w:rsid w:val="00D27445"/>
    <w:rsid w:val="00D30F6C"/>
    <w:rsid w:val="00D33898"/>
    <w:rsid w:val="00D33F60"/>
    <w:rsid w:val="00D354FC"/>
    <w:rsid w:val="00D36845"/>
    <w:rsid w:val="00D4178B"/>
    <w:rsid w:val="00D42693"/>
    <w:rsid w:val="00D43437"/>
    <w:rsid w:val="00D4585B"/>
    <w:rsid w:val="00D4615A"/>
    <w:rsid w:val="00D46267"/>
    <w:rsid w:val="00D506E0"/>
    <w:rsid w:val="00D53D5C"/>
    <w:rsid w:val="00D544B3"/>
    <w:rsid w:val="00D56B06"/>
    <w:rsid w:val="00D60855"/>
    <w:rsid w:val="00D621B2"/>
    <w:rsid w:val="00D62499"/>
    <w:rsid w:val="00D63ECC"/>
    <w:rsid w:val="00D6461E"/>
    <w:rsid w:val="00D67231"/>
    <w:rsid w:val="00D67A6E"/>
    <w:rsid w:val="00D70A96"/>
    <w:rsid w:val="00D71CD7"/>
    <w:rsid w:val="00D729DE"/>
    <w:rsid w:val="00D73C9E"/>
    <w:rsid w:val="00D82F22"/>
    <w:rsid w:val="00D84054"/>
    <w:rsid w:val="00D85330"/>
    <w:rsid w:val="00D85925"/>
    <w:rsid w:val="00D91AF6"/>
    <w:rsid w:val="00D92C71"/>
    <w:rsid w:val="00D9471F"/>
    <w:rsid w:val="00DA1A27"/>
    <w:rsid w:val="00DA2EE5"/>
    <w:rsid w:val="00DA6FDE"/>
    <w:rsid w:val="00DA7C63"/>
    <w:rsid w:val="00DB2983"/>
    <w:rsid w:val="00DB36E3"/>
    <w:rsid w:val="00DB3FA9"/>
    <w:rsid w:val="00DB43CF"/>
    <w:rsid w:val="00DB5374"/>
    <w:rsid w:val="00DB7373"/>
    <w:rsid w:val="00DC60E6"/>
    <w:rsid w:val="00DC633C"/>
    <w:rsid w:val="00DC643C"/>
    <w:rsid w:val="00DC771E"/>
    <w:rsid w:val="00DD1767"/>
    <w:rsid w:val="00DD2F00"/>
    <w:rsid w:val="00DD2F6E"/>
    <w:rsid w:val="00DD46E9"/>
    <w:rsid w:val="00DD7640"/>
    <w:rsid w:val="00DE137E"/>
    <w:rsid w:val="00DE33FF"/>
    <w:rsid w:val="00DE4A0B"/>
    <w:rsid w:val="00DE6D7F"/>
    <w:rsid w:val="00DE735C"/>
    <w:rsid w:val="00DF2B80"/>
    <w:rsid w:val="00DF73BC"/>
    <w:rsid w:val="00DF7860"/>
    <w:rsid w:val="00DF7A8C"/>
    <w:rsid w:val="00E0164B"/>
    <w:rsid w:val="00E019B5"/>
    <w:rsid w:val="00E06403"/>
    <w:rsid w:val="00E0640E"/>
    <w:rsid w:val="00E0760F"/>
    <w:rsid w:val="00E117CF"/>
    <w:rsid w:val="00E13C18"/>
    <w:rsid w:val="00E151F3"/>
    <w:rsid w:val="00E1556E"/>
    <w:rsid w:val="00E15BB3"/>
    <w:rsid w:val="00E17AAB"/>
    <w:rsid w:val="00E21D03"/>
    <w:rsid w:val="00E26637"/>
    <w:rsid w:val="00E30957"/>
    <w:rsid w:val="00E36280"/>
    <w:rsid w:val="00E37492"/>
    <w:rsid w:val="00E37E34"/>
    <w:rsid w:val="00E4046F"/>
    <w:rsid w:val="00E418B2"/>
    <w:rsid w:val="00E42612"/>
    <w:rsid w:val="00E42F70"/>
    <w:rsid w:val="00E451FB"/>
    <w:rsid w:val="00E45701"/>
    <w:rsid w:val="00E4732B"/>
    <w:rsid w:val="00E47AA0"/>
    <w:rsid w:val="00E57EDD"/>
    <w:rsid w:val="00E62107"/>
    <w:rsid w:val="00E631DE"/>
    <w:rsid w:val="00E6551B"/>
    <w:rsid w:val="00E67448"/>
    <w:rsid w:val="00E705C4"/>
    <w:rsid w:val="00E71902"/>
    <w:rsid w:val="00E71FA1"/>
    <w:rsid w:val="00E73505"/>
    <w:rsid w:val="00E736A1"/>
    <w:rsid w:val="00E76FA8"/>
    <w:rsid w:val="00E80AFB"/>
    <w:rsid w:val="00E814D6"/>
    <w:rsid w:val="00E81567"/>
    <w:rsid w:val="00E8164B"/>
    <w:rsid w:val="00E82526"/>
    <w:rsid w:val="00E82784"/>
    <w:rsid w:val="00E83685"/>
    <w:rsid w:val="00E848B4"/>
    <w:rsid w:val="00E8742F"/>
    <w:rsid w:val="00E91E61"/>
    <w:rsid w:val="00E9357E"/>
    <w:rsid w:val="00E9565D"/>
    <w:rsid w:val="00E9681C"/>
    <w:rsid w:val="00E96E34"/>
    <w:rsid w:val="00EA072A"/>
    <w:rsid w:val="00EA15F6"/>
    <w:rsid w:val="00EA5A0D"/>
    <w:rsid w:val="00EA63AD"/>
    <w:rsid w:val="00EA6874"/>
    <w:rsid w:val="00EB2316"/>
    <w:rsid w:val="00EB5245"/>
    <w:rsid w:val="00EB62AE"/>
    <w:rsid w:val="00EB7099"/>
    <w:rsid w:val="00EC1593"/>
    <w:rsid w:val="00EC18DB"/>
    <w:rsid w:val="00EC3FDA"/>
    <w:rsid w:val="00EC5E72"/>
    <w:rsid w:val="00ED14C3"/>
    <w:rsid w:val="00ED20A6"/>
    <w:rsid w:val="00ED2192"/>
    <w:rsid w:val="00ED38CF"/>
    <w:rsid w:val="00ED7E04"/>
    <w:rsid w:val="00EE2901"/>
    <w:rsid w:val="00EE495A"/>
    <w:rsid w:val="00EE4B9A"/>
    <w:rsid w:val="00EE4D85"/>
    <w:rsid w:val="00EE5546"/>
    <w:rsid w:val="00EE5ED4"/>
    <w:rsid w:val="00EE6CF5"/>
    <w:rsid w:val="00EF1D53"/>
    <w:rsid w:val="00EF4239"/>
    <w:rsid w:val="00EF690B"/>
    <w:rsid w:val="00EF77A7"/>
    <w:rsid w:val="00EF7C0F"/>
    <w:rsid w:val="00F02D26"/>
    <w:rsid w:val="00F02F1D"/>
    <w:rsid w:val="00F070A6"/>
    <w:rsid w:val="00F07161"/>
    <w:rsid w:val="00F10201"/>
    <w:rsid w:val="00F105F7"/>
    <w:rsid w:val="00F110A8"/>
    <w:rsid w:val="00F148C0"/>
    <w:rsid w:val="00F158CE"/>
    <w:rsid w:val="00F15DAF"/>
    <w:rsid w:val="00F1757C"/>
    <w:rsid w:val="00F206AF"/>
    <w:rsid w:val="00F214E1"/>
    <w:rsid w:val="00F2243D"/>
    <w:rsid w:val="00F2387B"/>
    <w:rsid w:val="00F2454A"/>
    <w:rsid w:val="00F24645"/>
    <w:rsid w:val="00F24A7D"/>
    <w:rsid w:val="00F3426D"/>
    <w:rsid w:val="00F34F50"/>
    <w:rsid w:val="00F351A2"/>
    <w:rsid w:val="00F37086"/>
    <w:rsid w:val="00F40B61"/>
    <w:rsid w:val="00F418BC"/>
    <w:rsid w:val="00F4308D"/>
    <w:rsid w:val="00F437ED"/>
    <w:rsid w:val="00F46E37"/>
    <w:rsid w:val="00F509A2"/>
    <w:rsid w:val="00F5109F"/>
    <w:rsid w:val="00F52010"/>
    <w:rsid w:val="00F53656"/>
    <w:rsid w:val="00F55485"/>
    <w:rsid w:val="00F571CA"/>
    <w:rsid w:val="00F60686"/>
    <w:rsid w:val="00F63C93"/>
    <w:rsid w:val="00F65718"/>
    <w:rsid w:val="00F661C4"/>
    <w:rsid w:val="00F664B2"/>
    <w:rsid w:val="00F66FBF"/>
    <w:rsid w:val="00F671A3"/>
    <w:rsid w:val="00F675EF"/>
    <w:rsid w:val="00F72C0C"/>
    <w:rsid w:val="00F732A7"/>
    <w:rsid w:val="00F74402"/>
    <w:rsid w:val="00F81275"/>
    <w:rsid w:val="00F83C90"/>
    <w:rsid w:val="00F841BA"/>
    <w:rsid w:val="00F84782"/>
    <w:rsid w:val="00F859D6"/>
    <w:rsid w:val="00F87930"/>
    <w:rsid w:val="00F87C75"/>
    <w:rsid w:val="00F90620"/>
    <w:rsid w:val="00F90A18"/>
    <w:rsid w:val="00F92A92"/>
    <w:rsid w:val="00F92B3C"/>
    <w:rsid w:val="00F93421"/>
    <w:rsid w:val="00F93F6E"/>
    <w:rsid w:val="00F96C6F"/>
    <w:rsid w:val="00F97058"/>
    <w:rsid w:val="00F9729C"/>
    <w:rsid w:val="00FA0678"/>
    <w:rsid w:val="00FA1E36"/>
    <w:rsid w:val="00FA5E8E"/>
    <w:rsid w:val="00FA6772"/>
    <w:rsid w:val="00FA76D2"/>
    <w:rsid w:val="00FB179E"/>
    <w:rsid w:val="00FB41CF"/>
    <w:rsid w:val="00FB45FF"/>
    <w:rsid w:val="00FB4D4C"/>
    <w:rsid w:val="00FB669D"/>
    <w:rsid w:val="00FB732C"/>
    <w:rsid w:val="00FC2811"/>
    <w:rsid w:val="00FC61BE"/>
    <w:rsid w:val="00FC7EAE"/>
    <w:rsid w:val="00FD3205"/>
    <w:rsid w:val="00FD701C"/>
    <w:rsid w:val="00FE05D2"/>
    <w:rsid w:val="00FE0DA2"/>
    <w:rsid w:val="00FE1C46"/>
    <w:rsid w:val="00FE1C67"/>
    <w:rsid w:val="00FE2571"/>
    <w:rsid w:val="00FE375D"/>
    <w:rsid w:val="00FE5424"/>
    <w:rsid w:val="00FE7C10"/>
    <w:rsid w:val="00FF0AE5"/>
    <w:rsid w:val="00FF0C78"/>
    <w:rsid w:val="00FF2536"/>
    <w:rsid w:val="00FF2596"/>
    <w:rsid w:val="00FF2FC2"/>
    <w:rsid w:val="00FF4034"/>
    <w:rsid w:val="00FF4BD6"/>
    <w:rsid w:val="037D5539"/>
    <w:rsid w:val="04BE33D2"/>
    <w:rsid w:val="068A217A"/>
    <w:rsid w:val="06FB74E1"/>
    <w:rsid w:val="07105F34"/>
    <w:rsid w:val="075A5956"/>
    <w:rsid w:val="07CB708F"/>
    <w:rsid w:val="08A86A78"/>
    <w:rsid w:val="0A0E44DF"/>
    <w:rsid w:val="0B7F0A55"/>
    <w:rsid w:val="0C446C92"/>
    <w:rsid w:val="0C514FF8"/>
    <w:rsid w:val="0D6B7A40"/>
    <w:rsid w:val="0E463272"/>
    <w:rsid w:val="0E77128E"/>
    <w:rsid w:val="0EDE3E3B"/>
    <w:rsid w:val="0F4C23D0"/>
    <w:rsid w:val="0FAD12C4"/>
    <w:rsid w:val="10892A30"/>
    <w:rsid w:val="15985B4D"/>
    <w:rsid w:val="1AAF7FEC"/>
    <w:rsid w:val="1DC60AA2"/>
    <w:rsid w:val="1DDE065B"/>
    <w:rsid w:val="1E163793"/>
    <w:rsid w:val="1E3149CB"/>
    <w:rsid w:val="1E8D1A5D"/>
    <w:rsid w:val="1EBE10FD"/>
    <w:rsid w:val="209C4BFC"/>
    <w:rsid w:val="20E77939"/>
    <w:rsid w:val="216072AD"/>
    <w:rsid w:val="216F057F"/>
    <w:rsid w:val="243F2061"/>
    <w:rsid w:val="24523011"/>
    <w:rsid w:val="24E37024"/>
    <w:rsid w:val="253534F7"/>
    <w:rsid w:val="26057441"/>
    <w:rsid w:val="2666564B"/>
    <w:rsid w:val="267175A0"/>
    <w:rsid w:val="26D26440"/>
    <w:rsid w:val="26F840A1"/>
    <w:rsid w:val="277A6717"/>
    <w:rsid w:val="280505E8"/>
    <w:rsid w:val="281A4B11"/>
    <w:rsid w:val="281E34C8"/>
    <w:rsid w:val="2B15414B"/>
    <w:rsid w:val="2C540221"/>
    <w:rsid w:val="2D1D582E"/>
    <w:rsid w:val="2F891028"/>
    <w:rsid w:val="30377BF9"/>
    <w:rsid w:val="30E63EC7"/>
    <w:rsid w:val="33741E55"/>
    <w:rsid w:val="35BA6613"/>
    <w:rsid w:val="366D58CE"/>
    <w:rsid w:val="39B502CE"/>
    <w:rsid w:val="3A0B2146"/>
    <w:rsid w:val="3A6B02E8"/>
    <w:rsid w:val="3B437DE5"/>
    <w:rsid w:val="3B9A4AB8"/>
    <w:rsid w:val="3C037BE8"/>
    <w:rsid w:val="3C1E4885"/>
    <w:rsid w:val="3E317C1C"/>
    <w:rsid w:val="3E875CA5"/>
    <w:rsid w:val="3F562A15"/>
    <w:rsid w:val="3FFD2360"/>
    <w:rsid w:val="405F6E58"/>
    <w:rsid w:val="40EA0F5B"/>
    <w:rsid w:val="40F62F23"/>
    <w:rsid w:val="41904F6F"/>
    <w:rsid w:val="41D06854"/>
    <w:rsid w:val="4203015A"/>
    <w:rsid w:val="430F5932"/>
    <w:rsid w:val="43C9654A"/>
    <w:rsid w:val="487F6494"/>
    <w:rsid w:val="4D337162"/>
    <w:rsid w:val="4E2B03A9"/>
    <w:rsid w:val="4EC37ECD"/>
    <w:rsid w:val="4EF74C60"/>
    <w:rsid w:val="4F546B47"/>
    <w:rsid w:val="500202BE"/>
    <w:rsid w:val="51163E98"/>
    <w:rsid w:val="517D500E"/>
    <w:rsid w:val="525D295E"/>
    <w:rsid w:val="53D004F4"/>
    <w:rsid w:val="540D35DB"/>
    <w:rsid w:val="55390F33"/>
    <w:rsid w:val="55461CB1"/>
    <w:rsid w:val="59A03923"/>
    <w:rsid w:val="5A4855DF"/>
    <w:rsid w:val="5A53318A"/>
    <w:rsid w:val="5AA4161A"/>
    <w:rsid w:val="5C7C70BA"/>
    <w:rsid w:val="613A6BE4"/>
    <w:rsid w:val="649B0053"/>
    <w:rsid w:val="64A55332"/>
    <w:rsid w:val="65625FCE"/>
    <w:rsid w:val="660910AA"/>
    <w:rsid w:val="6742553C"/>
    <w:rsid w:val="68714AAB"/>
    <w:rsid w:val="6AB36936"/>
    <w:rsid w:val="6CBC27D1"/>
    <w:rsid w:val="6D725C14"/>
    <w:rsid w:val="6EDB4AB8"/>
    <w:rsid w:val="6EEE7CD4"/>
    <w:rsid w:val="6F0B371A"/>
    <w:rsid w:val="6F507644"/>
    <w:rsid w:val="6FA231C9"/>
    <w:rsid w:val="70EB7F0F"/>
    <w:rsid w:val="73687FAF"/>
    <w:rsid w:val="73C40A3E"/>
    <w:rsid w:val="768A6D61"/>
    <w:rsid w:val="77E56DD0"/>
    <w:rsid w:val="7867682F"/>
    <w:rsid w:val="78D77FA6"/>
    <w:rsid w:val="79977780"/>
    <w:rsid w:val="79AD63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3"/>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4"/>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annotation text"/>
    <w:basedOn w:val="1"/>
    <w:link w:val="45"/>
    <w:unhideWhenUsed/>
    <w:qFormat/>
    <w:uiPriority w:val="0"/>
    <w:pPr>
      <w:jc w:val="left"/>
    </w:pPr>
    <w:rPr>
      <w:rFonts w:ascii="Calibri" w:hAnsi="Calibri"/>
      <w:szCs w:val="22"/>
    </w:rPr>
  </w:style>
  <w:style w:type="paragraph" w:styleId="7">
    <w:name w:val="Body Text"/>
    <w:basedOn w:val="1"/>
    <w:link w:val="57"/>
    <w:qFormat/>
    <w:uiPriority w:val="1"/>
    <w:pPr>
      <w:spacing w:after="120"/>
    </w:pPr>
  </w:style>
  <w:style w:type="paragraph" w:styleId="8">
    <w:name w:val="Body Text Indent"/>
    <w:basedOn w:val="1"/>
    <w:link w:val="66"/>
    <w:qFormat/>
    <w:uiPriority w:val="0"/>
    <w:pPr>
      <w:spacing w:after="120"/>
      <w:ind w:left="420" w:leftChars="200"/>
    </w:pPr>
  </w:style>
  <w:style w:type="paragraph" w:styleId="9">
    <w:name w:val="List 2"/>
    <w:basedOn w:val="1"/>
    <w:qFormat/>
    <w:uiPriority w:val="0"/>
    <w:pPr>
      <w:ind w:left="100" w:leftChars="200" w:hanging="200" w:hangingChars="200"/>
    </w:pPr>
  </w:style>
  <w:style w:type="paragraph" w:styleId="10">
    <w:name w:val="Plain Text"/>
    <w:basedOn w:val="1"/>
    <w:link w:val="55"/>
    <w:qFormat/>
    <w:uiPriority w:val="0"/>
    <w:pPr>
      <w:widowControl/>
      <w:spacing w:before="100" w:beforeAutospacing="1" w:after="100" w:afterAutospacing="1"/>
      <w:jc w:val="left"/>
    </w:pPr>
    <w:rPr>
      <w:rFonts w:ascii="宋体" w:hAnsi="宋体"/>
      <w:kern w:val="0"/>
      <w:sz w:val="24"/>
    </w:rPr>
  </w:style>
  <w:style w:type="paragraph" w:styleId="11">
    <w:name w:val="Date"/>
    <w:basedOn w:val="1"/>
    <w:next w:val="1"/>
    <w:link w:val="72"/>
    <w:qFormat/>
    <w:uiPriority w:val="0"/>
    <w:pPr>
      <w:ind w:left="100" w:leftChars="2500"/>
    </w:pPr>
  </w:style>
  <w:style w:type="paragraph" w:styleId="12">
    <w:name w:val="Body Text Indent 2"/>
    <w:basedOn w:val="1"/>
    <w:link w:val="77"/>
    <w:qFormat/>
    <w:uiPriority w:val="0"/>
    <w:pPr>
      <w:spacing w:after="120" w:line="480" w:lineRule="auto"/>
      <w:ind w:left="420" w:leftChars="200"/>
    </w:pPr>
  </w:style>
  <w:style w:type="paragraph" w:styleId="13">
    <w:name w:val="Balloon Text"/>
    <w:basedOn w:val="1"/>
    <w:link w:val="56"/>
    <w:qFormat/>
    <w:uiPriority w:val="0"/>
    <w:rPr>
      <w:sz w:val="18"/>
      <w:szCs w:val="18"/>
    </w:rPr>
  </w:style>
  <w:style w:type="paragraph" w:styleId="14">
    <w:name w:val="footer"/>
    <w:basedOn w:val="1"/>
    <w:link w:val="43"/>
    <w:qFormat/>
    <w:uiPriority w:val="99"/>
    <w:pPr>
      <w:tabs>
        <w:tab w:val="center" w:pos="4153"/>
        <w:tab w:val="right" w:pos="8306"/>
      </w:tabs>
      <w:snapToGrid w:val="0"/>
      <w:jc w:val="left"/>
    </w:pPr>
    <w:rPr>
      <w:sz w:val="18"/>
      <w:szCs w:val="18"/>
    </w:rPr>
  </w:style>
  <w:style w:type="paragraph" w:styleId="15">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rPr>
      <w:rFonts w:ascii="仿宋_GB2312" w:eastAsia="仿宋_GB2312"/>
      <w:color w:val="000000"/>
      <w:szCs w:val="21"/>
    </w:rPr>
  </w:style>
  <w:style w:type="paragraph" w:styleId="17">
    <w:name w:val="Subtitle"/>
    <w:basedOn w:val="1"/>
    <w:next w:val="1"/>
    <w:link w:val="35"/>
    <w:qFormat/>
    <w:uiPriority w:val="0"/>
    <w:pPr>
      <w:spacing w:before="240" w:after="60" w:line="312" w:lineRule="auto"/>
      <w:jc w:val="center"/>
      <w:outlineLvl w:val="1"/>
    </w:pPr>
    <w:rPr>
      <w:rFonts w:ascii="等线 Light" w:hAnsi="等线 Light"/>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44"/>
    <w:qFormat/>
    <w:uiPriority w:val="99"/>
    <w:pPr>
      <w:widowControl/>
      <w:spacing w:before="100" w:beforeAutospacing="1" w:after="100" w:afterAutospacing="1"/>
      <w:jc w:val="left"/>
    </w:pPr>
    <w:rPr>
      <w:rFonts w:ascii="宋体" w:hAnsi="宋体" w:cs="宋体"/>
      <w:kern w:val="0"/>
      <w:sz w:val="24"/>
    </w:rPr>
  </w:style>
  <w:style w:type="paragraph" w:styleId="20">
    <w:name w:val="Title"/>
    <w:basedOn w:val="1"/>
    <w:next w:val="1"/>
    <w:link w:val="38"/>
    <w:qFormat/>
    <w:uiPriority w:val="0"/>
    <w:pPr>
      <w:spacing w:before="240" w:after="60"/>
      <w:jc w:val="center"/>
      <w:outlineLvl w:val="0"/>
    </w:pPr>
    <w:rPr>
      <w:rFonts w:ascii="Calibri Light" w:hAnsi="Calibri Light"/>
      <w:b/>
      <w:bCs/>
      <w:sz w:val="32"/>
      <w:szCs w:val="32"/>
    </w:rPr>
  </w:style>
  <w:style w:type="paragraph" w:styleId="21">
    <w:name w:val="annotation subject"/>
    <w:basedOn w:val="6"/>
    <w:next w:val="6"/>
    <w:link w:val="50"/>
    <w:qFormat/>
    <w:uiPriority w:val="0"/>
  </w:style>
  <w:style w:type="paragraph" w:styleId="22">
    <w:name w:val="Body Text First Indent"/>
    <w:basedOn w:val="7"/>
    <w:link w:val="69"/>
    <w:qFormat/>
    <w:uiPriority w:val="0"/>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FollowedHyperlink"/>
    <w:semiHidden/>
    <w:unhideWhenUsed/>
    <w:qFormat/>
    <w:uiPriority w:val="99"/>
    <w:rPr>
      <w:color w:val="954F72"/>
      <w:u w:val="single"/>
    </w:rPr>
  </w:style>
  <w:style w:type="character" w:styleId="29">
    <w:name w:val="Emphasis"/>
    <w:qFormat/>
    <w:uiPriority w:val="20"/>
    <w:rPr>
      <w:rFonts w:ascii="Verdana" w:hAnsi="Verdana" w:eastAsia="仿宋_GB2312"/>
      <w:color w:val="CC0000"/>
      <w:kern w:val="0"/>
      <w:sz w:val="24"/>
      <w:szCs w:val="20"/>
      <w:lang w:eastAsia="en-US"/>
    </w:rPr>
  </w:style>
  <w:style w:type="character" w:styleId="30">
    <w:name w:val="Hyperlink"/>
    <w:qFormat/>
    <w:uiPriority w:val="99"/>
    <w:rPr>
      <w:rFonts w:hint="default" w:ascii="Times New Roman" w:hAnsi="Times New Roman" w:cs="Times New Roman"/>
      <w:color w:val="0000FF"/>
      <w:u w:val="single"/>
    </w:rPr>
  </w:style>
  <w:style w:type="character" w:styleId="31">
    <w:name w:val="annotation reference"/>
    <w:qFormat/>
    <w:uiPriority w:val="0"/>
    <w:rPr>
      <w:sz w:val="21"/>
      <w:szCs w:val="21"/>
    </w:rPr>
  </w:style>
  <w:style w:type="character" w:customStyle="1" w:styleId="32">
    <w:name w:val="标题 1 Char"/>
    <w:link w:val="2"/>
    <w:qFormat/>
    <w:uiPriority w:val="1"/>
    <w:rPr>
      <w:rFonts w:eastAsia="仿宋"/>
      <w:b/>
      <w:bCs/>
      <w:kern w:val="44"/>
      <w:sz w:val="32"/>
      <w:szCs w:val="44"/>
    </w:rPr>
  </w:style>
  <w:style w:type="character" w:customStyle="1" w:styleId="33">
    <w:name w:val="标题 2 Char"/>
    <w:link w:val="3"/>
    <w:qFormat/>
    <w:uiPriority w:val="1"/>
    <w:rPr>
      <w:rFonts w:ascii="Calibri Light" w:hAnsi="Calibri Light"/>
      <w:b/>
      <w:bCs/>
      <w:kern w:val="2"/>
      <w:sz w:val="32"/>
      <w:szCs w:val="32"/>
    </w:rPr>
  </w:style>
  <w:style w:type="character" w:customStyle="1" w:styleId="34">
    <w:name w:val="标题 3 Char"/>
    <w:link w:val="4"/>
    <w:qFormat/>
    <w:uiPriority w:val="9"/>
    <w:rPr>
      <w:b/>
      <w:bCs/>
      <w:kern w:val="2"/>
      <w:sz w:val="32"/>
      <w:szCs w:val="32"/>
    </w:rPr>
  </w:style>
  <w:style w:type="character" w:customStyle="1" w:styleId="35">
    <w:name w:val="副标题 Char1"/>
    <w:link w:val="17"/>
    <w:qFormat/>
    <w:uiPriority w:val="0"/>
    <w:rPr>
      <w:rFonts w:ascii="等线 Light" w:hAnsi="等线 Light"/>
      <w:b/>
      <w:bCs/>
      <w:kern w:val="28"/>
      <w:sz w:val="32"/>
      <w:szCs w:val="32"/>
    </w:rPr>
  </w:style>
  <w:style w:type="character" w:customStyle="1" w:styleId="36">
    <w:name w:val="页眉 Char"/>
    <w:link w:val="15"/>
    <w:qFormat/>
    <w:uiPriority w:val="0"/>
    <w:rPr>
      <w:kern w:val="2"/>
      <w:sz w:val="18"/>
      <w:szCs w:val="18"/>
    </w:rPr>
  </w:style>
  <w:style w:type="character" w:customStyle="1" w:styleId="37">
    <w:name w:val="text1"/>
    <w:qFormat/>
    <w:uiPriority w:val="0"/>
    <w:rPr>
      <w:color w:val="000000"/>
      <w:sz w:val="20"/>
      <w:szCs w:val="20"/>
    </w:rPr>
  </w:style>
  <w:style w:type="character" w:customStyle="1" w:styleId="38">
    <w:name w:val="标题 Char"/>
    <w:link w:val="20"/>
    <w:qFormat/>
    <w:uiPriority w:val="0"/>
    <w:rPr>
      <w:rFonts w:ascii="Calibri Light" w:hAnsi="Calibri Light"/>
      <w:b/>
      <w:bCs/>
      <w:kern w:val="2"/>
      <w:sz w:val="32"/>
      <w:szCs w:val="32"/>
    </w:rPr>
  </w:style>
  <w:style w:type="character" w:customStyle="1" w:styleId="39">
    <w:name w:val="副标题 字符"/>
    <w:qFormat/>
    <w:uiPriority w:val="0"/>
    <w:rPr>
      <w:rFonts w:ascii="Calibri Light" w:hAnsi="Calibri Light" w:eastAsia="宋体" w:cs="Times New Roman"/>
      <w:b/>
      <w:bCs/>
      <w:kern w:val="28"/>
      <w:sz w:val="32"/>
      <w:szCs w:val="32"/>
    </w:rPr>
  </w:style>
  <w:style w:type="character" w:customStyle="1" w:styleId="40">
    <w:name w:val="zisiblack2"/>
    <w:qFormat/>
    <w:uiPriority w:val="0"/>
    <w:rPr>
      <w:rFonts w:cs="Times New Roman"/>
    </w:rPr>
  </w:style>
  <w:style w:type="character" w:customStyle="1" w:styleId="41">
    <w:name w:val="gongkai_content_2_title1"/>
    <w:qFormat/>
    <w:uiPriority w:val="0"/>
    <w:rPr>
      <w:rFonts w:hint="eastAsia" w:ascii="黑体" w:eastAsia="黑体"/>
      <w:b/>
      <w:bCs/>
      <w:sz w:val="28"/>
      <w:szCs w:val="28"/>
    </w:rPr>
  </w:style>
  <w:style w:type="character" w:customStyle="1" w:styleId="42">
    <w:name w:val="Internet 链接"/>
    <w:qFormat/>
    <w:uiPriority w:val="0"/>
    <w:rPr>
      <w:rFonts w:cs="Times New Roman"/>
      <w:color w:val="0000FF"/>
      <w:u w:val="single"/>
    </w:rPr>
  </w:style>
  <w:style w:type="character" w:customStyle="1" w:styleId="43">
    <w:name w:val="页脚 Char"/>
    <w:link w:val="14"/>
    <w:qFormat/>
    <w:uiPriority w:val="99"/>
    <w:rPr>
      <w:kern w:val="2"/>
      <w:sz w:val="18"/>
      <w:szCs w:val="18"/>
    </w:rPr>
  </w:style>
  <w:style w:type="character" w:customStyle="1" w:styleId="44">
    <w:name w:val="普通(网站) Char"/>
    <w:link w:val="19"/>
    <w:qFormat/>
    <w:uiPriority w:val="0"/>
    <w:rPr>
      <w:rFonts w:ascii="宋体" w:hAnsi="宋体" w:eastAsia="宋体" w:cs="宋体"/>
      <w:sz w:val="24"/>
      <w:szCs w:val="24"/>
      <w:lang w:val="en-US" w:eastAsia="zh-CN" w:bidi="ar-SA"/>
    </w:rPr>
  </w:style>
  <w:style w:type="character" w:customStyle="1" w:styleId="45">
    <w:name w:val="批注文字 Char"/>
    <w:link w:val="6"/>
    <w:qFormat/>
    <w:uiPriority w:val="0"/>
    <w:rPr>
      <w:rFonts w:ascii="Calibri" w:hAnsi="Calibri"/>
      <w:kern w:val="2"/>
      <w:sz w:val="21"/>
      <w:szCs w:val="22"/>
    </w:rPr>
  </w:style>
  <w:style w:type="character" w:customStyle="1" w:styleId="46">
    <w:name w:val="批注文字 字符"/>
    <w:qFormat/>
    <w:uiPriority w:val="0"/>
  </w:style>
  <w:style w:type="character" w:customStyle="1" w:styleId="47">
    <w:name w:val="不明显强调1"/>
    <w:qFormat/>
    <w:uiPriority w:val="19"/>
    <w:rPr>
      <w:i/>
      <w:iCs/>
      <w:color w:val="808080"/>
    </w:rPr>
  </w:style>
  <w:style w:type="character" w:customStyle="1" w:styleId="48">
    <w:name w:val="明显强调1"/>
    <w:qFormat/>
    <w:uiPriority w:val="21"/>
    <w:rPr>
      <w:b/>
      <w:bCs/>
      <w:i/>
      <w:iCs/>
      <w:color w:val="5B9BD5"/>
    </w:rPr>
  </w:style>
  <w:style w:type="character" w:customStyle="1" w:styleId="49">
    <w:name w:val="页眉 字符"/>
    <w:qFormat/>
    <w:uiPriority w:val="0"/>
    <w:rPr>
      <w:sz w:val="18"/>
      <w:szCs w:val="18"/>
    </w:rPr>
  </w:style>
  <w:style w:type="character" w:customStyle="1" w:styleId="50">
    <w:name w:val="批注主题 Char"/>
    <w:link w:val="21"/>
    <w:qFormat/>
    <w:uiPriority w:val="0"/>
    <w:rPr>
      <w:rFonts w:ascii="Calibri" w:hAnsi="Calibri"/>
      <w:kern w:val="2"/>
      <w:sz w:val="21"/>
      <w:szCs w:val="22"/>
    </w:rPr>
  </w:style>
  <w:style w:type="character" w:customStyle="1" w:styleId="51">
    <w:name w:val="apple-style-span"/>
    <w:basedOn w:val="25"/>
    <w:qFormat/>
    <w:uiPriority w:val="0"/>
  </w:style>
  <w:style w:type="character" w:customStyle="1" w:styleId="52">
    <w:name w:val="普通(网站) 字符"/>
    <w:qFormat/>
    <w:uiPriority w:val="99"/>
    <w:rPr>
      <w:rFonts w:ascii="宋体" w:hAnsi="宋体" w:cs="宋体"/>
      <w:sz w:val="24"/>
      <w:szCs w:val="24"/>
    </w:rPr>
  </w:style>
  <w:style w:type="character" w:customStyle="1" w:styleId="53">
    <w:name w:val="news021"/>
    <w:qFormat/>
    <w:uiPriority w:val="0"/>
    <w:rPr>
      <w:sz w:val="23"/>
      <w:szCs w:val="23"/>
    </w:rPr>
  </w:style>
  <w:style w:type="character" w:customStyle="1" w:styleId="54">
    <w:name w:val="副标题 Char"/>
    <w:qFormat/>
    <w:uiPriority w:val="0"/>
    <w:rPr>
      <w:rFonts w:ascii="Calibri Light" w:hAnsi="Calibri Light" w:cs="Times New Roman"/>
      <w:b/>
      <w:bCs/>
      <w:kern w:val="28"/>
      <w:sz w:val="32"/>
      <w:szCs w:val="32"/>
    </w:rPr>
  </w:style>
  <w:style w:type="character" w:customStyle="1" w:styleId="55">
    <w:name w:val="纯文本 Char"/>
    <w:link w:val="10"/>
    <w:qFormat/>
    <w:uiPriority w:val="0"/>
    <w:rPr>
      <w:rFonts w:ascii="宋体" w:hAnsi="宋体"/>
      <w:sz w:val="24"/>
      <w:szCs w:val="24"/>
    </w:rPr>
  </w:style>
  <w:style w:type="character" w:customStyle="1" w:styleId="56">
    <w:name w:val="批注框文本 Char"/>
    <w:link w:val="13"/>
    <w:qFormat/>
    <w:uiPriority w:val="0"/>
    <w:rPr>
      <w:kern w:val="2"/>
      <w:sz w:val="18"/>
      <w:szCs w:val="18"/>
    </w:rPr>
  </w:style>
  <w:style w:type="character" w:customStyle="1" w:styleId="57">
    <w:name w:val="正文文本 Char"/>
    <w:link w:val="7"/>
    <w:qFormat/>
    <w:uiPriority w:val="1"/>
    <w:rPr>
      <w:kern w:val="2"/>
      <w:sz w:val="21"/>
      <w:szCs w:val="24"/>
    </w:rPr>
  </w:style>
  <w:style w:type="character" w:customStyle="1" w:styleId="58">
    <w:name w:val="批注主题 字符"/>
    <w:qFormat/>
    <w:uiPriority w:val="0"/>
    <w:rPr>
      <w:rFonts w:ascii="Times New Roman" w:hAnsi="Times New Roman" w:eastAsia="宋体" w:cs="Times New Roman"/>
      <w:b/>
      <w:bCs/>
      <w:kern w:val="0"/>
      <w:sz w:val="20"/>
      <w:szCs w:val="20"/>
    </w:rPr>
  </w:style>
  <w:style w:type="character" w:customStyle="1" w:styleId="59">
    <w:name w:val="引用 Char"/>
    <w:link w:val="60"/>
    <w:qFormat/>
    <w:uiPriority w:val="99"/>
    <w:rPr>
      <w:i/>
      <w:iCs/>
      <w:color w:val="000000"/>
      <w:kern w:val="2"/>
      <w:sz w:val="21"/>
      <w:szCs w:val="24"/>
    </w:rPr>
  </w:style>
  <w:style w:type="paragraph" w:styleId="60">
    <w:name w:val="Quote"/>
    <w:basedOn w:val="1"/>
    <w:next w:val="1"/>
    <w:link w:val="59"/>
    <w:qFormat/>
    <w:uiPriority w:val="99"/>
    <w:rPr>
      <w:i/>
      <w:iCs/>
      <w:color w:val="000000"/>
    </w:rPr>
  </w:style>
  <w:style w:type="character" w:customStyle="1" w:styleId="61">
    <w:name w:val="批注文字 Char1"/>
    <w:qFormat/>
    <w:uiPriority w:val="99"/>
    <w:rPr>
      <w:rFonts w:ascii="宋体" w:hAnsi="宋体" w:cs="宋体"/>
      <w:sz w:val="22"/>
      <w:szCs w:val="22"/>
      <w:lang w:eastAsia="en-US"/>
    </w:rPr>
  </w:style>
  <w:style w:type="character" w:customStyle="1" w:styleId="62">
    <w:name w:val="apple-converted-space"/>
    <w:qFormat/>
    <w:uiPriority w:val="0"/>
  </w:style>
  <w:style w:type="paragraph" w:styleId="63">
    <w:name w:val="List Paragraph"/>
    <w:basedOn w:val="1"/>
    <w:qFormat/>
    <w:uiPriority w:val="34"/>
    <w:pPr>
      <w:ind w:firstLine="420" w:firstLineChars="200"/>
    </w:pPr>
    <w:rPr>
      <w:rFonts w:ascii="Calibri" w:hAnsi="Calibri"/>
      <w:szCs w:val="22"/>
    </w:rPr>
  </w:style>
  <w:style w:type="paragraph" w:customStyle="1" w:styleId="64">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65">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66">
    <w:name w:val="正文文本缩进 Char"/>
    <w:link w:val="8"/>
    <w:qFormat/>
    <w:locked/>
    <w:uiPriority w:val="0"/>
    <w:rPr>
      <w:kern w:val="2"/>
      <w:sz w:val="21"/>
      <w:szCs w:val="24"/>
    </w:rPr>
  </w:style>
  <w:style w:type="paragraph" w:customStyle="1" w:styleId="67">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8">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9">
    <w:name w:val="正文首行缩进 Char"/>
    <w:link w:val="22"/>
    <w:qFormat/>
    <w:uiPriority w:val="0"/>
    <w:rPr>
      <w:kern w:val="2"/>
      <w:sz w:val="21"/>
      <w:szCs w:val="24"/>
    </w:rPr>
  </w:style>
  <w:style w:type="character" w:customStyle="1" w:styleId="70">
    <w:name w:val="正文文本 字符1"/>
    <w:semiHidden/>
    <w:qFormat/>
    <w:uiPriority w:val="1"/>
    <w:rPr>
      <w:kern w:val="2"/>
      <w:sz w:val="21"/>
      <w:szCs w:val="24"/>
    </w:rPr>
  </w:style>
  <w:style w:type="paragraph" w:customStyle="1" w:styleId="71">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72">
    <w:name w:val="日期 Char"/>
    <w:link w:val="11"/>
    <w:qFormat/>
    <w:uiPriority w:val="0"/>
    <w:rPr>
      <w:kern w:val="2"/>
      <w:sz w:val="21"/>
      <w:szCs w:val="24"/>
    </w:rPr>
  </w:style>
  <w:style w:type="paragraph" w:customStyle="1" w:styleId="73">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4">
    <w:name w:val="_Style 38"/>
    <w:basedOn w:val="1"/>
    <w:qFormat/>
    <w:uiPriority w:val="0"/>
    <w:rPr>
      <w:szCs w:val="20"/>
    </w:rPr>
  </w:style>
  <w:style w:type="paragraph" w:customStyle="1" w:styleId="75">
    <w:name w:val="Char"/>
    <w:basedOn w:val="1"/>
    <w:qFormat/>
    <w:uiPriority w:val="0"/>
    <w:rPr>
      <w:szCs w:val="20"/>
    </w:rPr>
  </w:style>
  <w:style w:type="paragraph" w:customStyle="1" w:styleId="76">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77">
    <w:name w:val="正文文本缩进 2 Char"/>
    <w:link w:val="12"/>
    <w:qFormat/>
    <w:uiPriority w:val="0"/>
    <w:rPr>
      <w:kern w:val="2"/>
      <w:sz w:val="21"/>
      <w:szCs w:val="24"/>
    </w:rPr>
  </w:style>
  <w:style w:type="paragraph" w:customStyle="1" w:styleId="7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9">
    <w:name w:val="Char6 Char Char Char1"/>
    <w:basedOn w:val="1"/>
    <w:qFormat/>
    <w:uiPriority w:val="0"/>
    <w:rPr>
      <w:rFonts w:ascii="Tahoma" w:hAnsi="Tahoma"/>
      <w:sz w:val="28"/>
      <w:szCs w:val="20"/>
    </w:rPr>
  </w:style>
  <w:style w:type="paragraph" w:customStyle="1" w:styleId="80">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82">
    <w:name w:val="Char Char Char Char1"/>
    <w:basedOn w:val="1"/>
    <w:qFormat/>
    <w:uiPriority w:val="0"/>
    <w:pPr>
      <w:ind w:firstLine="540" w:firstLineChars="225"/>
    </w:pPr>
    <w:rPr>
      <w:szCs w:val="20"/>
    </w:rPr>
  </w:style>
  <w:style w:type="paragraph" w:customStyle="1" w:styleId="83">
    <w:name w:val="_Style 24"/>
    <w:basedOn w:val="1"/>
    <w:qFormat/>
    <w:uiPriority w:val="0"/>
    <w:rPr>
      <w:szCs w:val="20"/>
    </w:rPr>
  </w:style>
  <w:style w:type="paragraph" w:customStyle="1" w:styleId="84">
    <w:name w:val="Char Char3"/>
    <w:basedOn w:val="1"/>
    <w:qFormat/>
    <w:uiPriority w:val="0"/>
    <w:rPr>
      <w:szCs w:val="20"/>
    </w:rPr>
  </w:style>
  <w:style w:type="paragraph" w:customStyle="1" w:styleId="85">
    <w:name w:val="Char6 Char Char Char"/>
    <w:basedOn w:val="1"/>
    <w:qFormat/>
    <w:uiPriority w:val="0"/>
    <w:rPr>
      <w:rFonts w:ascii="Tahoma" w:hAnsi="Tahoma"/>
      <w:sz w:val="28"/>
      <w:szCs w:val="20"/>
    </w:rPr>
  </w:style>
  <w:style w:type="paragraph" w:customStyle="1" w:styleId="86">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7">
    <w:name w:val="缩进"/>
    <w:basedOn w:val="1"/>
    <w:qFormat/>
    <w:uiPriority w:val="0"/>
    <w:pPr>
      <w:ind w:firstLine="200" w:firstLineChars="200"/>
    </w:pPr>
  </w:style>
  <w:style w:type="paragraph" w:customStyle="1" w:styleId="88">
    <w:name w:val="p15"/>
    <w:basedOn w:val="1"/>
    <w:qFormat/>
    <w:uiPriority w:val="0"/>
    <w:pPr>
      <w:widowControl/>
    </w:pPr>
    <w:rPr>
      <w:rFonts w:ascii="Arial" w:hAnsi="Arial" w:cs="Arial"/>
      <w:color w:val="000000"/>
      <w:kern w:val="0"/>
      <w:sz w:val="32"/>
      <w:szCs w:val="32"/>
    </w:rPr>
  </w:style>
  <w:style w:type="paragraph" w:customStyle="1" w:styleId="89">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0">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1">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2">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4">
    <w:name w:val="fontstyle01"/>
    <w:qFormat/>
    <w:uiPriority w:val="0"/>
    <w:rPr>
      <w:rFonts w:hint="eastAsia" w:ascii="黑体" w:hAnsi="黑体" w:eastAsia="黑体"/>
      <w:color w:val="000000"/>
      <w:sz w:val="32"/>
      <w:szCs w:val="32"/>
    </w:rPr>
  </w:style>
  <w:style w:type="character" w:customStyle="1" w:styleId="95">
    <w:name w:val="页脚 字符1"/>
    <w:semiHidden/>
    <w:qFormat/>
    <w:uiPriority w:val="99"/>
    <w:rPr>
      <w:kern w:val="2"/>
      <w:sz w:val="18"/>
      <w:szCs w:val="18"/>
    </w:rPr>
  </w:style>
  <w:style w:type="character" w:customStyle="1" w:styleId="96">
    <w:name w:val="副标题 字符2"/>
    <w:qFormat/>
    <w:uiPriority w:val="0"/>
    <w:rPr>
      <w:rFonts w:ascii="等线" w:hAnsi="等线" w:eastAsia="等线" w:cs="Times New Roman"/>
      <w:b/>
      <w:bCs/>
      <w:kern w:val="28"/>
      <w:sz w:val="32"/>
      <w:szCs w:val="32"/>
    </w:rPr>
  </w:style>
  <w:style w:type="character" w:customStyle="1" w:styleId="97">
    <w:name w:val="批注文字 字符2"/>
    <w:semiHidden/>
    <w:qFormat/>
    <w:uiPriority w:val="0"/>
    <w:rPr>
      <w:kern w:val="2"/>
      <w:sz w:val="21"/>
      <w:szCs w:val="24"/>
    </w:rPr>
  </w:style>
  <w:style w:type="character" w:customStyle="1" w:styleId="98">
    <w:name w:val="标题 字符1"/>
    <w:qFormat/>
    <w:uiPriority w:val="0"/>
    <w:rPr>
      <w:rFonts w:ascii="等线 Light" w:hAnsi="等线 Light" w:eastAsia="等线 Light" w:cs="Times New Roman"/>
      <w:b/>
      <w:bCs/>
      <w:kern w:val="2"/>
      <w:sz w:val="32"/>
      <w:szCs w:val="32"/>
    </w:rPr>
  </w:style>
  <w:style w:type="character" w:customStyle="1" w:styleId="99">
    <w:name w:val="纯文本 字符1"/>
    <w:semiHidden/>
    <w:qFormat/>
    <w:uiPriority w:val="0"/>
    <w:rPr>
      <w:rFonts w:ascii="等线" w:hAnsi="Courier New" w:eastAsia="等线" w:cs="Courier New"/>
      <w:kern w:val="2"/>
      <w:sz w:val="21"/>
      <w:szCs w:val="24"/>
    </w:rPr>
  </w:style>
  <w:style w:type="character" w:customStyle="1" w:styleId="100">
    <w:name w:val="批注主题 字符2"/>
    <w:semiHidden/>
    <w:qFormat/>
    <w:uiPriority w:val="0"/>
    <w:rPr>
      <w:b/>
      <w:bCs/>
      <w:kern w:val="2"/>
      <w:sz w:val="21"/>
      <w:szCs w:val="24"/>
    </w:rPr>
  </w:style>
  <w:style w:type="character" w:customStyle="1" w:styleId="101">
    <w:name w:val="批注框文本 字符1"/>
    <w:semiHidden/>
    <w:qFormat/>
    <w:uiPriority w:val="0"/>
    <w:rPr>
      <w:kern w:val="2"/>
      <w:sz w:val="18"/>
      <w:szCs w:val="18"/>
    </w:rPr>
  </w:style>
  <w:style w:type="character" w:customStyle="1" w:styleId="102">
    <w:name w:val="页眉 字符2"/>
    <w:semiHidden/>
    <w:qFormat/>
    <w:uiPriority w:val="0"/>
    <w:rPr>
      <w:kern w:val="2"/>
      <w:sz w:val="18"/>
      <w:szCs w:val="18"/>
    </w:rPr>
  </w:style>
  <w:style w:type="character" w:customStyle="1" w:styleId="103">
    <w:name w:val="引用 字符1"/>
    <w:qFormat/>
    <w:uiPriority w:val="99"/>
    <w:rPr>
      <w:i/>
      <w:iCs/>
      <w:color w:val="404040"/>
      <w:kern w:val="2"/>
      <w:sz w:val="21"/>
      <w:szCs w:val="24"/>
    </w:rPr>
  </w:style>
  <w:style w:type="paragraph" w:customStyle="1" w:styleId="104">
    <w:name w:val="Char Char Char Char Char Char Char 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5">
    <w:name w:val="Char Char31"/>
    <w:basedOn w:val="1"/>
    <w:qFormat/>
    <w:uiPriority w:val="0"/>
    <w:rPr>
      <w:rFonts w:ascii="Calibri" w:hAnsi="Calibri"/>
      <w:szCs w:val="20"/>
    </w:rPr>
  </w:style>
  <w:style w:type="paragraph" w:customStyle="1" w:styleId="106">
    <w:name w:val="Char Char1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7">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A9B56-D108-4B3B-BD98-3241F9E0F630}">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29</Pages>
  <Words>3922</Words>
  <Characters>22362</Characters>
  <Lines>186</Lines>
  <Paragraphs>52</Paragraphs>
  <TotalTime>2</TotalTime>
  <ScaleCrop>false</ScaleCrop>
  <LinksUpToDate>false</LinksUpToDate>
  <CharactersWithSpaces>26232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2020-12-10T02:03:00Z</dcterms:created>
  <dc:creator>HanShuang</dc:creator>
  <cp:lastModifiedBy>oasis</cp:lastModifiedBy>
  <cp:lastPrinted>2020-10-07T06:36:00Z</cp:lastPrinted>
  <dcterms:modified xsi:type="dcterms:W3CDTF">2021-02-20T02:48:21Z</dcterms:modified>
  <dc:title>莱阳农学院2006年预算编制说明</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ies>
</file>