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240" w:afterLines="100" w:line="560" w:lineRule="exact"/>
        <w:jc w:val="center"/>
        <w:rPr>
          <w:rFonts w:ascii="黑体" w:hAnsi="黑体" w:eastAsia="黑体"/>
          <w:color w:val="auto"/>
          <w:sz w:val="36"/>
          <w:szCs w:val="36"/>
          <w:highlight w:val="none"/>
        </w:rPr>
      </w:pPr>
      <w:bookmarkStart w:id="14" w:name="_GoBack"/>
      <w:r>
        <w:rPr>
          <w:rFonts w:ascii="黑体" w:hAnsi="黑体" w:eastAsia="黑体"/>
          <w:color w:val="auto"/>
          <w:sz w:val="36"/>
          <w:szCs w:val="36"/>
          <w:highlight w:val="none"/>
        </w:rPr>
        <w:t>环境生态工程专业人才培养方案</w:t>
      </w:r>
    </w:p>
    <w:p>
      <w:pPr>
        <w:adjustRightInd w:val="0"/>
        <w:snapToGrid w:val="0"/>
        <w:spacing w:line="360" w:lineRule="auto"/>
        <w:ind w:firstLine="560" w:firstLineChars="200"/>
        <w:rPr>
          <w:rFonts w:eastAsia="黑体"/>
          <w:bCs/>
          <w:color w:val="auto"/>
          <w:sz w:val="28"/>
          <w:szCs w:val="28"/>
          <w:highlight w:val="none"/>
        </w:rPr>
      </w:pPr>
      <w:r>
        <w:rPr>
          <w:rFonts w:eastAsia="黑体"/>
          <w:bCs/>
          <w:color w:val="auto"/>
          <w:sz w:val="28"/>
          <w:szCs w:val="28"/>
          <w:highlight w:val="none"/>
        </w:rPr>
        <w:t>一、专业名称(中英文)与专业代码</w:t>
      </w:r>
    </w:p>
    <w:p>
      <w:pPr>
        <w:adjustRightInd w:val="0"/>
        <w:snapToGrid w:val="0"/>
        <w:spacing w:line="360" w:lineRule="auto"/>
        <w:ind w:firstLine="480" w:firstLineChars="200"/>
        <w:rPr>
          <w:rFonts w:eastAsia="仿宋_GB2312"/>
          <w:color w:val="auto"/>
          <w:sz w:val="24"/>
          <w:highlight w:val="none"/>
        </w:rPr>
      </w:pPr>
      <w:r>
        <w:rPr>
          <w:rFonts w:eastAsia="仿宋_GB2312"/>
          <w:color w:val="auto"/>
          <w:sz w:val="24"/>
          <w:highlight w:val="none"/>
        </w:rPr>
        <w:t>专业名称：环境生态工程（Eco-Engineering of Environment）</w:t>
      </w:r>
    </w:p>
    <w:p>
      <w:pPr>
        <w:adjustRightInd w:val="0"/>
        <w:snapToGrid w:val="0"/>
        <w:spacing w:line="360" w:lineRule="auto"/>
        <w:ind w:firstLine="480" w:firstLineChars="200"/>
        <w:rPr>
          <w:rFonts w:eastAsia="仿宋_GB2312"/>
          <w:color w:val="auto"/>
          <w:sz w:val="24"/>
          <w:highlight w:val="none"/>
        </w:rPr>
      </w:pPr>
      <w:r>
        <w:rPr>
          <w:rFonts w:eastAsia="仿宋_GB2312"/>
          <w:color w:val="auto"/>
          <w:sz w:val="24"/>
          <w:highlight w:val="none"/>
        </w:rPr>
        <w:t>专业代码：082504</w:t>
      </w:r>
    </w:p>
    <w:p>
      <w:pPr>
        <w:adjustRightInd w:val="0"/>
        <w:snapToGrid w:val="0"/>
        <w:spacing w:line="360" w:lineRule="auto"/>
        <w:ind w:firstLine="560" w:firstLineChars="200"/>
        <w:rPr>
          <w:rFonts w:eastAsia="黑体"/>
          <w:bCs/>
          <w:color w:val="auto"/>
          <w:sz w:val="28"/>
          <w:szCs w:val="28"/>
          <w:highlight w:val="none"/>
        </w:rPr>
      </w:pPr>
      <w:r>
        <w:rPr>
          <w:rFonts w:eastAsia="黑体"/>
          <w:bCs/>
          <w:color w:val="auto"/>
          <w:sz w:val="28"/>
          <w:szCs w:val="28"/>
          <w:highlight w:val="none"/>
        </w:rPr>
        <w:t>二、培养目标</w:t>
      </w:r>
    </w:p>
    <w:p>
      <w:pPr>
        <w:adjustRightInd w:val="0"/>
        <w:snapToGrid w:val="0"/>
        <w:spacing w:line="360" w:lineRule="auto"/>
        <w:ind w:firstLine="480" w:firstLineChars="200"/>
        <w:rPr>
          <w:rFonts w:eastAsia="仿宋_GB2312"/>
          <w:color w:val="auto"/>
          <w:sz w:val="24"/>
          <w:highlight w:val="none"/>
        </w:rPr>
      </w:pPr>
      <w:r>
        <w:rPr>
          <w:rFonts w:hint="eastAsia" w:eastAsia="仿宋_GB2312"/>
          <w:color w:val="auto"/>
          <w:sz w:val="24"/>
          <w:highlight w:val="none"/>
        </w:rPr>
        <w:t>培养德、智、体、美、劳全面发展，对国家和社会具有高度责任感，了解生态环境保护领域的发展动态和问题，掌握</w:t>
      </w:r>
      <w:r>
        <w:rPr>
          <w:rFonts w:eastAsia="仿宋_GB2312"/>
          <w:color w:val="auto"/>
          <w:sz w:val="24"/>
          <w:highlight w:val="none"/>
        </w:rPr>
        <w:t>扎实的自然科学</w:t>
      </w:r>
      <w:r>
        <w:rPr>
          <w:rFonts w:hint="eastAsia" w:eastAsia="仿宋_GB2312"/>
          <w:color w:val="auto"/>
          <w:sz w:val="24"/>
          <w:highlight w:val="none"/>
        </w:rPr>
        <w:t>、</w:t>
      </w:r>
      <w:r>
        <w:rPr>
          <w:rFonts w:eastAsia="仿宋_GB2312"/>
          <w:color w:val="auto"/>
          <w:sz w:val="24"/>
          <w:highlight w:val="none"/>
        </w:rPr>
        <w:t>生态学</w:t>
      </w:r>
      <w:r>
        <w:rPr>
          <w:rFonts w:hint="eastAsia" w:eastAsia="仿宋_GB2312"/>
          <w:color w:val="auto"/>
          <w:sz w:val="24"/>
          <w:highlight w:val="none"/>
        </w:rPr>
        <w:t>、</w:t>
      </w:r>
      <w:r>
        <w:rPr>
          <w:rFonts w:eastAsia="仿宋_GB2312"/>
          <w:color w:val="auto"/>
          <w:sz w:val="24"/>
          <w:highlight w:val="none"/>
        </w:rPr>
        <w:t>环境科学</w:t>
      </w:r>
      <w:r>
        <w:rPr>
          <w:rFonts w:hint="eastAsia" w:eastAsia="仿宋_GB2312"/>
          <w:color w:val="auto"/>
          <w:sz w:val="24"/>
          <w:highlight w:val="none"/>
        </w:rPr>
        <w:t>和工程设计方面的理论知识，具有较强的环境生态工程规划、设计和管理能力，具备</w:t>
      </w:r>
      <w:r>
        <w:rPr>
          <w:rFonts w:eastAsia="仿宋_GB2312"/>
          <w:color w:val="auto"/>
          <w:sz w:val="24"/>
          <w:highlight w:val="none"/>
        </w:rPr>
        <w:t>良好的</w:t>
      </w:r>
      <w:r>
        <w:rPr>
          <w:rFonts w:hint="eastAsia" w:eastAsia="仿宋_GB2312"/>
          <w:color w:val="auto"/>
          <w:sz w:val="24"/>
          <w:highlight w:val="none"/>
        </w:rPr>
        <w:t>身体素质、</w:t>
      </w:r>
      <w:r>
        <w:rPr>
          <w:rFonts w:eastAsia="仿宋_GB2312"/>
          <w:color w:val="auto"/>
          <w:sz w:val="24"/>
          <w:highlight w:val="none"/>
        </w:rPr>
        <w:t>科学文化素养</w:t>
      </w:r>
      <w:r>
        <w:rPr>
          <w:rFonts w:hint="eastAsia" w:eastAsia="仿宋_GB2312"/>
          <w:color w:val="auto"/>
          <w:sz w:val="24"/>
          <w:highlight w:val="none"/>
        </w:rPr>
        <w:t>和高尚职业道德的社会主义事业合格建设者和可靠接班人，能够在</w:t>
      </w:r>
      <w:r>
        <w:rPr>
          <w:rFonts w:eastAsia="仿宋_GB2312"/>
          <w:color w:val="auto"/>
          <w:sz w:val="24"/>
          <w:highlight w:val="none"/>
        </w:rPr>
        <w:t>生态环境监测与评价、生态规划与管理、生态修复工程设计与建设管理</w:t>
      </w:r>
      <w:r>
        <w:rPr>
          <w:rFonts w:hint="eastAsia" w:eastAsia="仿宋_GB2312"/>
          <w:color w:val="auto"/>
          <w:sz w:val="24"/>
          <w:highlight w:val="none"/>
        </w:rPr>
        <w:t>领域从事</w:t>
      </w:r>
      <w:r>
        <w:rPr>
          <w:rFonts w:eastAsia="仿宋_GB2312"/>
          <w:color w:val="auto"/>
          <w:sz w:val="24"/>
          <w:highlight w:val="none"/>
        </w:rPr>
        <w:t>教学科研</w:t>
      </w:r>
      <w:r>
        <w:rPr>
          <w:rFonts w:hint="eastAsia" w:eastAsia="仿宋_GB2312"/>
          <w:color w:val="auto"/>
          <w:sz w:val="24"/>
          <w:highlight w:val="none"/>
        </w:rPr>
        <w:t>、</w:t>
      </w:r>
      <w:r>
        <w:rPr>
          <w:rFonts w:eastAsia="仿宋_GB2312"/>
          <w:color w:val="auto"/>
          <w:sz w:val="24"/>
          <w:highlight w:val="none"/>
        </w:rPr>
        <w:t>工程设计</w:t>
      </w:r>
      <w:r>
        <w:rPr>
          <w:rFonts w:hint="eastAsia" w:eastAsia="仿宋_GB2312"/>
          <w:color w:val="auto"/>
          <w:sz w:val="24"/>
          <w:highlight w:val="none"/>
        </w:rPr>
        <w:t>、技术推广等</w:t>
      </w:r>
      <w:r>
        <w:rPr>
          <w:rFonts w:eastAsia="仿宋_GB2312"/>
          <w:color w:val="auto"/>
          <w:sz w:val="24"/>
          <w:highlight w:val="none"/>
        </w:rPr>
        <w:t>工作</w:t>
      </w:r>
      <w:r>
        <w:rPr>
          <w:rFonts w:hint="eastAsia" w:eastAsia="仿宋_GB2312"/>
          <w:color w:val="auto"/>
          <w:sz w:val="24"/>
          <w:highlight w:val="none"/>
        </w:rPr>
        <w:t>的高素质应用型人才。</w:t>
      </w:r>
    </w:p>
    <w:p>
      <w:pPr>
        <w:adjustRightInd w:val="0"/>
        <w:snapToGrid w:val="0"/>
        <w:spacing w:line="360" w:lineRule="auto"/>
        <w:ind w:firstLine="480" w:firstLineChars="200"/>
        <w:rPr>
          <w:rFonts w:eastAsia="仿宋_GB2312"/>
          <w:color w:val="auto"/>
          <w:sz w:val="24"/>
          <w:highlight w:val="none"/>
        </w:rPr>
      </w:pPr>
      <w:r>
        <w:rPr>
          <w:rFonts w:eastAsia="仿宋_GB2312"/>
          <w:color w:val="auto"/>
          <w:sz w:val="24"/>
          <w:highlight w:val="none"/>
        </w:rPr>
        <w:t>学生毕业5年后，应能够达到以下目标：</w:t>
      </w:r>
    </w:p>
    <w:p>
      <w:pPr>
        <w:adjustRightInd w:val="0"/>
        <w:snapToGrid w:val="0"/>
        <w:spacing w:line="360" w:lineRule="auto"/>
        <w:ind w:firstLine="480" w:firstLineChars="200"/>
        <w:rPr>
          <w:rFonts w:eastAsia="仿宋_GB2312"/>
          <w:color w:val="auto"/>
          <w:sz w:val="24"/>
          <w:highlight w:val="none"/>
        </w:rPr>
      </w:pPr>
      <w:r>
        <w:rPr>
          <w:rFonts w:eastAsia="仿宋_GB2312"/>
          <w:color w:val="auto"/>
          <w:sz w:val="24"/>
          <w:highlight w:val="none"/>
        </w:rPr>
        <w:t>目标1：具有良好的工程素养、职业道德、社会责任感、可持续发展理念，并愿意为社会服务</w:t>
      </w:r>
      <w:r>
        <w:rPr>
          <w:rFonts w:hint="eastAsia" w:eastAsia="仿宋_GB2312"/>
          <w:color w:val="auto"/>
          <w:sz w:val="24"/>
          <w:highlight w:val="none"/>
        </w:rPr>
        <w:t>；</w:t>
      </w:r>
    </w:p>
    <w:p>
      <w:pPr>
        <w:adjustRightInd w:val="0"/>
        <w:snapToGrid w:val="0"/>
        <w:spacing w:line="360" w:lineRule="auto"/>
        <w:ind w:firstLine="480" w:firstLineChars="200"/>
        <w:rPr>
          <w:rFonts w:eastAsia="仿宋_GB2312"/>
          <w:color w:val="auto"/>
          <w:sz w:val="24"/>
          <w:highlight w:val="none"/>
        </w:rPr>
      </w:pPr>
      <w:r>
        <w:rPr>
          <w:rFonts w:eastAsia="仿宋_GB2312"/>
          <w:color w:val="auto"/>
          <w:sz w:val="24"/>
          <w:highlight w:val="none"/>
        </w:rPr>
        <w:t>目标2：具备生态调查分析与环境监测、生态工程设计与污染治理、生态规划设计、生态环境影响评价等高水平综合专业技能；</w:t>
      </w:r>
    </w:p>
    <w:p>
      <w:pPr>
        <w:adjustRightInd w:val="0"/>
        <w:snapToGrid w:val="0"/>
        <w:spacing w:line="360" w:lineRule="auto"/>
        <w:ind w:firstLine="480" w:firstLineChars="200"/>
        <w:rPr>
          <w:rFonts w:eastAsia="仿宋_GB2312"/>
          <w:color w:val="auto"/>
          <w:sz w:val="24"/>
          <w:highlight w:val="none"/>
        </w:rPr>
      </w:pPr>
      <w:r>
        <w:rPr>
          <w:rFonts w:eastAsia="仿宋_GB2312"/>
          <w:color w:val="auto"/>
          <w:sz w:val="24"/>
          <w:highlight w:val="none"/>
        </w:rPr>
        <w:t>目标3：</w:t>
      </w:r>
      <w:r>
        <w:rPr>
          <w:rFonts w:hint="eastAsia" w:eastAsia="仿宋_GB2312"/>
          <w:color w:val="auto"/>
          <w:sz w:val="24"/>
          <w:highlight w:val="none"/>
        </w:rPr>
        <w:t>具有</w:t>
      </w:r>
      <w:r>
        <w:rPr>
          <w:rFonts w:eastAsia="仿宋_GB2312"/>
          <w:color w:val="auto"/>
          <w:sz w:val="24"/>
          <w:highlight w:val="none"/>
        </w:rPr>
        <w:t>创新能力和系统思维</w:t>
      </w:r>
      <w:r>
        <w:rPr>
          <w:rFonts w:hint="eastAsia" w:eastAsia="仿宋_GB2312"/>
          <w:color w:val="auto"/>
          <w:sz w:val="24"/>
          <w:highlight w:val="none"/>
        </w:rPr>
        <w:t>，</w:t>
      </w:r>
      <w:r>
        <w:rPr>
          <w:rFonts w:eastAsia="仿宋_GB2312"/>
          <w:color w:val="auto"/>
          <w:sz w:val="24"/>
          <w:highlight w:val="none"/>
        </w:rPr>
        <w:t>具备解决复杂生态环境问题的高水平工程设计能力；</w:t>
      </w:r>
    </w:p>
    <w:p>
      <w:pPr>
        <w:adjustRightInd w:val="0"/>
        <w:snapToGrid w:val="0"/>
        <w:spacing w:line="360" w:lineRule="auto"/>
        <w:ind w:firstLine="480" w:firstLineChars="200"/>
        <w:rPr>
          <w:rFonts w:eastAsia="仿宋_GB2312"/>
          <w:color w:val="auto"/>
          <w:sz w:val="24"/>
          <w:highlight w:val="none"/>
        </w:rPr>
      </w:pPr>
      <w:r>
        <w:rPr>
          <w:rFonts w:eastAsia="仿宋_GB2312"/>
          <w:color w:val="auto"/>
          <w:sz w:val="24"/>
          <w:highlight w:val="none"/>
        </w:rPr>
        <w:t>目标4：具备较强的表达、沟通和人际交往能力</w:t>
      </w:r>
      <w:r>
        <w:rPr>
          <w:rFonts w:hint="eastAsia" w:eastAsia="仿宋_GB2312"/>
          <w:color w:val="auto"/>
          <w:sz w:val="24"/>
          <w:highlight w:val="none"/>
        </w:rPr>
        <w:t>，</w:t>
      </w:r>
      <w:r>
        <w:rPr>
          <w:rFonts w:eastAsia="仿宋_GB2312"/>
          <w:color w:val="auto"/>
          <w:sz w:val="24"/>
          <w:highlight w:val="none"/>
        </w:rPr>
        <w:t>并具有良好的组织管理能力；</w:t>
      </w:r>
    </w:p>
    <w:p>
      <w:pPr>
        <w:adjustRightInd w:val="0"/>
        <w:snapToGrid w:val="0"/>
        <w:spacing w:line="360" w:lineRule="auto"/>
        <w:ind w:firstLine="480" w:firstLineChars="200"/>
        <w:rPr>
          <w:rFonts w:eastAsia="仿宋_GB2312"/>
          <w:color w:val="auto"/>
          <w:sz w:val="24"/>
          <w:highlight w:val="none"/>
        </w:rPr>
      </w:pPr>
      <w:r>
        <w:rPr>
          <w:rFonts w:eastAsia="仿宋_GB2312"/>
          <w:color w:val="auto"/>
          <w:sz w:val="24"/>
          <w:highlight w:val="none"/>
        </w:rPr>
        <w:t>目标5：具有较强的适应能力</w:t>
      </w:r>
      <w:r>
        <w:rPr>
          <w:rFonts w:hint="eastAsia" w:eastAsia="仿宋_GB2312"/>
          <w:color w:val="auto"/>
          <w:sz w:val="24"/>
          <w:highlight w:val="none"/>
        </w:rPr>
        <w:t>，</w:t>
      </w:r>
      <w:r>
        <w:rPr>
          <w:rFonts w:eastAsia="仿宋_GB2312"/>
          <w:color w:val="auto"/>
          <w:sz w:val="24"/>
          <w:highlight w:val="none"/>
        </w:rPr>
        <w:t>能够通过自主学习和终身学习拓展自己的知识和能力</w:t>
      </w:r>
      <w:r>
        <w:rPr>
          <w:rFonts w:hint="eastAsia" w:eastAsia="仿宋_GB2312"/>
          <w:color w:val="auto"/>
          <w:sz w:val="24"/>
          <w:highlight w:val="none"/>
        </w:rPr>
        <w:t>，适应国家、社会和个人发展的需求。</w:t>
      </w:r>
    </w:p>
    <w:p>
      <w:pPr>
        <w:adjustRightInd w:val="0"/>
        <w:snapToGrid w:val="0"/>
        <w:spacing w:line="360" w:lineRule="auto"/>
        <w:ind w:firstLine="482" w:firstLineChars="200"/>
        <w:rPr>
          <w:rFonts w:eastAsia="仿宋_GB2312"/>
          <w:color w:val="auto"/>
          <w:sz w:val="28"/>
          <w:szCs w:val="28"/>
          <w:highlight w:val="none"/>
        </w:rPr>
      </w:pPr>
      <w:r>
        <w:rPr>
          <w:rFonts w:eastAsia="仿宋_GB2312"/>
          <w:b/>
          <w:color w:val="auto"/>
          <w:sz w:val="24"/>
          <w:highlight w:val="none"/>
        </w:rPr>
        <w:t>专业培养特色：</w:t>
      </w:r>
      <w:r>
        <w:rPr>
          <w:rFonts w:eastAsia="仿宋_GB2312"/>
          <w:color w:val="auto"/>
          <w:sz w:val="24"/>
          <w:highlight w:val="none"/>
        </w:rPr>
        <w:t>环境生态工程专业是</w:t>
      </w:r>
      <w:r>
        <w:rPr>
          <w:rFonts w:hint="eastAsia" w:eastAsia="仿宋_GB2312"/>
          <w:color w:val="auto"/>
          <w:sz w:val="24"/>
          <w:highlight w:val="none"/>
        </w:rPr>
        <w:t>国家</w:t>
      </w:r>
      <w:r>
        <w:rPr>
          <w:rFonts w:eastAsia="仿宋_GB2312"/>
          <w:color w:val="auto"/>
          <w:sz w:val="24"/>
          <w:highlight w:val="none"/>
        </w:rPr>
        <w:t>在积极推进生态文明建设的大背景下设立的新专业，具有</w:t>
      </w:r>
      <w:r>
        <w:rPr>
          <w:rFonts w:hint="eastAsia" w:eastAsia="仿宋_GB2312"/>
          <w:color w:val="auto"/>
          <w:sz w:val="24"/>
          <w:highlight w:val="none"/>
        </w:rPr>
        <w:t>广阔</w:t>
      </w:r>
      <w:r>
        <w:rPr>
          <w:rFonts w:eastAsia="仿宋_GB2312"/>
          <w:color w:val="auto"/>
          <w:sz w:val="24"/>
          <w:highlight w:val="none"/>
        </w:rPr>
        <w:t>的就业前景和巨大的发展潜力</w:t>
      </w:r>
      <w:r>
        <w:rPr>
          <w:rFonts w:hint="eastAsia" w:eastAsia="仿宋_GB2312"/>
          <w:color w:val="auto"/>
          <w:sz w:val="24"/>
          <w:highlight w:val="none"/>
        </w:rPr>
        <w:t>，本专业</w:t>
      </w:r>
      <w:r>
        <w:rPr>
          <w:rFonts w:eastAsia="仿宋_GB2312"/>
          <w:color w:val="auto"/>
          <w:sz w:val="24"/>
          <w:highlight w:val="none"/>
        </w:rPr>
        <w:t>坚持理科与工科相结合</w:t>
      </w:r>
      <w:r>
        <w:rPr>
          <w:rFonts w:hint="eastAsia" w:eastAsia="仿宋_GB2312"/>
          <w:color w:val="auto"/>
          <w:sz w:val="24"/>
          <w:highlight w:val="none"/>
        </w:rPr>
        <w:t>、</w:t>
      </w:r>
      <w:r>
        <w:rPr>
          <w:rFonts w:eastAsia="仿宋_GB2312"/>
          <w:color w:val="auto"/>
          <w:sz w:val="24"/>
          <w:highlight w:val="none"/>
        </w:rPr>
        <w:t>理论与实践相结合，基于</w:t>
      </w:r>
      <w:r>
        <w:rPr>
          <w:rFonts w:hint="eastAsia" w:eastAsia="仿宋_GB2312"/>
          <w:color w:val="auto"/>
          <w:sz w:val="24"/>
          <w:highlight w:val="none"/>
        </w:rPr>
        <w:t>O</w:t>
      </w:r>
      <w:r>
        <w:rPr>
          <w:rFonts w:eastAsia="仿宋_GB2312"/>
          <w:color w:val="auto"/>
          <w:sz w:val="24"/>
          <w:highlight w:val="none"/>
        </w:rPr>
        <w:t>BE教学理念构建了</w:t>
      </w:r>
      <w:r>
        <w:rPr>
          <w:rFonts w:hint="eastAsia" w:eastAsia="仿宋_GB2312"/>
          <w:color w:val="auto"/>
          <w:sz w:val="24"/>
          <w:highlight w:val="none"/>
        </w:rPr>
        <w:t>1</w:t>
      </w:r>
      <w:r>
        <w:rPr>
          <w:rFonts w:eastAsia="仿宋_GB2312"/>
          <w:color w:val="auto"/>
          <w:sz w:val="24"/>
          <w:highlight w:val="none"/>
        </w:rPr>
        <w:t>422人才培养体系</w:t>
      </w:r>
      <w:r>
        <w:rPr>
          <w:rFonts w:hint="eastAsia" w:eastAsia="仿宋_GB2312"/>
          <w:color w:val="auto"/>
          <w:sz w:val="24"/>
          <w:highlight w:val="none"/>
        </w:rPr>
        <w:t>，在夯实数、理、化与环境学、生态学理论的基础上，重点强化学生的</w:t>
      </w:r>
      <w:r>
        <w:rPr>
          <w:rFonts w:eastAsia="仿宋_GB2312"/>
          <w:color w:val="auto"/>
          <w:sz w:val="24"/>
          <w:highlight w:val="none"/>
        </w:rPr>
        <w:t>专业核心技能</w:t>
      </w:r>
      <w:r>
        <w:rPr>
          <w:rFonts w:hint="eastAsia" w:eastAsia="仿宋_GB2312"/>
          <w:color w:val="auto"/>
          <w:sz w:val="24"/>
          <w:highlight w:val="none"/>
        </w:rPr>
        <w:t>（</w:t>
      </w:r>
      <w:r>
        <w:rPr>
          <w:rFonts w:eastAsia="仿宋_GB2312"/>
          <w:color w:val="auto"/>
          <w:sz w:val="24"/>
          <w:highlight w:val="none"/>
        </w:rPr>
        <w:t>生态调查分析与环境监测、生态工程设计与污染治理、生态规划设计、生态环境影响评价</w:t>
      </w:r>
      <w:r>
        <w:rPr>
          <w:rFonts w:hint="eastAsia" w:eastAsia="仿宋_GB2312"/>
          <w:color w:val="auto"/>
          <w:sz w:val="24"/>
          <w:highlight w:val="none"/>
        </w:rPr>
        <w:t>）</w:t>
      </w:r>
      <w:r>
        <w:rPr>
          <w:rFonts w:eastAsia="仿宋_GB2312"/>
          <w:color w:val="auto"/>
          <w:sz w:val="24"/>
          <w:highlight w:val="none"/>
        </w:rPr>
        <w:t>，并依托</w:t>
      </w:r>
      <w:r>
        <w:rPr>
          <w:rFonts w:hint="eastAsia" w:eastAsia="仿宋_GB2312"/>
          <w:color w:val="auto"/>
          <w:sz w:val="24"/>
          <w:highlight w:val="none"/>
        </w:rPr>
        <w:t>农业</w:t>
      </w:r>
      <w:r>
        <w:rPr>
          <w:rFonts w:eastAsia="仿宋_GB2312"/>
          <w:color w:val="auto"/>
          <w:sz w:val="24"/>
          <w:highlight w:val="none"/>
        </w:rPr>
        <w:t>院校的学科优势</w:t>
      </w:r>
      <w:r>
        <w:rPr>
          <w:rFonts w:hint="eastAsia" w:eastAsia="仿宋_GB2312"/>
          <w:color w:val="auto"/>
          <w:sz w:val="24"/>
          <w:highlight w:val="none"/>
        </w:rPr>
        <w:t>突出培养学生利用系统思维</w:t>
      </w:r>
      <w:r>
        <w:rPr>
          <w:rFonts w:eastAsia="仿宋_GB2312"/>
          <w:color w:val="auto"/>
          <w:sz w:val="24"/>
          <w:highlight w:val="none"/>
        </w:rPr>
        <w:t>创新性地解决水土环境污染与生态修复问题的能力，为区域生态文明建设和新农村建设提供</w:t>
      </w:r>
      <w:r>
        <w:rPr>
          <w:rFonts w:hint="eastAsia" w:eastAsia="仿宋_GB2312"/>
          <w:color w:val="auto"/>
          <w:sz w:val="24"/>
          <w:highlight w:val="none"/>
        </w:rPr>
        <w:t>高素质应用型人才</w:t>
      </w:r>
      <w:r>
        <w:rPr>
          <w:rFonts w:eastAsia="仿宋_GB2312"/>
          <w:color w:val="auto"/>
          <w:sz w:val="24"/>
          <w:highlight w:val="none"/>
        </w:rPr>
        <w:t>。</w:t>
      </w:r>
    </w:p>
    <w:p>
      <w:pPr>
        <w:adjustRightInd w:val="0"/>
        <w:snapToGrid w:val="0"/>
        <w:spacing w:line="360" w:lineRule="auto"/>
        <w:ind w:firstLine="560" w:firstLineChars="200"/>
        <w:rPr>
          <w:rFonts w:eastAsia="黑体"/>
          <w:bCs/>
          <w:color w:val="auto"/>
          <w:sz w:val="28"/>
          <w:szCs w:val="28"/>
          <w:highlight w:val="none"/>
        </w:rPr>
      </w:pPr>
      <w:r>
        <w:rPr>
          <w:rFonts w:eastAsia="黑体"/>
          <w:bCs/>
          <w:color w:val="auto"/>
          <w:sz w:val="28"/>
          <w:szCs w:val="28"/>
          <w:highlight w:val="none"/>
        </w:rPr>
        <w:t>三、毕业要求</w:t>
      </w:r>
    </w:p>
    <w:p>
      <w:pPr>
        <w:adjustRightInd w:val="0"/>
        <w:snapToGrid w:val="0"/>
        <w:spacing w:line="360" w:lineRule="auto"/>
        <w:ind w:firstLine="482" w:firstLineChars="200"/>
        <w:rPr>
          <w:rFonts w:eastAsia="仿宋_GB2312"/>
          <w:b/>
          <w:color w:val="auto"/>
          <w:sz w:val="24"/>
          <w:highlight w:val="none"/>
        </w:rPr>
      </w:pPr>
      <w:r>
        <w:rPr>
          <w:rFonts w:eastAsia="仿宋_GB2312"/>
          <w:b/>
          <w:color w:val="auto"/>
          <w:sz w:val="24"/>
          <w:highlight w:val="none"/>
        </w:rPr>
        <w:t>（一）毕业基本要求</w:t>
      </w:r>
    </w:p>
    <w:p>
      <w:pPr>
        <w:adjustRightInd w:val="0"/>
        <w:snapToGrid w:val="0"/>
        <w:spacing w:line="360" w:lineRule="auto"/>
        <w:ind w:firstLine="480" w:firstLineChars="200"/>
        <w:rPr>
          <w:rFonts w:eastAsia="仿宋_GB2312"/>
          <w:color w:val="auto"/>
          <w:sz w:val="24"/>
          <w:highlight w:val="none"/>
        </w:rPr>
      </w:pPr>
      <w:r>
        <w:rPr>
          <w:rFonts w:eastAsia="仿宋_GB2312"/>
          <w:color w:val="auto"/>
          <w:sz w:val="24"/>
          <w:highlight w:val="none"/>
        </w:rPr>
        <w:t>1.工程知识：具有从事环境生态工程工作所需的相关数学、自然科学知识，能够将数学、自然科学、工程基础知识以及生态监测与评价、生态规划与管理、生态工程设计等专业知识用于解决复杂工程问题。</w:t>
      </w:r>
    </w:p>
    <w:p>
      <w:pPr>
        <w:adjustRightInd w:val="0"/>
        <w:snapToGrid w:val="0"/>
        <w:spacing w:line="360" w:lineRule="auto"/>
        <w:ind w:firstLine="480" w:firstLineChars="200"/>
        <w:rPr>
          <w:rFonts w:eastAsia="仿宋_GB2312"/>
          <w:color w:val="auto"/>
          <w:sz w:val="24"/>
          <w:highlight w:val="none"/>
        </w:rPr>
      </w:pPr>
      <w:r>
        <w:rPr>
          <w:rFonts w:eastAsia="仿宋_GB2312"/>
          <w:color w:val="auto"/>
          <w:sz w:val="24"/>
          <w:highlight w:val="none"/>
        </w:rPr>
        <w:t>2.问题分析：能够应用高等数学、物理、化学、生物学等自然科学和环境生态工程的基本原理，识别、表达、并通过文献研究分析复杂环境生态工程问题，以获得有效结论。</w:t>
      </w:r>
    </w:p>
    <w:p>
      <w:pPr>
        <w:adjustRightInd w:val="0"/>
        <w:snapToGrid w:val="0"/>
        <w:spacing w:line="360" w:lineRule="auto"/>
        <w:ind w:firstLine="480" w:firstLineChars="200"/>
        <w:rPr>
          <w:rFonts w:eastAsia="仿宋_GB2312"/>
          <w:color w:val="auto"/>
          <w:sz w:val="24"/>
          <w:highlight w:val="none"/>
        </w:rPr>
      </w:pPr>
      <w:r>
        <w:rPr>
          <w:rFonts w:eastAsia="仿宋_GB2312"/>
          <w:color w:val="auto"/>
          <w:sz w:val="24"/>
          <w:highlight w:val="none"/>
        </w:rPr>
        <w:t>3.设计/开发解决方案：能够设计针对生态环境有关的复杂工程问题的解决方案，设计满足特定需求的系统、单元或工艺流程，并能够在设计环节中体现创新意识，考虑社会、健康、安全、法律、文化及环境等因素。</w:t>
      </w:r>
    </w:p>
    <w:p>
      <w:pPr>
        <w:adjustRightInd w:val="0"/>
        <w:snapToGrid w:val="0"/>
        <w:spacing w:line="360" w:lineRule="auto"/>
        <w:ind w:firstLine="480" w:firstLineChars="200"/>
        <w:rPr>
          <w:rFonts w:eastAsia="仿宋_GB2312"/>
          <w:color w:val="auto"/>
          <w:sz w:val="24"/>
          <w:highlight w:val="none"/>
        </w:rPr>
      </w:pPr>
      <w:r>
        <w:rPr>
          <w:rFonts w:eastAsia="仿宋_GB2312"/>
          <w:color w:val="auto"/>
          <w:sz w:val="24"/>
          <w:highlight w:val="none"/>
        </w:rPr>
        <w:t>4. 研究：能够基于环境科学和生态学原理并采用科学方法对复杂环境生态工程问题进行研究，包括设计实验、分析与解释数据、并通过信息综合得到合理有效的结论。</w:t>
      </w:r>
    </w:p>
    <w:p>
      <w:pPr>
        <w:adjustRightInd w:val="0"/>
        <w:snapToGrid w:val="0"/>
        <w:spacing w:line="360" w:lineRule="auto"/>
        <w:ind w:firstLine="480" w:firstLineChars="200"/>
        <w:rPr>
          <w:rFonts w:eastAsia="仿宋_GB2312"/>
          <w:color w:val="auto"/>
          <w:sz w:val="24"/>
          <w:highlight w:val="none"/>
        </w:rPr>
      </w:pPr>
      <w:r>
        <w:rPr>
          <w:rFonts w:eastAsia="仿宋_GB2312"/>
          <w:color w:val="auto"/>
          <w:sz w:val="24"/>
          <w:highlight w:val="none"/>
        </w:rPr>
        <w:t>5. 使用现代工具：掌握文献、资料查询及使用环境生态工程专业必需的现代工具，具有较强的收集信息和计算机应用能力，能够针对复杂的环境生态工程问题，选择与使用恰当的技术、资源、现代工程工具和信息技术工具，包括对复杂工程问题的预测与模拟，并能够理解其局限性。</w:t>
      </w:r>
    </w:p>
    <w:p>
      <w:pPr>
        <w:adjustRightInd w:val="0"/>
        <w:snapToGrid w:val="0"/>
        <w:spacing w:line="360" w:lineRule="auto"/>
        <w:ind w:firstLine="480" w:firstLineChars="200"/>
        <w:rPr>
          <w:rFonts w:eastAsia="仿宋_GB2312"/>
          <w:color w:val="auto"/>
          <w:sz w:val="24"/>
          <w:highlight w:val="none"/>
        </w:rPr>
      </w:pPr>
      <w:r>
        <w:rPr>
          <w:rFonts w:eastAsia="仿宋_GB2312"/>
          <w:color w:val="auto"/>
          <w:sz w:val="24"/>
          <w:highlight w:val="none"/>
        </w:rPr>
        <w:t>6.工程与社会：熟悉国家和地方涉及环境生态保护的相关政策和法律法规，能够基于环境生态工程相关背景知识进行合理分析，评价专业工程实践和复杂工程问题解决方案对社会、健康、安全、法律以及文化的影响，并理解应承担的责任。</w:t>
      </w:r>
    </w:p>
    <w:p>
      <w:pPr>
        <w:adjustRightInd w:val="0"/>
        <w:snapToGrid w:val="0"/>
        <w:spacing w:line="360" w:lineRule="auto"/>
        <w:ind w:firstLine="480" w:firstLineChars="200"/>
        <w:rPr>
          <w:rFonts w:eastAsia="仿宋_GB2312"/>
          <w:color w:val="auto"/>
          <w:sz w:val="24"/>
          <w:highlight w:val="none"/>
        </w:rPr>
      </w:pPr>
      <w:r>
        <w:rPr>
          <w:rFonts w:eastAsia="仿宋_GB2312"/>
          <w:color w:val="auto"/>
          <w:sz w:val="24"/>
          <w:highlight w:val="none"/>
        </w:rPr>
        <w:t>7.环境和可持续发展：能够掌握生态环境保护的内涵，掌握环境生态工程问题的工程实践对环境、社会可持续发展的影响。</w:t>
      </w:r>
    </w:p>
    <w:p>
      <w:pPr>
        <w:adjustRightInd w:val="0"/>
        <w:snapToGrid w:val="0"/>
        <w:spacing w:line="360" w:lineRule="auto"/>
        <w:ind w:firstLine="480" w:firstLineChars="200"/>
        <w:rPr>
          <w:rFonts w:eastAsia="仿宋_GB2312"/>
          <w:color w:val="auto"/>
          <w:sz w:val="24"/>
          <w:highlight w:val="none"/>
        </w:rPr>
      </w:pPr>
      <w:r>
        <w:rPr>
          <w:rFonts w:eastAsia="仿宋_GB2312"/>
          <w:color w:val="auto"/>
          <w:sz w:val="24"/>
          <w:highlight w:val="none"/>
        </w:rPr>
        <w:t>8.职业规范：树立和践行社会主义核心价值观；具有人文社会科学素养、社会责任感，能够在工程实践中理解并遵守工程职业道德和规范，履行责任。</w:t>
      </w:r>
    </w:p>
    <w:p>
      <w:pPr>
        <w:adjustRightInd w:val="0"/>
        <w:snapToGrid w:val="0"/>
        <w:spacing w:line="360" w:lineRule="auto"/>
        <w:ind w:firstLine="480" w:firstLineChars="200"/>
        <w:rPr>
          <w:rFonts w:eastAsia="仿宋_GB2312"/>
          <w:color w:val="auto"/>
          <w:sz w:val="24"/>
          <w:highlight w:val="none"/>
        </w:rPr>
      </w:pPr>
      <w:r>
        <w:rPr>
          <w:rFonts w:eastAsia="仿宋_GB2312"/>
          <w:color w:val="auto"/>
          <w:sz w:val="24"/>
          <w:highlight w:val="none"/>
        </w:rPr>
        <w:t>9.个人和团队：能够在多学科背景下的团队中承担个体、团队成员以及负责人的角色。</w:t>
      </w:r>
    </w:p>
    <w:p>
      <w:pPr>
        <w:adjustRightInd w:val="0"/>
        <w:snapToGrid w:val="0"/>
        <w:spacing w:line="360" w:lineRule="auto"/>
        <w:ind w:firstLine="480" w:firstLineChars="200"/>
        <w:rPr>
          <w:rFonts w:eastAsia="仿宋_GB2312"/>
          <w:color w:val="auto"/>
          <w:sz w:val="24"/>
          <w:highlight w:val="none"/>
        </w:rPr>
      </w:pPr>
      <w:r>
        <w:rPr>
          <w:rFonts w:eastAsia="仿宋_GB2312"/>
          <w:color w:val="auto"/>
          <w:sz w:val="24"/>
          <w:highlight w:val="none"/>
        </w:rPr>
        <w:t>10.沟通与交流：能够针对复杂环境生态工程问题与业界同行及社会公众进行有效沟通和交流，包括撰写报告和设计文稿、陈述发言、清晰表达或回应指令，能够在跨文化背景下进行沟通和交流。</w:t>
      </w:r>
    </w:p>
    <w:p>
      <w:pPr>
        <w:adjustRightInd w:val="0"/>
        <w:snapToGrid w:val="0"/>
        <w:spacing w:line="360" w:lineRule="auto"/>
        <w:ind w:firstLine="480" w:firstLineChars="200"/>
        <w:rPr>
          <w:rFonts w:eastAsia="仿宋_GB2312"/>
          <w:color w:val="auto"/>
          <w:sz w:val="24"/>
          <w:highlight w:val="none"/>
        </w:rPr>
      </w:pPr>
      <w:r>
        <w:rPr>
          <w:rFonts w:eastAsia="仿宋_GB2312"/>
          <w:color w:val="auto"/>
          <w:sz w:val="24"/>
          <w:highlight w:val="none"/>
        </w:rPr>
        <w:t>11.项目管理：理解并掌握工程项目管理原理与经济决策方法，并能在多学科环境中应用。</w:t>
      </w:r>
    </w:p>
    <w:p>
      <w:pPr>
        <w:adjustRightInd w:val="0"/>
        <w:snapToGrid w:val="0"/>
        <w:spacing w:line="360" w:lineRule="auto"/>
        <w:ind w:firstLine="480" w:firstLineChars="200"/>
        <w:rPr>
          <w:rFonts w:eastAsia="仿宋_GB2312"/>
          <w:color w:val="auto"/>
          <w:sz w:val="28"/>
          <w:szCs w:val="28"/>
          <w:highlight w:val="none"/>
        </w:rPr>
      </w:pPr>
      <w:r>
        <w:rPr>
          <w:rFonts w:eastAsia="仿宋_GB2312"/>
          <w:color w:val="auto"/>
          <w:sz w:val="24"/>
          <w:highlight w:val="none"/>
        </w:rPr>
        <w:t>12.终身学习：具有不断获取知识，自主学习和终身学习的意识，有不断学习和适应发展的能力。</w:t>
      </w:r>
    </w:p>
    <w:p>
      <w:pPr>
        <w:adjustRightInd w:val="0"/>
        <w:snapToGrid w:val="0"/>
        <w:spacing w:before="120" w:beforeLines="50" w:after="120" w:afterLines="50" w:line="360" w:lineRule="auto"/>
        <w:jc w:val="center"/>
        <w:rPr>
          <w:rFonts w:ascii="黑体" w:hAnsi="黑体" w:eastAsia="黑体"/>
          <w:bCs/>
          <w:color w:val="auto"/>
          <w:sz w:val="28"/>
          <w:szCs w:val="28"/>
          <w:highlight w:val="none"/>
        </w:rPr>
      </w:pPr>
      <w:r>
        <w:rPr>
          <w:rFonts w:ascii="黑体" w:hAnsi="黑体" w:eastAsia="黑体"/>
          <w:bCs/>
          <w:color w:val="auto"/>
          <w:sz w:val="28"/>
          <w:szCs w:val="28"/>
          <w:highlight w:val="none"/>
        </w:rPr>
        <w:t>毕业要求及指标点分解</w:t>
      </w:r>
    </w:p>
    <w:tbl>
      <w:tblPr>
        <w:tblStyle w:val="24"/>
        <w:tblW w:w="94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56"/>
        <w:gridCol w:w="1133"/>
        <w:gridCol w:w="55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56" w:type="dxa"/>
            <w:vAlign w:val="center"/>
          </w:tcPr>
          <w:p>
            <w:pPr>
              <w:spacing w:line="240" w:lineRule="exact"/>
              <w:jc w:val="center"/>
              <w:rPr>
                <w:rFonts w:eastAsia="仿宋_GB2312"/>
                <w:b/>
                <w:bCs/>
                <w:color w:val="auto"/>
                <w:sz w:val="18"/>
                <w:szCs w:val="18"/>
                <w:highlight w:val="none"/>
              </w:rPr>
            </w:pPr>
            <w:r>
              <w:rPr>
                <w:rFonts w:eastAsia="仿宋_GB2312"/>
                <w:b/>
                <w:bCs/>
                <w:color w:val="auto"/>
                <w:sz w:val="18"/>
                <w:szCs w:val="18"/>
                <w:highlight w:val="none"/>
              </w:rPr>
              <w:t>毕业要求</w:t>
            </w:r>
          </w:p>
        </w:tc>
        <w:tc>
          <w:tcPr>
            <w:tcW w:w="1133" w:type="dxa"/>
            <w:vAlign w:val="center"/>
          </w:tcPr>
          <w:p>
            <w:pPr>
              <w:spacing w:line="240" w:lineRule="exact"/>
              <w:jc w:val="center"/>
              <w:rPr>
                <w:rFonts w:eastAsia="仿宋_GB2312"/>
                <w:color w:val="auto"/>
                <w:sz w:val="18"/>
                <w:szCs w:val="18"/>
                <w:highlight w:val="none"/>
              </w:rPr>
            </w:pPr>
            <w:r>
              <w:rPr>
                <w:rFonts w:eastAsia="仿宋_GB2312"/>
                <w:b/>
                <w:bCs/>
                <w:color w:val="auto"/>
                <w:sz w:val="18"/>
                <w:szCs w:val="18"/>
                <w:highlight w:val="none"/>
              </w:rPr>
              <w:t>分解指标项序号</w:t>
            </w:r>
          </w:p>
        </w:tc>
        <w:tc>
          <w:tcPr>
            <w:tcW w:w="5568" w:type="dxa"/>
            <w:vAlign w:val="center"/>
          </w:tcPr>
          <w:p>
            <w:pPr>
              <w:spacing w:line="240" w:lineRule="exact"/>
              <w:jc w:val="center"/>
              <w:rPr>
                <w:rFonts w:eastAsia="仿宋_GB2312"/>
                <w:color w:val="auto"/>
                <w:sz w:val="18"/>
                <w:szCs w:val="18"/>
                <w:highlight w:val="none"/>
              </w:rPr>
            </w:pPr>
            <w:r>
              <w:rPr>
                <w:rFonts w:eastAsia="仿宋_GB2312"/>
                <w:b/>
                <w:bCs/>
                <w:color w:val="auto"/>
                <w:sz w:val="18"/>
                <w:szCs w:val="18"/>
                <w:highlight w:val="none"/>
              </w:rPr>
              <w:t>分解指标项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56" w:type="dxa"/>
            <w:vMerge w:val="restart"/>
            <w:vAlign w:val="center"/>
          </w:tcPr>
          <w:p>
            <w:pPr>
              <w:spacing w:line="240" w:lineRule="exact"/>
              <w:rPr>
                <w:rFonts w:eastAsia="仿宋_GB2312"/>
                <w:color w:val="auto"/>
                <w:sz w:val="18"/>
                <w:szCs w:val="18"/>
                <w:highlight w:val="none"/>
              </w:rPr>
            </w:pPr>
            <w:r>
              <w:rPr>
                <w:rFonts w:eastAsia="仿宋_GB2312"/>
                <w:b/>
                <w:color w:val="auto"/>
                <w:sz w:val="18"/>
                <w:szCs w:val="18"/>
                <w:highlight w:val="none"/>
              </w:rPr>
              <w:t>1工程知识</w:t>
            </w:r>
            <w:r>
              <w:rPr>
                <w:rFonts w:hint="eastAsia" w:eastAsia="仿宋_GB2312"/>
                <w:b/>
                <w:color w:val="auto"/>
                <w:sz w:val="18"/>
                <w:szCs w:val="18"/>
                <w:highlight w:val="none"/>
              </w:rPr>
              <w:t>：</w:t>
            </w:r>
            <w:r>
              <w:rPr>
                <w:rFonts w:eastAsia="仿宋_GB2312"/>
                <w:color w:val="auto"/>
                <w:sz w:val="18"/>
                <w:szCs w:val="18"/>
                <w:highlight w:val="none"/>
              </w:rPr>
              <w:t>具有从事环境生态工程工作所需的相关数学、自然科学知识，能够将数学、自然科学、工程基础知识</w:t>
            </w:r>
            <w:r>
              <w:rPr>
                <w:rFonts w:hint="eastAsia" w:eastAsia="仿宋_GB2312"/>
                <w:color w:val="auto"/>
                <w:sz w:val="18"/>
                <w:szCs w:val="18"/>
                <w:highlight w:val="none"/>
              </w:rPr>
              <w:t>以及生态</w:t>
            </w:r>
            <w:r>
              <w:rPr>
                <w:rFonts w:eastAsia="仿宋_GB2312"/>
                <w:color w:val="auto"/>
                <w:sz w:val="18"/>
                <w:szCs w:val="18"/>
                <w:highlight w:val="none"/>
              </w:rPr>
              <w:t>监测与评价、生态规划与管理、生态工程设计等专业知识用于解决复杂工程问题。</w:t>
            </w:r>
          </w:p>
        </w:tc>
        <w:tc>
          <w:tcPr>
            <w:tcW w:w="1133" w:type="dxa"/>
            <w:vAlign w:val="center"/>
          </w:tcPr>
          <w:p>
            <w:pPr>
              <w:spacing w:line="240" w:lineRule="exact"/>
              <w:jc w:val="center"/>
              <w:rPr>
                <w:rFonts w:eastAsia="仿宋_GB2312"/>
                <w:color w:val="auto"/>
                <w:sz w:val="18"/>
                <w:szCs w:val="18"/>
                <w:highlight w:val="none"/>
              </w:rPr>
            </w:pPr>
            <w:r>
              <w:rPr>
                <w:rFonts w:eastAsia="仿宋_GB2312"/>
                <w:color w:val="auto"/>
                <w:sz w:val="18"/>
                <w:szCs w:val="18"/>
                <w:highlight w:val="none"/>
              </w:rPr>
              <w:t>1-1</w:t>
            </w:r>
          </w:p>
        </w:tc>
        <w:tc>
          <w:tcPr>
            <w:tcW w:w="5568" w:type="dxa"/>
            <w:vAlign w:val="center"/>
          </w:tcPr>
          <w:p>
            <w:pPr>
              <w:spacing w:line="240" w:lineRule="exact"/>
              <w:rPr>
                <w:rFonts w:eastAsia="仿宋_GB2312"/>
                <w:color w:val="auto"/>
                <w:sz w:val="18"/>
                <w:szCs w:val="18"/>
                <w:highlight w:val="none"/>
              </w:rPr>
            </w:pPr>
            <w:r>
              <w:rPr>
                <w:rFonts w:eastAsia="仿宋_GB2312"/>
                <w:color w:val="auto"/>
                <w:sz w:val="18"/>
                <w:szCs w:val="18"/>
                <w:highlight w:val="none"/>
              </w:rPr>
              <w:t>能够掌握数学、物理、化学等自然科学和工程基础科学的基本知识，并用于恰当表述复杂环境生态工程问题。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56" w:type="dxa"/>
            <w:vMerge w:val="continue"/>
            <w:vAlign w:val="center"/>
          </w:tcPr>
          <w:p>
            <w:pPr>
              <w:spacing w:line="240" w:lineRule="exact"/>
              <w:rPr>
                <w:rFonts w:eastAsia="仿宋_GB2312"/>
                <w:color w:val="auto"/>
                <w:sz w:val="18"/>
                <w:szCs w:val="18"/>
                <w:highlight w:val="none"/>
              </w:rPr>
            </w:pPr>
          </w:p>
        </w:tc>
        <w:tc>
          <w:tcPr>
            <w:tcW w:w="1133" w:type="dxa"/>
            <w:vAlign w:val="center"/>
          </w:tcPr>
          <w:p>
            <w:pPr>
              <w:spacing w:line="240" w:lineRule="exact"/>
              <w:jc w:val="center"/>
              <w:rPr>
                <w:rFonts w:eastAsia="仿宋_GB2312"/>
                <w:color w:val="auto"/>
                <w:sz w:val="18"/>
                <w:szCs w:val="18"/>
                <w:highlight w:val="none"/>
              </w:rPr>
            </w:pPr>
            <w:r>
              <w:rPr>
                <w:rFonts w:eastAsia="仿宋_GB2312"/>
                <w:color w:val="auto"/>
                <w:sz w:val="18"/>
                <w:szCs w:val="18"/>
                <w:highlight w:val="none"/>
              </w:rPr>
              <w:t>1-2</w:t>
            </w:r>
          </w:p>
        </w:tc>
        <w:tc>
          <w:tcPr>
            <w:tcW w:w="5568" w:type="dxa"/>
            <w:vAlign w:val="center"/>
          </w:tcPr>
          <w:p>
            <w:pPr>
              <w:spacing w:line="240" w:lineRule="exact"/>
              <w:rPr>
                <w:rFonts w:eastAsia="仿宋_GB2312"/>
                <w:color w:val="auto"/>
                <w:sz w:val="18"/>
                <w:szCs w:val="18"/>
                <w:highlight w:val="none"/>
              </w:rPr>
            </w:pPr>
            <w:r>
              <w:rPr>
                <w:rFonts w:eastAsia="仿宋_GB2312"/>
                <w:color w:val="auto"/>
                <w:sz w:val="18"/>
                <w:szCs w:val="18"/>
                <w:highlight w:val="none"/>
              </w:rPr>
              <w:t>通过环境领域所要求的化学、生态学</w:t>
            </w:r>
            <w:r>
              <w:rPr>
                <w:rFonts w:hint="eastAsia" w:eastAsia="仿宋_GB2312"/>
                <w:color w:val="auto"/>
                <w:sz w:val="18"/>
                <w:szCs w:val="18"/>
                <w:highlight w:val="none"/>
              </w:rPr>
              <w:t>、</w:t>
            </w:r>
            <w:r>
              <w:rPr>
                <w:rFonts w:eastAsia="仿宋_GB2312"/>
                <w:color w:val="auto"/>
                <w:sz w:val="18"/>
                <w:szCs w:val="18"/>
                <w:highlight w:val="none"/>
              </w:rPr>
              <w:t>微生物学等专业基础知识学习，理解生态</w:t>
            </w:r>
            <w:r>
              <w:rPr>
                <w:rFonts w:hint="eastAsia" w:eastAsia="仿宋_GB2312"/>
                <w:color w:val="auto"/>
                <w:sz w:val="18"/>
                <w:szCs w:val="18"/>
                <w:highlight w:val="none"/>
              </w:rPr>
              <w:t>退化与恢复、</w:t>
            </w:r>
            <w:r>
              <w:rPr>
                <w:rFonts w:eastAsia="仿宋_GB2312"/>
                <w:color w:val="auto"/>
                <w:sz w:val="18"/>
                <w:szCs w:val="18"/>
                <w:highlight w:val="none"/>
              </w:rPr>
              <w:t>环境污染与</w:t>
            </w:r>
            <w:r>
              <w:rPr>
                <w:rFonts w:hint="eastAsia" w:eastAsia="仿宋_GB2312"/>
                <w:color w:val="auto"/>
                <w:sz w:val="18"/>
                <w:szCs w:val="18"/>
                <w:highlight w:val="none"/>
              </w:rPr>
              <w:t>修复的</w:t>
            </w:r>
            <w:r>
              <w:rPr>
                <w:rFonts w:eastAsia="仿宋_GB2312"/>
                <w:color w:val="auto"/>
                <w:sz w:val="18"/>
                <w:szCs w:val="18"/>
                <w:highlight w:val="none"/>
              </w:rPr>
              <w:t>基本原理，分析复杂工程问题的成因。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56" w:type="dxa"/>
            <w:vMerge w:val="continue"/>
            <w:vAlign w:val="center"/>
          </w:tcPr>
          <w:p>
            <w:pPr>
              <w:spacing w:line="240" w:lineRule="exact"/>
              <w:rPr>
                <w:rFonts w:eastAsia="仿宋_GB2312"/>
                <w:color w:val="auto"/>
                <w:sz w:val="18"/>
                <w:szCs w:val="18"/>
                <w:highlight w:val="none"/>
              </w:rPr>
            </w:pPr>
          </w:p>
        </w:tc>
        <w:tc>
          <w:tcPr>
            <w:tcW w:w="1133" w:type="dxa"/>
            <w:vAlign w:val="center"/>
          </w:tcPr>
          <w:p>
            <w:pPr>
              <w:spacing w:line="240" w:lineRule="exact"/>
              <w:jc w:val="center"/>
              <w:rPr>
                <w:rFonts w:eastAsia="仿宋_GB2312"/>
                <w:color w:val="auto"/>
                <w:sz w:val="18"/>
                <w:szCs w:val="18"/>
                <w:highlight w:val="none"/>
              </w:rPr>
            </w:pPr>
            <w:r>
              <w:rPr>
                <w:rFonts w:eastAsia="仿宋_GB2312"/>
                <w:color w:val="auto"/>
                <w:sz w:val="18"/>
                <w:szCs w:val="18"/>
                <w:highlight w:val="none"/>
              </w:rPr>
              <w:t>1-3</w:t>
            </w:r>
          </w:p>
        </w:tc>
        <w:tc>
          <w:tcPr>
            <w:tcW w:w="5568" w:type="dxa"/>
            <w:vAlign w:val="center"/>
          </w:tcPr>
          <w:p>
            <w:pPr>
              <w:spacing w:line="240" w:lineRule="exact"/>
              <w:rPr>
                <w:rFonts w:eastAsia="仿宋_GB2312"/>
                <w:color w:val="auto"/>
                <w:sz w:val="18"/>
                <w:szCs w:val="18"/>
                <w:highlight w:val="none"/>
              </w:rPr>
            </w:pPr>
            <w:r>
              <w:rPr>
                <w:rFonts w:eastAsia="仿宋_GB2312"/>
                <w:color w:val="auto"/>
                <w:sz w:val="18"/>
                <w:szCs w:val="18"/>
                <w:highlight w:val="none"/>
              </w:rPr>
              <w:t>能够运用基础理论和专业知识分析生态退化以及环境中污染物迁移转化过程，针对复杂环境生态工程问题提出解决方案。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56" w:type="dxa"/>
            <w:vMerge w:val="continue"/>
            <w:vAlign w:val="center"/>
          </w:tcPr>
          <w:p>
            <w:pPr>
              <w:spacing w:line="240" w:lineRule="exact"/>
              <w:rPr>
                <w:rFonts w:eastAsia="仿宋_GB2312"/>
                <w:color w:val="auto"/>
                <w:sz w:val="18"/>
                <w:szCs w:val="18"/>
                <w:highlight w:val="none"/>
              </w:rPr>
            </w:pPr>
          </w:p>
        </w:tc>
        <w:tc>
          <w:tcPr>
            <w:tcW w:w="1133" w:type="dxa"/>
            <w:vAlign w:val="center"/>
          </w:tcPr>
          <w:p>
            <w:pPr>
              <w:spacing w:line="240" w:lineRule="exact"/>
              <w:jc w:val="center"/>
              <w:rPr>
                <w:rFonts w:eastAsia="仿宋_GB2312"/>
                <w:color w:val="auto"/>
                <w:sz w:val="18"/>
                <w:szCs w:val="18"/>
                <w:highlight w:val="none"/>
              </w:rPr>
            </w:pPr>
            <w:r>
              <w:rPr>
                <w:rFonts w:eastAsia="仿宋_GB2312"/>
                <w:color w:val="auto"/>
                <w:sz w:val="18"/>
                <w:szCs w:val="18"/>
                <w:highlight w:val="none"/>
              </w:rPr>
              <w:t>1-4</w:t>
            </w:r>
          </w:p>
        </w:tc>
        <w:tc>
          <w:tcPr>
            <w:tcW w:w="5568" w:type="dxa"/>
            <w:vAlign w:val="center"/>
          </w:tcPr>
          <w:p>
            <w:pPr>
              <w:spacing w:line="240" w:lineRule="exact"/>
              <w:rPr>
                <w:rFonts w:eastAsia="仿宋_GB2312"/>
                <w:color w:val="auto"/>
                <w:sz w:val="18"/>
                <w:szCs w:val="18"/>
                <w:highlight w:val="none"/>
              </w:rPr>
            </w:pPr>
            <w:r>
              <w:rPr>
                <w:rFonts w:eastAsia="仿宋_GB2312"/>
                <w:color w:val="auto"/>
                <w:sz w:val="18"/>
                <w:szCs w:val="18"/>
                <w:highlight w:val="none"/>
              </w:rPr>
              <w:t>针对复杂环境生态工程问题，能够综合考虑技术、经济、管理等多方面的因素，优化解决方案。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56" w:type="dxa"/>
            <w:vMerge w:val="restart"/>
            <w:vAlign w:val="center"/>
          </w:tcPr>
          <w:p>
            <w:pPr>
              <w:spacing w:line="240" w:lineRule="exact"/>
              <w:rPr>
                <w:rFonts w:eastAsia="仿宋_GB2312"/>
                <w:color w:val="auto"/>
                <w:sz w:val="18"/>
                <w:szCs w:val="18"/>
                <w:highlight w:val="none"/>
              </w:rPr>
            </w:pPr>
            <w:r>
              <w:rPr>
                <w:rFonts w:eastAsia="仿宋_GB2312"/>
                <w:b/>
                <w:color w:val="auto"/>
                <w:sz w:val="18"/>
                <w:szCs w:val="18"/>
                <w:highlight w:val="none"/>
              </w:rPr>
              <w:t>2问题分析</w:t>
            </w:r>
            <w:r>
              <w:rPr>
                <w:rFonts w:hint="eastAsia" w:eastAsia="仿宋_GB2312"/>
                <w:b/>
                <w:color w:val="auto"/>
                <w:sz w:val="18"/>
                <w:szCs w:val="18"/>
                <w:highlight w:val="none"/>
              </w:rPr>
              <w:t>：</w:t>
            </w:r>
            <w:r>
              <w:rPr>
                <w:rFonts w:eastAsia="仿宋_GB2312"/>
                <w:color w:val="auto"/>
                <w:sz w:val="18"/>
                <w:szCs w:val="18"/>
                <w:highlight w:val="none"/>
              </w:rPr>
              <w:t>能够应用高等数学</w:t>
            </w:r>
            <w:r>
              <w:rPr>
                <w:rFonts w:hint="eastAsia" w:eastAsia="仿宋_GB2312"/>
                <w:color w:val="auto"/>
                <w:sz w:val="18"/>
                <w:szCs w:val="18"/>
                <w:highlight w:val="none"/>
              </w:rPr>
              <w:t>、</w:t>
            </w:r>
            <w:r>
              <w:rPr>
                <w:rFonts w:eastAsia="仿宋_GB2312"/>
                <w:color w:val="auto"/>
                <w:sz w:val="18"/>
                <w:szCs w:val="18"/>
                <w:highlight w:val="none"/>
              </w:rPr>
              <w:t>物理、化学、生物学等自然科学和环境生态工程的基本原理，识别、表达、并通过文献研究分析复杂环境生态工程问题，以获得有效结论。</w:t>
            </w:r>
          </w:p>
        </w:tc>
        <w:tc>
          <w:tcPr>
            <w:tcW w:w="1133" w:type="dxa"/>
            <w:vAlign w:val="center"/>
          </w:tcPr>
          <w:p>
            <w:pPr>
              <w:spacing w:line="240" w:lineRule="exact"/>
              <w:jc w:val="center"/>
              <w:rPr>
                <w:rFonts w:eastAsia="仿宋_GB2312"/>
                <w:color w:val="auto"/>
                <w:sz w:val="18"/>
                <w:szCs w:val="18"/>
                <w:highlight w:val="none"/>
              </w:rPr>
            </w:pPr>
            <w:r>
              <w:rPr>
                <w:rFonts w:eastAsia="仿宋_GB2312"/>
                <w:color w:val="auto"/>
                <w:sz w:val="18"/>
                <w:szCs w:val="18"/>
                <w:highlight w:val="none"/>
              </w:rPr>
              <w:t>2-1</w:t>
            </w:r>
          </w:p>
        </w:tc>
        <w:tc>
          <w:tcPr>
            <w:tcW w:w="5568" w:type="dxa"/>
            <w:vAlign w:val="center"/>
          </w:tcPr>
          <w:p>
            <w:pPr>
              <w:spacing w:line="240" w:lineRule="exact"/>
              <w:rPr>
                <w:rFonts w:eastAsia="仿宋_GB2312"/>
                <w:color w:val="auto"/>
                <w:sz w:val="18"/>
                <w:szCs w:val="18"/>
                <w:highlight w:val="none"/>
              </w:rPr>
            </w:pPr>
            <w:r>
              <w:rPr>
                <w:rFonts w:eastAsia="仿宋_GB2312"/>
                <w:color w:val="auto"/>
                <w:sz w:val="18"/>
                <w:szCs w:val="18"/>
                <w:highlight w:val="none"/>
              </w:rPr>
              <w:t>能够利用数学、自然科学和工程科学知识，识别和表达复杂的环境生态工程问题。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56" w:type="dxa"/>
            <w:vMerge w:val="continue"/>
            <w:vAlign w:val="center"/>
          </w:tcPr>
          <w:p>
            <w:pPr>
              <w:spacing w:line="240" w:lineRule="exact"/>
              <w:rPr>
                <w:rFonts w:eastAsia="仿宋_GB2312"/>
                <w:color w:val="auto"/>
                <w:sz w:val="18"/>
                <w:szCs w:val="18"/>
                <w:highlight w:val="none"/>
              </w:rPr>
            </w:pPr>
          </w:p>
        </w:tc>
        <w:tc>
          <w:tcPr>
            <w:tcW w:w="1133" w:type="dxa"/>
            <w:vAlign w:val="center"/>
          </w:tcPr>
          <w:p>
            <w:pPr>
              <w:spacing w:line="240" w:lineRule="exact"/>
              <w:jc w:val="center"/>
              <w:rPr>
                <w:rFonts w:eastAsia="仿宋_GB2312"/>
                <w:color w:val="auto"/>
                <w:sz w:val="18"/>
                <w:szCs w:val="18"/>
                <w:highlight w:val="none"/>
              </w:rPr>
            </w:pPr>
            <w:r>
              <w:rPr>
                <w:rFonts w:eastAsia="仿宋_GB2312"/>
                <w:color w:val="auto"/>
                <w:sz w:val="18"/>
                <w:szCs w:val="18"/>
                <w:highlight w:val="none"/>
              </w:rPr>
              <w:t>2-2</w:t>
            </w:r>
          </w:p>
        </w:tc>
        <w:tc>
          <w:tcPr>
            <w:tcW w:w="5568" w:type="dxa"/>
            <w:vAlign w:val="center"/>
          </w:tcPr>
          <w:p>
            <w:pPr>
              <w:spacing w:line="240" w:lineRule="exact"/>
              <w:rPr>
                <w:rFonts w:eastAsia="仿宋_GB2312"/>
                <w:color w:val="auto"/>
                <w:sz w:val="18"/>
                <w:szCs w:val="18"/>
                <w:highlight w:val="none"/>
              </w:rPr>
            </w:pPr>
            <w:r>
              <w:rPr>
                <w:rFonts w:eastAsia="仿宋_GB2312"/>
                <w:color w:val="auto"/>
                <w:sz w:val="18"/>
                <w:szCs w:val="18"/>
                <w:highlight w:val="none"/>
              </w:rPr>
              <w:t>能够运用环境学和生态学专业知识对复杂</w:t>
            </w:r>
            <w:r>
              <w:rPr>
                <w:rFonts w:hint="eastAsia" w:eastAsia="仿宋_GB2312"/>
                <w:color w:val="auto"/>
                <w:sz w:val="18"/>
                <w:szCs w:val="18"/>
                <w:highlight w:val="none"/>
              </w:rPr>
              <w:t>生态</w:t>
            </w:r>
            <w:r>
              <w:rPr>
                <w:rFonts w:eastAsia="仿宋_GB2312"/>
                <w:color w:val="auto"/>
                <w:sz w:val="18"/>
                <w:szCs w:val="18"/>
                <w:highlight w:val="none"/>
              </w:rPr>
              <w:t>环境问题加以分析与解释。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56" w:type="dxa"/>
            <w:vMerge w:val="continue"/>
            <w:vAlign w:val="center"/>
          </w:tcPr>
          <w:p>
            <w:pPr>
              <w:spacing w:line="240" w:lineRule="exact"/>
              <w:rPr>
                <w:rFonts w:eastAsia="仿宋_GB2312"/>
                <w:color w:val="auto"/>
                <w:sz w:val="18"/>
                <w:szCs w:val="18"/>
                <w:highlight w:val="none"/>
              </w:rPr>
            </w:pPr>
          </w:p>
        </w:tc>
        <w:tc>
          <w:tcPr>
            <w:tcW w:w="1133" w:type="dxa"/>
            <w:vAlign w:val="center"/>
          </w:tcPr>
          <w:p>
            <w:pPr>
              <w:spacing w:line="240" w:lineRule="exact"/>
              <w:jc w:val="center"/>
              <w:rPr>
                <w:rFonts w:eastAsia="仿宋_GB2312"/>
                <w:color w:val="auto"/>
                <w:sz w:val="18"/>
                <w:szCs w:val="18"/>
                <w:highlight w:val="none"/>
              </w:rPr>
            </w:pPr>
            <w:r>
              <w:rPr>
                <w:rFonts w:eastAsia="仿宋_GB2312"/>
                <w:color w:val="auto"/>
                <w:sz w:val="18"/>
                <w:szCs w:val="18"/>
                <w:highlight w:val="none"/>
              </w:rPr>
              <w:t>2-3</w:t>
            </w:r>
          </w:p>
        </w:tc>
        <w:tc>
          <w:tcPr>
            <w:tcW w:w="5568" w:type="dxa"/>
            <w:vAlign w:val="center"/>
          </w:tcPr>
          <w:p>
            <w:pPr>
              <w:spacing w:line="240" w:lineRule="exact"/>
              <w:rPr>
                <w:rFonts w:eastAsia="仿宋_GB2312"/>
                <w:color w:val="auto"/>
                <w:sz w:val="18"/>
                <w:szCs w:val="18"/>
                <w:highlight w:val="none"/>
              </w:rPr>
            </w:pPr>
            <w:r>
              <w:rPr>
                <w:rFonts w:eastAsia="仿宋_GB2312"/>
                <w:color w:val="auto"/>
                <w:sz w:val="18"/>
                <w:szCs w:val="18"/>
                <w:highlight w:val="none"/>
              </w:rPr>
              <w:t>能够借助文献研究识别复杂生态环境问题中的关键环节。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56" w:type="dxa"/>
            <w:vMerge w:val="restart"/>
            <w:vAlign w:val="center"/>
          </w:tcPr>
          <w:p>
            <w:pPr>
              <w:spacing w:line="240" w:lineRule="exact"/>
              <w:rPr>
                <w:rFonts w:eastAsia="仿宋_GB2312"/>
                <w:color w:val="auto"/>
                <w:sz w:val="18"/>
                <w:szCs w:val="18"/>
                <w:highlight w:val="none"/>
              </w:rPr>
            </w:pPr>
            <w:r>
              <w:rPr>
                <w:rFonts w:eastAsia="仿宋_GB2312"/>
                <w:b/>
                <w:color w:val="auto"/>
                <w:sz w:val="18"/>
                <w:szCs w:val="18"/>
                <w:highlight w:val="none"/>
              </w:rPr>
              <w:t>3设计/开发解决方案</w:t>
            </w:r>
            <w:r>
              <w:rPr>
                <w:rFonts w:hint="eastAsia" w:eastAsia="仿宋_GB2312"/>
                <w:b/>
                <w:color w:val="auto"/>
                <w:sz w:val="18"/>
                <w:szCs w:val="18"/>
                <w:highlight w:val="none"/>
              </w:rPr>
              <w:t>：</w:t>
            </w:r>
            <w:r>
              <w:rPr>
                <w:rFonts w:hint="eastAsia" w:eastAsia="仿宋_GB2312"/>
                <w:color w:val="auto"/>
                <w:sz w:val="18"/>
                <w:szCs w:val="18"/>
                <w:highlight w:val="none"/>
              </w:rPr>
              <w:t>能够设计针对生态环境有关的复杂工程问题的解决方案，设计满足特定需求的系统、单元或工艺流程，并能够在设计环节中体现创新意识，考虑社会、健康、安全、法律、文化及环境等因素。</w:t>
            </w:r>
          </w:p>
        </w:tc>
        <w:tc>
          <w:tcPr>
            <w:tcW w:w="1133" w:type="dxa"/>
            <w:vAlign w:val="center"/>
          </w:tcPr>
          <w:p>
            <w:pPr>
              <w:topLinePunct/>
              <w:spacing w:line="240" w:lineRule="exact"/>
              <w:jc w:val="center"/>
              <w:rPr>
                <w:rFonts w:eastAsia="仿宋_GB2312"/>
                <w:color w:val="auto"/>
                <w:sz w:val="18"/>
                <w:szCs w:val="18"/>
                <w:highlight w:val="none"/>
              </w:rPr>
            </w:pPr>
            <w:r>
              <w:rPr>
                <w:rFonts w:eastAsia="仿宋_GB2312"/>
                <w:color w:val="auto"/>
                <w:sz w:val="18"/>
                <w:szCs w:val="18"/>
                <w:highlight w:val="none"/>
              </w:rPr>
              <w:t>3-1</w:t>
            </w:r>
          </w:p>
        </w:tc>
        <w:tc>
          <w:tcPr>
            <w:tcW w:w="5568" w:type="dxa"/>
            <w:vAlign w:val="center"/>
          </w:tcPr>
          <w:p>
            <w:pPr>
              <w:topLinePunct/>
              <w:spacing w:line="240" w:lineRule="exact"/>
              <w:rPr>
                <w:rFonts w:eastAsia="仿宋_GB2312"/>
                <w:color w:val="auto"/>
                <w:sz w:val="18"/>
                <w:szCs w:val="18"/>
                <w:highlight w:val="none"/>
              </w:rPr>
            </w:pPr>
            <w:r>
              <w:rPr>
                <w:rFonts w:eastAsia="仿宋_GB2312"/>
                <w:color w:val="auto"/>
                <w:sz w:val="18"/>
                <w:szCs w:val="18"/>
                <w:highlight w:val="none"/>
              </w:rPr>
              <w:t>能够针对不同类型的生态环境问题及修复目标，提出相应的解决方案。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56" w:type="dxa"/>
            <w:vMerge w:val="continue"/>
            <w:vAlign w:val="center"/>
          </w:tcPr>
          <w:p>
            <w:pPr>
              <w:spacing w:line="240" w:lineRule="exact"/>
              <w:rPr>
                <w:rFonts w:eastAsia="仿宋_GB2312"/>
                <w:color w:val="auto"/>
                <w:sz w:val="18"/>
                <w:szCs w:val="18"/>
                <w:highlight w:val="none"/>
              </w:rPr>
            </w:pPr>
          </w:p>
        </w:tc>
        <w:tc>
          <w:tcPr>
            <w:tcW w:w="1133" w:type="dxa"/>
            <w:vAlign w:val="center"/>
          </w:tcPr>
          <w:p>
            <w:pPr>
              <w:topLinePunct/>
              <w:spacing w:line="240" w:lineRule="exact"/>
              <w:jc w:val="center"/>
              <w:rPr>
                <w:rFonts w:eastAsia="仿宋_GB2312"/>
                <w:color w:val="auto"/>
                <w:sz w:val="18"/>
                <w:szCs w:val="18"/>
                <w:highlight w:val="none"/>
              </w:rPr>
            </w:pPr>
            <w:r>
              <w:rPr>
                <w:rFonts w:eastAsia="仿宋_GB2312"/>
                <w:color w:val="auto"/>
                <w:sz w:val="18"/>
                <w:szCs w:val="18"/>
                <w:highlight w:val="none"/>
              </w:rPr>
              <w:t>3-2</w:t>
            </w:r>
          </w:p>
        </w:tc>
        <w:tc>
          <w:tcPr>
            <w:tcW w:w="5568" w:type="dxa"/>
            <w:vAlign w:val="center"/>
          </w:tcPr>
          <w:p>
            <w:pPr>
              <w:topLinePunct/>
              <w:spacing w:line="240" w:lineRule="exact"/>
              <w:rPr>
                <w:rFonts w:eastAsia="仿宋_GB2312"/>
                <w:color w:val="auto"/>
                <w:sz w:val="18"/>
                <w:szCs w:val="18"/>
                <w:highlight w:val="none"/>
              </w:rPr>
            </w:pPr>
            <w:r>
              <w:rPr>
                <w:rFonts w:eastAsia="仿宋_GB2312"/>
                <w:color w:val="auto"/>
                <w:sz w:val="18"/>
                <w:szCs w:val="18"/>
                <w:highlight w:val="none"/>
              </w:rPr>
              <w:t>能够根据复杂生态环境问题解决方案的特定需求，选择合理的工艺系统、单元或流程。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56" w:type="dxa"/>
            <w:vMerge w:val="continue"/>
            <w:vAlign w:val="center"/>
          </w:tcPr>
          <w:p>
            <w:pPr>
              <w:spacing w:line="240" w:lineRule="exact"/>
              <w:rPr>
                <w:rFonts w:eastAsia="仿宋_GB2312"/>
                <w:color w:val="auto"/>
                <w:sz w:val="18"/>
                <w:szCs w:val="18"/>
                <w:highlight w:val="none"/>
              </w:rPr>
            </w:pPr>
          </w:p>
        </w:tc>
        <w:tc>
          <w:tcPr>
            <w:tcW w:w="1133" w:type="dxa"/>
            <w:vAlign w:val="center"/>
          </w:tcPr>
          <w:p>
            <w:pPr>
              <w:topLinePunct/>
              <w:spacing w:line="240" w:lineRule="exact"/>
              <w:jc w:val="center"/>
              <w:rPr>
                <w:rFonts w:eastAsia="仿宋_GB2312"/>
                <w:color w:val="auto"/>
                <w:sz w:val="18"/>
                <w:szCs w:val="18"/>
                <w:highlight w:val="none"/>
              </w:rPr>
            </w:pPr>
            <w:r>
              <w:rPr>
                <w:rFonts w:eastAsia="仿宋_GB2312"/>
                <w:color w:val="auto"/>
                <w:sz w:val="18"/>
                <w:szCs w:val="18"/>
                <w:highlight w:val="none"/>
              </w:rPr>
              <w:t>3-3</w:t>
            </w:r>
          </w:p>
        </w:tc>
        <w:tc>
          <w:tcPr>
            <w:tcW w:w="5568" w:type="dxa"/>
            <w:vAlign w:val="center"/>
          </w:tcPr>
          <w:p>
            <w:pPr>
              <w:topLinePunct/>
              <w:spacing w:line="240" w:lineRule="exact"/>
              <w:rPr>
                <w:rFonts w:eastAsia="仿宋_GB2312"/>
                <w:color w:val="auto"/>
                <w:sz w:val="18"/>
                <w:szCs w:val="18"/>
                <w:highlight w:val="none"/>
              </w:rPr>
            </w:pPr>
            <w:r>
              <w:rPr>
                <w:rFonts w:eastAsia="仿宋_GB2312"/>
                <w:color w:val="auto"/>
                <w:sz w:val="18"/>
                <w:szCs w:val="18"/>
                <w:highlight w:val="none"/>
              </w:rPr>
              <w:t>能够利用专业知识对系统或工艺流程进行初步工程设计和计算。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56" w:type="dxa"/>
            <w:vMerge w:val="continue"/>
            <w:vAlign w:val="center"/>
          </w:tcPr>
          <w:p>
            <w:pPr>
              <w:spacing w:line="240" w:lineRule="exact"/>
              <w:rPr>
                <w:rFonts w:eastAsia="仿宋_GB2312"/>
                <w:color w:val="auto"/>
                <w:sz w:val="18"/>
                <w:szCs w:val="18"/>
                <w:highlight w:val="none"/>
              </w:rPr>
            </w:pPr>
          </w:p>
        </w:tc>
        <w:tc>
          <w:tcPr>
            <w:tcW w:w="1133" w:type="dxa"/>
            <w:vAlign w:val="center"/>
          </w:tcPr>
          <w:p>
            <w:pPr>
              <w:spacing w:line="240" w:lineRule="exact"/>
              <w:jc w:val="center"/>
              <w:rPr>
                <w:rFonts w:eastAsia="仿宋_GB2312"/>
                <w:color w:val="auto"/>
                <w:sz w:val="18"/>
                <w:szCs w:val="18"/>
                <w:highlight w:val="none"/>
              </w:rPr>
            </w:pPr>
            <w:r>
              <w:rPr>
                <w:rFonts w:eastAsia="仿宋_GB2312"/>
                <w:color w:val="auto"/>
                <w:sz w:val="18"/>
                <w:szCs w:val="18"/>
                <w:highlight w:val="none"/>
              </w:rPr>
              <w:t>3-4</w:t>
            </w:r>
          </w:p>
        </w:tc>
        <w:tc>
          <w:tcPr>
            <w:tcW w:w="5568" w:type="dxa"/>
            <w:vAlign w:val="center"/>
          </w:tcPr>
          <w:p>
            <w:pPr>
              <w:spacing w:line="240" w:lineRule="exact"/>
              <w:rPr>
                <w:rFonts w:eastAsia="仿宋_GB2312"/>
                <w:color w:val="auto"/>
                <w:sz w:val="18"/>
                <w:szCs w:val="18"/>
                <w:highlight w:val="none"/>
              </w:rPr>
            </w:pPr>
            <w:r>
              <w:rPr>
                <w:rFonts w:eastAsia="仿宋_GB2312"/>
                <w:color w:val="auto"/>
                <w:sz w:val="18"/>
                <w:szCs w:val="18"/>
                <w:highlight w:val="none"/>
              </w:rPr>
              <w:t>能够在环境生态工程设计中综合考虑社会、健康、安全、法律、文化以及环境等因素，并能融入创新理念。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56" w:type="dxa"/>
            <w:vMerge w:val="restart"/>
            <w:vAlign w:val="center"/>
          </w:tcPr>
          <w:p>
            <w:pPr>
              <w:spacing w:line="240" w:lineRule="exact"/>
              <w:rPr>
                <w:rFonts w:eastAsia="仿宋_GB2312"/>
                <w:color w:val="auto"/>
                <w:sz w:val="18"/>
                <w:szCs w:val="18"/>
                <w:highlight w:val="none"/>
              </w:rPr>
            </w:pPr>
            <w:r>
              <w:rPr>
                <w:rFonts w:hint="eastAsia" w:eastAsia="仿宋_GB2312"/>
                <w:b/>
                <w:color w:val="auto"/>
                <w:sz w:val="18"/>
                <w:szCs w:val="18"/>
                <w:highlight w:val="none"/>
              </w:rPr>
              <w:t>4</w:t>
            </w:r>
            <w:r>
              <w:rPr>
                <w:rFonts w:eastAsia="仿宋_GB2312"/>
                <w:b/>
                <w:color w:val="auto"/>
                <w:sz w:val="18"/>
                <w:szCs w:val="18"/>
                <w:highlight w:val="none"/>
              </w:rPr>
              <w:t>研究</w:t>
            </w:r>
            <w:r>
              <w:rPr>
                <w:rFonts w:hint="eastAsia" w:eastAsia="仿宋_GB2312"/>
                <w:b/>
                <w:color w:val="auto"/>
                <w:sz w:val="18"/>
                <w:szCs w:val="18"/>
                <w:highlight w:val="none"/>
              </w:rPr>
              <w:t>：</w:t>
            </w:r>
            <w:r>
              <w:rPr>
                <w:rFonts w:eastAsia="仿宋_GB2312"/>
                <w:color w:val="auto"/>
                <w:sz w:val="18"/>
                <w:szCs w:val="18"/>
                <w:highlight w:val="none"/>
              </w:rPr>
              <w:t>能够基于环境科学和生态学原理并采用科学方法对复杂环境生态工程问题进行研究，包括设计实验、分析与解释数据、并通过信息综合得到合理有效的结论。</w:t>
            </w:r>
          </w:p>
        </w:tc>
        <w:tc>
          <w:tcPr>
            <w:tcW w:w="1133" w:type="dxa"/>
            <w:vAlign w:val="center"/>
          </w:tcPr>
          <w:p>
            <w:pPr>
              <w:topLinePunct/>
              <w:spacing w:line="240" w:lineRule="exact"/>
              <w:jc w:val="center"/>
              <w:rPr>
                <w:rFonts w:eastAsia="仿宋_GB2312"/>
                <w:color w:val="auto"/>
                <w:sz w:val="18"/>
                <w:szCs w:val="18"/>
                <w:highlight w:val="none"/>
              </w:rPr>
            </w:pPr>
            <w:r>
              <w:rPr>
                <w:rFonts w:eastAsia="仿宋_GB2312"/>
                <w:color w:val="auto"/>
                <w:sz w:val="18"/>
                <w:szCs w:val="18"/>
                <w:highlight w:val="none"/>
              </w:rPr>
              <w:t>4-1</w:t>
            </w:r>
          </w:p>
        </w:tc>
        <w:tc>
          <w:tcPr>
            <w:tcW w:w="5568" w:type="dxa"/>
            <w:vAlign w:val="center"/>
          </w:tcPr>
          <w:p>
            <w:pPr>
              <w:topLinePunct/>
              <w:spacing w:line="240" w:lineRule="exact"/>
              <w:rPr>
                <w:rFonts w:eastAsia="仿宋_GB2312"/>
                <w:color w:val="auto"/>
                <w:sz w:val="18"/>
                <w:szCs w:val="18"/>
                <w:highlight w:val="none"/>
              </w:rPr>
            </w:pPr>
            <w:r>
              <w:rPr>
                <w:rFonts w:eastAsia="仿宋_GB2312"/>
                <w:color w:val="auto"/>
                <w:sz w:val="18"/>
                <w:szCs w:val="18"/>
                <w:highlight w:val="none"/>
              </w:rPr>
              <w:t>掌握基础科学原理，具备基本实验实施能力、动手能力和仪器操作能力。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56" w:type="dxa"/>
            <w:vMerge w:val="continue"/>
            <w:vAlign w:val="center"/>
          </w:tcPr>
          <w:p>
            <w:pPr>
              <w:spacing w:line="240" w:lineRule="exact"/>
              <w:rPr>
                <w:rFonts w:eastAsia="仿宋_GB2312"/>
                <w:color w:val="auto"/>
                <w:sz w:val="18"/>
                <w:szCs w:val="18"/>
                <w:highlight w:val="none"/>
              </w:rPr>
            </w:pPr>
          </w:p>
        </w:tc>
        <w:tc>
          <w:tcPr>
            <w:tcW w:w="1133" w:type="dxa"/>
            <w:vAlign w:val="center"/>
          </w:tcPr>
          <w:p>
            <w:pPr>
              <w:topLinePunct/>
              <w:spacing w:line="240" w:lineRule="exact"/>
              <w:jc w:val="center"/>
              <w:rPr>
                <w:rFonts w:eastAsia="仿宋_GB2312"/>
                <w:color w:val="auto"/>
                <w:sz w:val="18"/>
                <w:szCs w:val="18"/>
                <w:highlight w:val="none"/>
              </w:rPr>
            </w:pPr>
            <w:r>
              <w:rPr>
                <w:rFonts w:eastAsia="仿宋_GB2312"/>
                <w:color w:val="auto"/>
                <w:sz w:val="18"/>
                <w:szCs w:val="18"/>
                <w:highlight w:val="none"/>
              </w:rPr>
              <w:t>4-2</w:t>
            </w:r>
          </w:p>
        </w:tc>
        <w:tc>
          <w:tcPr>
            <w:tcW w:w="5568" w:type="dxa"/>
            <w:vAlign w:val="center"/>
          </w:tcPr>
          <w:p>
            <w:pPr>
              <w:topLinePunct/>
              <w:spacing w:line="240" w:lineRule="exact"/>
              <w:rPr>
                <w:rFonts w:eastAsia="仿宋_GB2312"/>
                <w:color w:val="auto"/>
                <w:sz w:val="18"/>
                <w:szCs w:val="18"/>
                <w:highlight w:val="none"/>
              </w:rPr>
            </w:pPr>
            <w:r>
              <w:rPr>
                <w:rFonts w:eastAsia="仿宋_GB2312"/>
                <w:color w:val="auto"/>
                <w:sz w:val="18"/>
                <w:szCs w:val="18"/>
                <w:highlight w:val="none"/>
              </w:rPr>
              <w:t>能够运用环境生态工程专业知识，确定技术路线，设计实验方案，正确使用或者搭建实验仪器及装置，安全有效</w:t>
            </w:r>
            <w:r>
              <w:rPr>
                <w:rFonts w:hint="eastAsia" w:eastAsia="仿宋_GB2312"/>
                <w:color w:val="auto"/>
                <w:sz w:val="18"/>
                <w:szCs w:val="18"/>
                <w:highlight w:val="none"/>
              </w:rPr>
              <w:t>地</w:t>
            </w:r>
            <w:r>
              <w:rPr>
                <w:rFonts w:eastAsia="仿宋_GB2312"/>
                <w:color w:val="auto"/>
                <w:sz w:val="18"/>
                <w:szCs w:val="18"/>
                <w:highlight w:val="none"/>
              </w:rPr>
              <w:t>开展实验。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56" w:type="dxa"/>
            <w:vMerge w:val="continue"/>
            <w:vAlign w:val="center"/>
          </w:tcPr>
          <w:p>
            <w:pPr>
              <w:spacing w:line="240" w:lineRule="exact"/>
              <w:rPr>
                <w:rFonts w:eastAsia="仿宋_GB2312"/>
                <w:color w:val="auto"/>
                <w:sz w:val="18"/>
                <w:szCs w:val="18"/>
                <w:highlight w:val="none"/>
              </w:rPr>
            </w:pPr>
          </w:p>
        </w:tc>
        <w:tc>
          <w:tcPr>
            <w:tcW w:w="1133" w:type="dxa"/>
            <w:vAlign w:val="center"/>
          </w:tcPr>
          <w:p>
            <w:pPr>
              <w:spacing w:line="240" w:lineRule="exact"/>
              <w:jc w:val="center"/>
              <w:rPr>
                <w:rFonts w:eastAsia="仿宋_GB2312"/>
                <w:color w:val="auto"/>
                <w:sz w:val="18"/>
                <w:szCs w:val="18"/>
                <w:highlight w:val="none"/>
              </w:rPr>
            </w:pPr>
            <w:r>
              <w:rPr>
                <w:rFonts w:eastAsia="仿宋_GB2312"/>
                <w:color w:val="auto"/>
                <w:sz w:val="18"/>
                <w:szCs w:val="18"/>
                <w:highlight w:val="none"/>
              </w:rPr>
              <w:t>4-3</w:t>
            </w:r>
          </w:p>
        </w:tc>
        <w:tc>
          <w:tcPr>
            <w:tcW w:w="5568" w:type="dxa"/>
            <w:vAlign w:val="center"/>
          </w:tcPr>
          <w:p>
            <w:pPr>
              <w:spacing w:line="240" w:lineRule="exact"/>
              <w:rPr>
                <w:rFonts w:eastAsia="仿宋_GB2312"/>
                <w:color w:val="auto"/>
                <w:sz w:val="18"/>
                <w:szCs w:val="18"/>
                <w:highlight w:val="none"/>
              </w:rPr>
            </w:pPr>
            <w:r>
              <w:rPr>
                <w:rFonts w:eastAsia="仿宋_GB2312"/>
                <w:color w:val="auto"/>
                <w:sz w:val="18"/>
                <w:szCs w:val="18"/>
                <w:highlight w:val="none"/>
              </w:rPr>
              <w:t>能够正确开展生态调查</w:t>
            </w:r>
            <w:r>
              <w:rPr>
                <w:rFonts w:hint="eastAsia" w:eastAsia="仿宋_GB2312"/>
                <w:color w:val="auto"/>
                <w:sz w:val="18"/>
                <w:szCs w:val="18"/>
                <w:highlight w:val="none"/>
              </w:rPr>
              <w:t>、环境</w:t>
            </w:r>
            <w:r>
              <w:rPr>
                <w:rFonts w:eastAsia="仿宋_GB2312"/>
                <w:color w:val="auto"/>
                <w:sz w:val="18"/>
                <w:szCs w:val="18"/>
                <w:highlight w:val="none"/>
              </w:rPr>
              <w:t>样品采集、实验数据统计，并对结果进行综合分析，获得合理有效的结论。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jc w:val="center"/>
        </w:trPr>
        <w:tc>
          <w:tcPr>
            <w:tcW w:w="2756" w:type="dxa"/>
            <w:vMerge w:val="restart"/>
            <w:vAlign w:val="center"/>
          </w:tcPr>
          <w:p>
            <w:pPr>
              <w:spacing w:line="240" w:lineRule="exact"/>
              <w:rPr>
                <w:rFonts w:eastAsia="仿宋_GB2312"/>
                <w:color w:val="auto"/>
                <w:sz w:val="18"/>
                <w:szCs w:val="18"/>
                <w:highlight w:val="none"/>
              </w:rPr>
            </w:pPr>
            <w:r>
              <w:rPr>
                <w:rFonts w:eastAsia="仿宋_GB2312"/>
                <w:b/>
                <w:color w:val="auto"/>
                <w:sz w:val="18"/>
                <w:szCs w:val="18"/>
                <w:highlight w:val="none"/>
              </w:rPr>
              <w:t>5使用现代工具：</w:t>
            </w:r>
            <w:r>
              <w:rPr>
                <w:rFonts w:eastAsia="仿宋_GB2312"/>
                <w:color w:val="auto"/>
                <w:sz w:val="18"/>
                <w:szCs w:val="18"/>
                <w:highlight w:val="none"/>
              </w:rPr>
              <w:t>掌握文献、资料查询及使用环境生态工程专业必需的现代工具，具有较强的收集信息和计算机应用能力</w:t>
            </w:r>
            <w:r>
              <w:rPr>
                <w:rFonts w:hint="eastAsia" w:eastAsia="仿宋_GB2312"/>
                <w:color w:val="auto"/>
                <w:sz w:val="18"/>
                <w:szCs w:val="18"/>
                <w:highlight w:val="none"/>
              </w:rPr>
              <w:t>，</w:t>
            </w:r>
            <w:r>
              <w:rPr>
                <w:rFonts w:eastAsia="仿宋_GB2312"/>
                <w:color w:val="auto"/>
                <w:sz w:val="18"/>
                <w:szCs w:val="18"/>
                <w:highlight w:val="none"/>
              </w:rPr>
              <w:t>能够针对复杂的环境生态工程问题，选择与使用恰当的技术、资源、现代工程工具和信息技术工具，包括对复杂工程问题的预测与模拟，并能够理解其局限性。</w:t>
            </w:r>
          </w:p>
        </w:tc>
        <w:tc>
          <w:tcPr>
            <w:tcW w:w="1133" w:type="dxa"/>
            <w:vAlign w:val="center"/>
          </w:tcPr>
          <w:p>
            <w:pPr>
              <w:topLinePunct/>
              <w:spacing w:line="240" w:lineRule="exact"/>
              <w:jc w:val="center"/>
              <w:rPr>
                <w:rFonts w:eastAsia="仿宋_GB2312"/>
                <w:color w:val="auto"/>
                <w:sz w:val="18"/>
                <w:szCs w:val="18"/>
                <w:highlight w:val="none"/>
              </w:rPr>
            </w:pPr>
            <w:r>
              <w:rPr>
                <w:rFonts w:eastAsia="仿宋_GB2312"/>
                <w:color w:val="auto"/>
                <w:sz w:val="18"/>
                <w:szCs w:val="18"/>
                <w:highlight w:val="none"/>
              </w:rPr>
              <w:t>5-1</w:t>
            </w:r>
          </w:p>
        </w:tc>
        <w:tc>
          <w:tcPr>
            <w:tcW w:w="5568" w:type="dxa"/>
            <w:vAlign w:val="center"/>
          </w:tcPr>
          <w:p>
            <w:pPr>
              <w:topLinePunct/>
              <w:spacing w:line="240" w:lineRule="exact"/>
              <w:rPr>
                <w:rFonts w:eastAsia="仿宋_GB2312"/>
                <w:color w:val="auto"/>
                <w:sz w:val="18"/>
                <w:szCs w:val="18"/>
                <w:highlight w:val="none"/>
              </w:rPr>
            </w:pPr>
            <w:r>
              <w:rPr>
                <w:rFonts w:eastAsia="仿宋_GB2312"/>
                <w:color w:val="auto"/>
                <w:sz w:val="18"/>
                <w:szCs w:val="18"/>
                <w:highlight w:val="none"/>
              </w:rPr>
              <w:t>能够使用信息检索工具获取解决复杂环境生态工程问题的相关知识</w:t>
            </w:r>
            <w:r>
              <w:rPr>
                <w:rFonts w:hint="eastAsia" w:eastAsia="仿宋_GB2312"/>
                <w:color w:val="auto"/>
                <w:sz w:val="18"/>
                <w:szCs w:val="18"/>
                <w:highlight w:val="none"/>
              </w:rPr>
              <w:t>，并用于解决实际的工程问题。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jc w:val="center"/>
        </w:trPr>
        <w:tc>
          <w:tcPr>
            <w:tcW w:w="2756" w:type="dxa"/>
            <w:vMerge w:val="continue"/>
            <w:vAlign w:val="center"/>
          </w:tcPr>
          <w:p>
            <w:pPr>
              <w:spacing w:line="240" w:lineRule="exact"/>
              <w:rPr>
                <w:rFonts w:eastAsia="仿宋_GB2312"/>
                <w:color w:val="auto"/>
                <w:sz w:val="18"/>
                <w:szCs w:val="18"/>
                <w:highlight w:val="none"/>
              </w:rPr>
            </w:pPr>
          </w:p>
        </w:tc>
        <w:tc>
          <w:tcPr>
            <w:tcW w:w="1133" w:type="dxa"/>
            <w:vAlign w:val="center"/>
          </w:tcPr>
          <w:p>
            <w:pPr>
              <w:spacing w:line="240" w:lineRule="exact"/>
              <w:jc w:val="center"/>
              <w:rPr>
                <w:rFonts w:eastAsia="仿宋_GB2312"/>
                <w:color w:val="auto"/>
                <w:sz w:val="18"/>
                <w:szCs w:val="18"/>
                <w:highlight w:val="none"/>
              </w:rPr>
            </w:pPr>
            <w:r>
              <w:rPr>
                <w:rFonts w:eastAsia="仿宋_GB2312"/>
                <w:color w:val="auto"/>
                <w:sz w:val="18"/>
                <w:szCs w:val="18"/>
                <w:highlight w:val="none"/>
              </w:rPr>
              <w:t>5-2</w:t>
            </w:r>
          </w:p>
        </w:tc>
        <w:tc>
          <w:tcPr>
            <w:tcW w:w="5568" w:type="dxa"/>
            <w:vAlign w:val="center"/>
          </w:tcPr>
          <w:p>
            <w:pPr>
              <w:spacing w:line="240" w:lineRule="exact"/>
              <w:rPr>
                <w:rFonts w:eastAsia="仿宋_GB2312"/>
                <w:color w:val="auto"/>
                <w:sz w:val="18"/>
                <w:szCs w:val="18"/>
                <w:highlight w:val="none"/>
              </w:rPr>
            </w:pPr>
            <w:r>
              <w:rPr>
                <w:rFonts w:eastAsia="仿宋_GB2312"/>
                <w:color w:val="auto"/>
                <w:sz w:val="18"/>
                <w:szCs w:val="18"/>
                <w:highlight w:val="none"/>
              </w:rPr>
              <w:t>能够运用生态</w:t>
            </w:r>
            <w:r>
              <w:rPr>
                <w:rFonts w:hint="eastAsia" w:eastAsia="仿宋_GB2312"/>
                <w:color w:val="auto"/>
                <w:sz w:val="18"/>
                <w:szCs w:val="18"/>
                <w:highlight w:val="none"/>
              </w:rPr>
              <w:t>、</w:t>
            </w:r>
            <w:r>
              <w:rPr>
                <w:rFonts w:eastAsia="仿宋_GB2312"/>
                <w:color w:val="auto"/>
                <w:sz w:val="18"/>
                <w:szCs w:val="18"/>
                <w:highlight w:val="none"/>
              </w:rPr>
              <w:t>环境专业相关仪器</w:t>
            </w:r>
            <w:r>
              <w:rPr>
                <w:rFonts w:hint="eastAsia" w:eastAsia="仿宋_GB2312"/>
                <w:color w:val="auto"/>
                <w:sz w:val="18"/>
                <w:szCs w:val="18"/>
                <w:highlight w:val="none"/>
              </w:rPr>
              <w:t>、</w:t>
            </w:r>
            <w:r>
              <w:rPr>
                <w:rFonts w:eastAsia="仿宋_GB2312"/>
                <w:color w:val="auto"/>
                <w:sz w:val="18"/>
                <w:szCs w:val="18"/>
                <w:highlight w:val="none"/>
              </w:rPr>
              <w:t>软件进行生态调查</w:t>
            </w:r>
            <w:r>
              <w:rPr>
                <w:rFonts w:hint="eastAsia" w:eastAsia="仿宋_GB2312"/>
                <w:color w:val="auto"/>
                <w:sz w:val="18"/>
                <w:szCs w:val="18"/>
                <w:highlight w:val="none"/>
              </w:rPr>
              <w:t>、环境检测</w:t>
            </w:r>
            <w:r>
              <w:rPr>
                <w:rFonts w:eastAsia="仿宋_GB2312"/>
                <w:color w:val="auto"/>
                <w:sz w:val="18"/>
                <w:szCs w:val="18"/>
                <w:highlight w:val="none"/>
              </w:rPr>
              <w:t>及数据分析与处理</w:t>
            </w:r>
            <w:r>
              <w:rPr>
                <w:rFonts w:hint="eastAsia" w:eastAsia="仿宋_GB2312"/>
                <w:color w:val="auto"/>
                <w:sz w:val="18"/>
                <w:szCs w:val="18"/>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2756" w:type="dxa"/>
            <w:vMerge w:val="continue"/>
            <w:vAlign w:val="center"/>
          </w:tcPr>
          <w:p>
            <w:pPr>
              <w:spacing w:line="240" w:lineRule="exact"/>
              <w:rPr>
                <w:rFonts w:eastAsia="仿宋_GB2312"/>
                <w:color w:val="auto"/>
                <w:sz w:val="18"/>
                <w:szCs w:val="18"/>
                <w:highlight w:val="none"/>
              </w:rPr>
            </w:pPr>
          </w:p>
        </w:tc>
        <w:tc>
          <w:tcPr>
            <w:tcW w:w="1133" w:type="dxa"/>
            <w:vAlign w:val="center"/>
          </w:tcPr>
          <w:p>
            <w:pPr>
              <w:spacing w:line="240" w:lineRule="exact"/>
              <w:jc w:val="center"/>
              <w:rPr>
                <w:rFonts w:eastAsia="仿宋_GB2312"/>
                <w:color w:val="auto"/>
                <w:sz w:val="18"/>
                <w:szCs w:val="18"/>
                <w:highlight w:val="none"/>
              </w:rPr>
            </w:pPr>
            <w:r>
              <w:rPr>
                <w:rFonts w:eastAsia="仿宋_GB2312"/>
                <w:color w:val="auto"/>
                <w:sz w:val="18"/>
                <w:szCs w:val="18"/>
                <w:highlight w:val="none"/>
              </w:rPr>
              <w:t>5-3</w:t>
            </w:r>
          </w:p>
        </w:tc>
        <w:tc>
          <w:tcPr>
            <w:tcW w:w="5568" w:type="dxa"/>
            <w:vAlign w:val="center"/>
          </w:tcPr>
          <w:p>
            <w:pPr>
              <w:spacing w:line="240" w:lineRule="exact"/>
              <w:rPr>
                <w:rFonts w:eastAsia="仿宋_GB2312"/>
                <w:color w:val="auto"/>
                <w:sz w:val="18"/>
                <w:szCs w:val="18"/>
                <w:highlight w:val="none"/>
              </w:rPr>
            </w:pPr>
            <w:r>
              <w:rPr>
                <w:rFonts w:eastAsia="仿宋_GB2312"/>
                <w:color w:val="auto"/>
                <w:sz w:val="18"/>
                <w:szCs w:val="18"/>
                <w:highlight w:val="none"/>
              </w:rPr>
              <w:t>能够运用制图、仿真等软件对复杂环境生态工程问题进行预测和模拟，并理解其局限性。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2756" w:type="dxa"/>
            <w:vMerge w:val="restart"/>
            <w:vAlign w:val="center"/>
          </w:tcPr>
          <w:p>
            <w:pPr>
              <w:spacing w:line="240" w:lineRule="exact"/>
              <w:rPr>
                <w:rFonts w:eastAsia="仿宋_GB2312"/>
                <w:color w:val="auto"/>
                <w:sz w:val="18"/>
                <w:szCs w:val="18"/>
                <w:highlight w:val="none"/>
              </w:rPr>
            </w:pPr>
            <w:r>
              <w:rPr>
                <w:rFonts w:hint="eastAsia" w:eastAsia="仿宋_GB2312"/>
                <w:b/>
                <w:color w:val="auto"/>
                <w:sz w:val="18"/>
                <w:szCs w:val="18"/>
                <w:highlight w:val="none"/>
              </w:rPr>
              <w:t>6</w:t>
            </w:r>
            <w:r>
              <w:rPr>
                <w:rFonts w:eastAsia="仿宋_GB2312"/>
                <w:b/>
                <w:color w:val="auto"/>
                <w:sz w:val="18"/>
                <w:szCs w:val="18"/>
                <w:highlight w:val="none"/>
              </w:rPr>
              <w:t>工程与社会</w:t>
            </w:r>
            <w:r>
              <w:rPr>
                <w:rFonts w:hint="eastAsia" w:eastAsia="仿宋_GB2312"/>
                <w:b/>
                <w:color w:val="auto"/>
                <w:sz w:val="18"/>
                <w:szCs w:val="18"/>
                <w:highlight w:val="none"/>
              </w:rPr>
              <w:t>：</w:t>
            </w:r>
            <w:r>
              <w:rPr>
                <w:rFonts w:eastAsia="仿宋_GB2312"/>
                <w:color w:val="auto"/>
                <w:sz w:val="18"/>
                <w:szCs w:val="18"/>
                <w:highlight w:val="none"/>
              </w:rPr>
              <w:t>熟悉国家和地方涉及环境生态</w:t>
            </w:r>
            <w:r>
              <w:rPr>
                <w:rFonts w:hint="eastAsia" w:eastAsia="仿宋_GB2312"/>
                <w:color w:val="auto"/>
                <w:sz w:val="18"/>
                <w:szCs w:val="18"/>
                <w:highlight w:val="none"/>
              </w:rPr>
              <w:t>保护的</w:t>
            </w:r>
            <w:r>
              <w:rPr>
                <w:rFonts w:eastAsia="仿宋_GB2312"/>
                <w:color w:val="auto"/>
                <w:sz w:val="18"/>
                <w:szCs w:val="18"/>
                <w:highlight w:val="none"/>
              </w:rPr>
              <w:t>相关政策和法律法规，能够基于环境生态工程相关背景知识进行合理分析，评价专业工程实践和复杂工程问题解决方案对社会、健康、安全、法律以及文化的影响，并理解应承担的责任。</w:t>
            </w:r>
          </w:p>
        </w:tc>
        <w:tc>
          <w:tcPr>
            <w:tcW w:w="1133" w:type="dxa"/>
            <w:vAlign w:val="center"/>
          </w:tcPr>
          <w:p>
            <w:pPr>
              <w:topLinePunct/>
              <w:spacing w:line="240" w:lineRule="exact"/>
              <w:jc w:val="center"/>
              <w:rPr>
                <w:rFonts w:eastAsia="仿宋_GB2312"/>
                <w:color w:val="auto"/>
                <w:sz w:val="18"/>
                <w:szCs w:val="18"/>
                <w:highlight w:val="none"/>
              </w:rPr>
            </w:pPr>
            <w:r>
              <w:rPr>
                <w:rFonts w:eastAsia="仿宋_GB2312"/>
                <w:color w:val="auto"/>
                <w:sz w:val="18"/>
                <w:szCs w:val="18"/>
                <w:highlight w:val="none"/>
              </w:rPr>
              <w:t>6-1</w:t>
            </w:r>
          </w:p>
        </w:tc>
        <w:tc>
          <w:tcPr>
            <w:tcW w:w="5568" w:type="dxa"/>
            <w:vAlign w:val="center"/>
          </w:tcPr>
          <w:p>
            <w:pPr>
              <w:topLinePunct/>
              <w:spacing w:line="240" w:lineRule="exact"/>
              <w:rPr>
                <w:rFonts w:eastAsia="仿宋_GB2312"/>
                <w:color w:val="auto"/>
                <w:sz w:val="18"/>
                <w:szCs w:val="18"/>
                <w:highlight w:val="none"/>
              </w:rPr>
            </w:pPr>
            <w:r>
              <w:rPr>
                <w:rFonts w:hint="eastAsia" w:eastAsia="仿宋_GB2312"/>
                <w:color w:val="auto"/>
                <w:sz w:val="18"/>
                <w:szCs w:val="18"/>
                <w:highlight w:val="none"/>
              </w:rPr>
              <w:t>熟悉</w:t>
            </w:r>
            <w:r>
              <w:rPr>
                <w:rFonts w:eastAsia="仿宋_GB2312"/>
                <w:color w:val="auto"/>
                <w:sz w:val="18"/>
                <w:szCs w:val="18"/>
                <w:highlight w:val="none"/>
              </w:rPr>
              <w:t>国家和地方有关环境资源保护方面的法律法规、产业政策和技术标准。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2756" w:type="dxa"/>
            <w:vMerge w:val="continue"/>
            <w:vAlign w:val="center"/>
          </w:tcPr>
          <w:p>
            <w:pPr>
              <w:spacing w:line="240" w:lineRule="exact"/>
              <w:rPr>
                <w:rFonts w:eastAsia="仿宋_GB2312"/>
                <w:color w:val="auto"/>
                <w:sz w:val="18"/>
                <w:szCs w:val="18"/>
                <w:highlight w:val="none"/>
              </w:rPr>
            </w:pPr>
          </w:p>
        </w:tc>
        <w:tc>
          <w:tcPr>
            <w:tcW w:w="1133" w:type="dxa"/>
            <w:vAlign w:val="center"/>
          </w:tcPr>
          <w:p>
            <w:pPr>
              <w:topLinePunct/>
              <w:spacing w:line="240" w:lineRule="exact"/>
              <w:jc w:val="center"/>
              <w:rPr>
                <w:rFonts w:eastAsia="仿宋_GB2312"/>
                <w:color w:val="auto"/>
                <w:sz w:val="18"/>
                <w:szCs w:val="18"/>
                <w:highlight w:val="none"/>
              </w:rPr>
            </w:pPr>
            <w:r>
              <w:rPr>
                <w:rFonts w:eastAsia="仿宋_GB2312"/>
                <w:color w:val="auto"/>
                <w:sz w:val="18"/>
                <w:szCs w:val="18"/>
                <w:highlight w:val="none"/>
              </w:rPr>
              <w:t>6-2</w:t>
            </w:r>
          </w:p>
        </w:tc>
        <w:tc>
          <w:tcPr>
            <w:tcW w:w="5568" w:type="dxa"/>
            <w:vAlign w:val="center"/>
          </w:tcPr>
          <w:p>
            <w:pPr>
              <w:topLinePunct/>
              <w:spacing w:line="240" w:lineRule="exact"/>
              <w:rPr>
                <w:rFonts w:eastAsia="仿宋_GB2312"/>
                <w:color w:val="auto"/>
                <w:sz w:val="18"/>
                <w:szCs w:val="18"/>
                <w:highlight w:val="none"/>
              </w:rPr>
            </w:pPr>
            <w:r>
              <w:rPr>
                <w:rFonts w:eastAsia="仿宋_GB2312"/>
                <w:color w:val="auto"/>
                <w:sz w:val="18"/>
                <w:szCs w:val="18"/>
                <w:highlight w:val="none"/>
              </w:rPr>
              <w:t>能够分析和评价工程</w:t>
            </w:r>
            <w:r>
              <w:rPr>
                <w:rFonts w:hint="eastAsia" w:eastAsia="仿宋_GB2312"/>
                <w:color w:val="auto"/>
                <w:sz w:val="18"/>
                <w:szCs w:val="18"/>
                <w:highlight w:val="none"/>
              </w:rPr>
              <w:t>实践</w:t>
            </w:r>
            <w:r>
              <w:rPr>
                <w:rFonts w:eastAsia="仿宋_GB2312"/>
                <w:color w:val="auto"/>
                <w:sz w:val="18"/>
                <w:szCs w:val="18"/>
                <w:highlight w:val="none"/>
              </w:rPr>
              <w:t>对社会、健康、安全、法律和文化的影响以及这些制约因素对项目实施的影响</w:t>
            </w:r>
            <w:r>
              <w:rPr>
                <w:rFonts w:hint="eastAsia" w:eastAsia="仿宋_GB2312"/>
                <w:color w:val="auto"/>
                <w:sz w:val="18"/>
                <w:szCs w:val="18"/>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2756" w:type="dxa"/>
            <w:vMerge w:val="continue"/>
            <w:vAlign w:val="center"/>
          </w:tcPr>
          <w:p>
            <w:pPr>
              <w:spacing w:line="240" w:lineRule="exact"/>
              <w:rPr>
                <w:rFonts w:eastAsia="仿宋_GB2312"/>
                <w:color w:val="auto"/>
                <w:sz w:val="18"/>
                <w:szCs w:val="18"/>
                <w:highlight w:val="none"/>
              </w:rPr>
            </w:pPr>
          </w:p>
        </w:tc>
        <w:tc>
          <w:tcPr>
            <w:tcW w:w="1133" w:type="dxa"/>
            <w:vAlign w:val="center"/>
          </w:tcPr>
          <w:p>
            <w:pPr>
              <w:topLinePunct/>
              <w:spacing w:line="240" w:lineRule="exact"/>
              <w:jc w:val="center"/>
              <w:rPr>
                <w:rFonts w:eastAsia="仿宋_GB2312"/>
                <w:color w:val="auto"/>
                <w:sz w:val="18"/>
                <w:szCs w:val="18"/>
                <w:highlight w:val="none"/>
              </w:rPr>
            </w:pPr>
            <w:r>
              <w:rPr>
                <w:rFonts w:eastAsia="仿宋_GB2312"/>
                <w:color w:val="auto"/>
                <w:sz w:val="18"/>
                <w:szCs w:val="18"/>
                <w:highlight w:val="none"/>
              </w:rPr>
              <w:t>6-3</w:t>
            </w:r>
          </w:p>
        </w:tc>
        <w:tc>
          <w:tcPr>
            <w:tcW w:w="5568" w:type="dxa"/>
            <w:vAlign w:val="center"/>
          </w:tcPr>
          <w:p>
            <w:pPr>
              <w:topLinePunct/>
              <w:spacing w:line="240" w:lineRule="exact"/>
              <w:rPr>
                <w:rFonts w:eastAsia="仿宋_GB2312"/>
                <w:color w:val="auto"/>
                <w:sz w:val="18"/>
                <w:szCs w:val="18"/>
                <w:highlight w:val="none"/>
              </w:rPr>
            </w:pPr>
            <w:r>
              <w:rPr>
                <w:rFonts w:eastAsia="仿宋_GB2312"/>
                <w:color w:val="auto"/>
                <w:sz w:val="18"/>
                <w:szCs w:val="18"/>
                <w:highlight w:val="none"/>
              </w:rPr>
              <w:t>理解在工程实践、复杂环境生态工程问题解决方案实施过程中应承担的相应责任。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56" w:type="dxa"/>
            <w:vMerge w:val="restart"/>
            <w:vAlign w:val="center"/>
          </w:tcPr>
          <w:p>
            <w:pPr>
              <w:spacing w:line="240" w:lineRule="exact"/>
              <w:rPr>
                <w:rFonts w:eastAsia="仿宋_GB2312"/>
                <w:color w:val="auto"/>
                <w:sz w:val="18"/>
                <w:szCs w:val="18"/>
                <w:highlight w:val="none"/>
              </w:rPr>
            </w:pPr>
            <w:r>
              <w:rPr>
                <w:rFonts w:eastAsia="仿宋_GB2312"/>
                <w:b/>
                <w:color w:val="auto"/>
                <w:sz w:val="18"/>
                <w:szCs w:val="18"/>
                <w:highlight w:val="none"/>
              </w:rPr>
              <w:t>7环境和可持续发展：</w:t>
            </w:r>
            <w:r>
              <w:rPr>
                <w:rFonts w:eastAsia="仿宋_GB2312"/>
                <w:color w:val="auto"/>
                <w:sz w:val="18"/>
                <w:szCs w:val="18"/>
                <w:highlight w:val="none"/>
              </w:rPr>
              <w:t>能够掌握生态环境保护的内涵，掌握环境生态工程问题的工程实践对环境、社会可持续发展的影响。</w:t>
            </w:r>
          </w:p>
        </w:tc>
        <w:tc>
          <w:tcPr>
            <w:tcW w:w="1133" w:type="dxa"/>
            <w:vAlign w:val="center"/>
          </w:tcPr>
          <w:p>
            <w:pPr>
              <w:topLinePunct/>
              <w:spacing w:line="240" w:lineRule="exact"/>
              <w:jc w:val="center"/>
              <w:rPr>
                <w:rFonts w:eastAsia="仿宋_GB2312"/>
                <w:color w:val="auto"/>
                <w:sz w:val="18"/>
                <w:szCs w:val="18"/>
                <w:highlight w:val="none"/>
              </w:rPr>
            </w:pPr>
            <w:r>
              <w:rPr>
                <w:rFonts w:eastAsia="仿宋_GB2312"/>
                <w:color w:val="auto"/>
                <w:sz w:val="18"/>
                <w:szCs w:val="18"/>
                <w:highlight w:val="none"/>
              </w:rPr>
              <w:t>7-1</w:t>
            </w:r>
          </w:p>
        </w:tc>
        <w:tc>
          <w:tcPr>
            <w:tcW w:w="5568" w:type="dxa"/>
            <w:vAlign w:val="center"/>
          </w:tcPr>
          <w:p>
            <w:pPr>
              <w:topLinePunct/>
              <w:spacing w:line="240" w:lineRule="exact"/>
              <w:rPr>
                <w:rFonts w:eastAsia="仿宋_GB2312"/>
                <w:color w:val="auto"/>
                <w:sz w:val="18"/>
                <w:szCs w:val="18"/>
                <w:highlight w:val="none"/>
              </w:rPr>
            </w:pPr>
            <w:r>
              <w:rPr>
                <w:rFonts w:eastAsia="仿宋_GB2312"/>
                <w:color w:val="auto"/>
                <w:sz w:val="18"/>
                <w:szCs w:val="18"/>
                <w:highlight w:val="none"/>
              </w:rPr>
              <w:t>理解环境保护</w:t>
            </w:r>
            <w:r>
              <w:rPr>
                <w:rFonts w:hint="eastAsia" w:eastAsia="仿宋_GB2312"/>
                <w:color w:val="auto"/>
                <w:sz w:val="18"/>
                <w:szCs w:val="18"/>
                <w:highlight w:val="none"/>
              </w:rPr>
              <w:t>与</w:t>
            </w:r>
            <w:r>
              <w:rPr>
                <w:rFonts w:eastAsia="仿宋_GB2312"/>
                <w:color w:val="auto"/>
                <w:sz w:val="18"/>
                <w:szCs w:val="18"/>
                <w:highlight w:val="none"/>
              </w:rPr>
              <w:t>可持续发展的理念和内涵。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56" w:type="dxa"/>
            <w:vMerge w:val="continue"/>
            <w:vAlign w:val="center"/>
          </w:tcPr>
          <w:p>
            <w:pPr>
              <w:spacing w:line="240" w:lineRule="exact"/>
              <w:rPr>
                <w:rFonts w:eastAsia="仿宋_GB2312"/>
                <w:color w:val="auto"/>
                <w:sz w:val="18"/>
                <w:szCs w:val="18"/>
                <w:highlight w:val="none"/>
              </w:rPr>
            </w:pPr>
          </w:p>
        </w:tc>
        <w:tc>
          <w:tcPr>
            <w:tcW w:w="1133" w:type="dxa"/>
            <w:vAlign w:val="center"/>
          </w:tcPr>
          <w:p>
            <w:pPr>
              <w:topLinePunct/>
              <w:spacing w:line="240" w:lineRule="exact"/>
              <w:jc w:val="center"/>
              <w:rPr>
                <w:rFonts w:eastAsia="仿宋_GB2312"/>
                <w:color w:val="auto"/>
                <w:sz w:val="18"/>
                <w:szCs w:val="18"/>
                <w:highlight w:val="none"/>
              </w:rPr>
            </w:pPr>
            <w:r>
              <w:rPr>
                <w:rFonts w:eastAsia="仿宋_GB2312"/>
                <w:color w:val="auto"/>
                <w:sz w:val="18"/>
                <w:szCs w:val="18"/>
                <w:highlight w:val="none"/>
              </w:rPr>
              <w:t>7-2</w:t>
            </w:r>
          </w:p>
        </w:tc>
        <w:tc>
          <w:tcPr>
            <w:tcW w:w="5568" w:type="dxa"/>
            <w:vAlign w:val="center"/>
          </w:tcPr>
          <w:p>
            <w:pPr>
              <w:topLinePunct/>
              <w:spacing w:line="240" w:lineRule="exact"/>
              <w:rPr>
                <w:rFonts w:eastAsia="仿宋_GB2312"/>
                <w:color w:val="auto"/>
                <w:sz w:val="18"/>
                <w:szCs w:val="18"/>
                <w:highlight w:val="none"/>
              </w:rPr>
            </w:pPr>
            <w:r>
              <w:rPr>
                <w:rFonts w:eastAsia="仿宋_GB2312"/>
                <w:color w:val="auto"/>
                <w:sz w:val="18"/>
                <w:szCs w:val="18"/>
                <w:highlight w:val="none"/>
              </w:rPr>
              <w:t>能对复杂环境生态工程问题的工程实践对环境、社会可持续发展的影响进行评价</w:t>
            </w:r>
            <w:r>
              <w:rPr>
                <w:rFonts w:hint="eastAsia" w:eastAsia="仿宋_GB2312"/>
                <w:color w:val="auto"/>
                <w:sz w:val="18"/>
                <w:szCs w:val="18"/>
                <w:highlight w:val="none"/>
              </w:rPr>
              <w:t>，</w:t>
            </w:r>
            <w:r>
              <w:rPr>
                <w:rFonts w:eastAsia="仿宋_GB2312"/>
                <w:color w:val="auto"/>
                <w:sz w:val="18"/>
                <w:szCs w:val="18"/>
                <w:highlight w:val="none"/>
              </w:rPr>
              <w:t>并能对方案进行优化，使其满足可持续发展的要求。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756" w:type="dxa"/>
            <w:vMerge w:val="restart"/>
            <w:vAlign w:val="center"/>
          </w:tcPr>
          <w:p>
            <w:pPr>
              <w:spacing w:line="240" w:lineRule="exact"/>
              <w:rPr>
                <w:rFonts w:eastAsia="仿宋_GB2312"/>
                <w:color w:val="auto"/>
                <w:sz w:val="18"/>
                <w:szCs w:val="18"/>
                <w:highlight w:val="none"/>
              </w:rPr>
            </w:pPr>
            <w:r>
              <w:rPr>
                <w:rFonts w:eastAsia="仿宋_GB2312"/>
                <w:b/>
                <w:color w:val="auto"/>
                <w:sz w:val="18"/>
                <w:szCs w:val="18"/>
                <w:highlight w:val="none"/>
              </w:rPr>
              <w:t>8职业规范：</w:t>
            </w:r>
            <w:r>
              <w:rPr>
                <w:rFonts w:hint="eastAsia" w:eastAsia="仿宋_GB2312"/>
                <w:color w:val="auto"/>
                <w:sz w:val="18"/>
                <w:szCs w:val="18"/>
                <w:highlight w:val="none"/>
              </w:rPr>
              <w:t>树立和践行社会主义核心价值观；</w:t>
            </w:r>
            <w:r>
              <w:rPr>
                <w:rFonts w:eastAsia="仿宋_GB2312"/>
                <w:color w:val="auto"/>
                <w:sz w:val="18"/>
                <w:szCs w:val="18"/>
                <w:highlight w:val="none"/>
              </w:rPr>
              <w:t>具有人文社会科学素养、社会责任感，能够在工程实践中理解并遵守工程职业道德和规范，履行责任。</w:t>
            </w:r>
          </w:p>
        </w:tc>
        <w:tc>
          <w:tcPr>
            <w:tcW w:w="1133" w:type="dxa"/>
            <w:vAlign w:val="center"/>
          </w:tcPr>
          <w:p>
            <w:pPr>
              <w:topLinePunct/>
              <w:spacing w:line="240" w:lineRule="exact"/>
              <w:jc w:val="center"/>
              <w:rPr>
                <w:rFonts w:eastAsia="仿宋_GB2312"/>
                <w:color w:val="auto"/>
                <w:sz w:val="18"/>
                <w:szCs w:val="18"/>
                <w:highlight w:val="none"/>
              </w:rPr>
            </w:pPr>
            <w:r>
              <w:rPr>
                <w:rFonts w:eastAsia="仿宋_GB2312"/>
                <w:color w:val="auto"/>
                <w:sz w:val="18"/>
                <w:szCs w:val="18"/>
                <w:highlight w:val="none"/>
              </w:rPr>
              <w:t>8-1</w:t>
            </w:r>
          </w:p>
        </w:tc>
        <w:tc>
          <w:tcPr>
            <w:tcW w:w="5568" w:type="dxa"/>
            <w:vAlign w:val="center"/>
          </w:tcPr>
          <w:p>
            <w:pPr>
              <w:topLinePunct/>
              <w:spacing w:line="240" w:lineRule="exact"/>
              <w:rPr>
                <w:rFonts w:eastAsia="仿宋_GB2312"/>
                <w:color w:val="auto"/>
                <w:sz w:val="18"/>
                <w:szCs w:val="18"/>
                <w:highlight w:val="none"/>
              </w:rPr>
            </w:pPr>
            <w:r>
              <w:rPr>
                <w:rFonts w:eastAsia="仿宋_GB2312"/>
                <w:color w:val="auto"/>
                <w:sz w:val="18"/>
                <w:szCs w:val="18"/>
                <w:highlight w:val="none"/>
              </w:rPr>
              <w:t>具备科学的世界观、人生观和价值观，能够不断地提高自身的人文社会科学素养及健全的人格。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756" w:type="dxa"/>
            <w:vMerge w:val="continue"/>
            <w:vAlign w:val="center"/>
          </w:tcPr>
          <w:p>
            <w:pPr>
              <w:spacing w:line="240" w:lineRule="exact"/>
              <w:rPr>
                <w:rFonts w:eastAsia="仿宋_GB2312"/>
                <w:color w:val="auto"/>
                <w:sz w:val="18"/>
                <w:szCs w:val="18"/>
                <w:highlight w:val="none"/>
              </w:rPr>
            </w:pPr>
          </w:p>
        </w:tc>
        <w:tc>
          <w:tcPr>
            <w:tcW w:w="1133" w:type="dxa"/>
            <w:vAlign w:val="center"/>
          </w:tcPr>
          <w:p>
            <w:pPr>
              <w:topLinePunct/>
              <w:spacing w:line="240" w:lineRule="exact"/>
              <w:jc w:val="center"/>
              <w:rPr>
                <w:rFonts w:eastAsia="仿宋_GB2312"/>
                <w:color w:val="auto"/>
                <w:sz w:val="18"/>
                <w:szCs w:val="18"/>
                <w:highlight w:val="none"/>
              </w:rPr>
            </w:pPr>
            <w:r>
              <w:rPr>
                <w:rFonts w:eastAsia="仿宋_GB2312"/>
                <w:color w:val="auto"/>
                <w:sz w:val="18"/>
                <w:szCs w:val="18"/>
                <w:highlight w:val="none"/>
              </w:rPr>
              <w:t>8-2</w:t>
            </w:r>
          </w:p>
        </w:tc>
        <w:tc>
          <w:tcPr>
            <w:tcW w:w="5568" w:type="dxa"/>
            <w:vAlign w:val="center"/>
          </w:tcPr>
          <w:p>
            <w:pPr>
              <w:topLinePunct/>
              <w:spacing w:line="240" w:lineRule="exact"/>
              <w:rPr>
                <w:rFonts w:eastAsia="仿宋_GB2312"/>
                <w:color w:val="auto"/>
                <w:sz w:val="18"/>
                <w:szCs w:val="18"/>
                <w:highlight w:val="none"/>
              </w:rPr>
            </w:pPr>
            <w:r>
              <w:rPr>
                <w:rFonts w:eastAsia="仿宋_GB2312"/>
                <w:color w:val="auto"/>
                <w:sz w:val="18"/>
                <w:szCs w:val="18"/>
                <w:highlight w:val="none"/>
              </w:rPr>
              <w:t>热爱生态环境保护事业，能够在工程实践中懂法守法，遵守工程职业道德规范，具备责任心和社会责任感。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56" w:type="dxa"/>
            <w:vMerge w:val="restart"/>
            <w:vAlign w:val="center"/>
          </w:tcPr>
          <w:p>
            <w:pPr>
              <w:spacing w:line="240" w:lineRule="exact"/>
              <w:rPr>
                <w:rFonts w:eastAsia="仿宋_GB2312"/>
                <w:color w:val="auto"/>
                <w:sz w:val="18"/>
                <w:szCs w:val="18"/>
                <w:highlight w:val="none"/>
              </w:rPr>
            </w:pPr>
            <w:r>
              <w:rPr>
                <w:rFonts w:eastAsia="仿宋_GB2312"/>
                <w:b/>
                <w:color w:val="auto"/>
                <w:sz w:val="18"/>
                <w:szCs w:val="18"/>
                <w:highlight w:val="none"/>
              </w:rPr>
              <w:t>9个人和团队：</w:t>
            </w:r>
            <w:r>
              <w:rPr>
                <w:rFonts w:eastAsia="仿宋_GB2312"/>
                <w:color w:val="auto"/>
                <w:sz w:val="18"/>
                <w:szCs w:val="18"/>
                <w:highlight w:val="none"/>
              </w:rPr>
              <w:t>能够在多学科背景下的团队中承担个体、团队成员以及负责人的角色。</w:t>
            </w:r>
          </w:p>
        </w:tc>
        <w:tc>
          <w:tcPr>
            <w:tcW w:w="1133" w:type="dxa"/>
            <w:vAlign w:val="center"/>
          </w:tcPr>
          <w:p>
            <w:pPr>
              <w:topLinePunct/>
              <w:spacing w:line="240" w:lineRule="exact"/>
              <w:jc w:val="center"/>
              <w:rPr>
                <w:rFonts w:eastAsia="仿宋_GB2312"/>
                <w:color w:val="auto"/>
                <w:sz w:val="18"/>
                <w:szCs w:val="18"/>
                <w:highlight w:val="none"/>
              </w:rPr>
            </w:pPr>
            <w:r>
              <w:rPr>
                <w:rFonts w:eastAsia="仿宋_GB2312"/>
                <w:color w:val="auto"/>
                <w:sz w:val="18"/>
                <w:szCs w:val="18"/>
                <w:highlight w:val="none"/>
              </w:rPr>
              <w:t>9-1</w:t>
            </w:r>
          </w:p>
        </w:tc>
        <w:tc>
          <w:tcPr>
            <w:tcW w:w="5568" w:type="dxa"/>
            <w:vAlign w:val="center"/>
          </w:tcPr>
          <w:p>
            <w:pPr>
              <w:topLinePunct/>
              <w:spacing w:line="240" w:lineRule="exact"/>
              <w:rPr>
                <w:rFonts w:eastAsia="仿宋_GB2312"/>
                <w:color w:val="auto"/>
                <w:sz w:val="18"/>
                <w:szCs w:val="18"/>
                <w:highlight w:val="none"/>
              </w:rPr>
            </w:pPr>
            <w:r>
              <w:rPr>
                <w:rFonts w:eastAsia="仿宋_GB2312"/>
                <w:color w:val="auto"/>
                <w:sz w:val="18"/>
                <w:szCs w:val="18"/>
                <w:highlight w:val="none"/>
              </w:rPr>
              <w:t>具有团队意识，明确自己在团队中的责任，有效的完成自己承担的任务。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56" w:type="dxa"/>
            <w:vMerge w:val="continue"/>
            <w:vAlign w:val="center"/>
          </w:tcPr>
          <w:p>
            <w:pPr>
              <w:spacing w:line="240" w:lineRule="exact"/>
              <w:rPr>
                <w:rFonts w:eastAsia="仿宋_GB2312"/>
                <w:color w:val="auto"/>
                <w:sz w:val="18"/>
                <w:szCs w:val="18"/>
                <w:highlight w:val="none"/>
              </w:rPr>
            </w:pPr>
          </w:p>
        </w:tc>
        <w:tc>
          <w:tcPr>
            <w:tcW w:w="1133" w:type="dxa"/>
            <w:vAlign w:val="center"/>
          </w:tcPr>
          <w:p>
            <w:pPr>
              <w:topLinePunct/>
              <w:spacing w:line="240" w:lineRule="exact"/>
              <w:jc w:val="center"/>
              <w:rPr>
                <w:rFonts w:eastAsia="仿宋_GB2312"/>
                <w:color w:val="auto"/>
                <w:sz w:val="18"/>
                <w:szCs w:val="18"/>
                <w:highlight w:val="none"/>
              </w:rPr>
            </w:pPr>
            <w:r>
              <w:rPr>
                <w:rFonts w:eastAsia="仿宋_GB2312"/>
                <w:color w:val="auto"/>
                <w:sz w:val="18"/>
                <w:szCs w:val="18"/>
                <w:highlight w:val="none"/>
              </w:rPr>
              <w:t>9-2</w:t>
            </w:r>
          </w:p>
        </w:tc>
        <w:tc>
          <w:tcPr>
            <w:tcW w:w="5568" w:type="dxa"/>
            <w:vAlign w:val="center"/>
          </w:tcPr>
          <w:p>
            <w:pPr>
              <w:topLinePunct/>
              <w:spacing w:line="240" w:lineRule="exact"/>
              <w:rPr>
                <w:rFonts w:eastAsia="仿宋_GB2312"/>
                <w:color w:val="auto"/>
                <w:sz w:val="18"/>
                <w:szCs w:val="18"/>
                <w:highlight w:val="none"/>
              </w:rPr>
            </w:pPr>
            <w:r>
              <w:rPr>
                <w:rFonts w:eastAsia="仿宋_GB2312"/>
                <w:color w:val="auto"/>
                <w:sz w:val="18"/>
                <w:szCs w:val="18"/>
                <w:highlight w:val="none"/>
              </w:rPr>
              <w:t>能够与团队其他学科成员有效沟通，并能够组织、协调和指挥团队开展工作。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2756" w:type="dxa"/>
            <w:vMerge w:val="restart"/>
            <w:vAlign w:val="center"/>
          </w:tcPr>
          <w:p>
            <w:pPr>
              <w:spacing w:line="240" w:lineRule="exact"/>
              <w:rPr>
                <w:rFonts w:eastAsia="仿宋_GB2312"/>
                <w:color w:val="auto"/>
                <w:sz w:val="18"/>
                <w:szCs w:val="18"/>
                <w:highlight w:val="none"/>
              </w:rPr>
            </w:pPr>
            <w:r>
              <w:rPr>
                <w:rFonts w:eastAsia="仿宋_GB2312"/>
                <w:b/>
                <w:color w:val="auto"/>
                <w:sz w:val="18"/>
                <w:szCs w:val="18"/>
                <w:highlight w:val="none"/>
              </w:rPr>
              <w:t>10沟通与交流：</w:t>
            </w:r>
            <w:r>
              <w:rPr>
                <w:rFonts w:eastAsia="仿宋_GB2312"/>
                <w:color w:val="auto"/>
                <w:sz w:val="18"/>
                <w:szCs w:val="18"/>
                <w:highlight w:val="none"/>
              </w:rPr>
              <w:t>能够针对复杂环境生态工程问题与业界同行及社会公众进行有效沟通和交流，包括撰写报告和设计文稿、陈述发言、清晰表达或回应指令</w:t>
            </w:r>
            <w:r>
              <w:rPr>
                <w:rFonts w:hint="eastAsia" w:eastAsia="仿宋_GB2312"/>
                <w:color w:val="auto"/>
                <w:sz w:val="18"/>
                <w:szCs w:val="18"/>
                <w:highlight w:val="none"/>
              </w:rPr>
              <w:t>，</w:t>
            </w:r>
            <w:r>
              <w:rPr>
                <w:rFonts w:eastAsia="仿宋_GB2312"/>
                <w:color w:val="auto"/>
                <w:sz w:val="18"/>
                <w:szCs w:val="18"/>
                <w:highlight w:val="none"/>
              </w:rPr>
              <w:t>能够在跨文化背景下进行沟通和交流。</w:t>
            </w:r>
          </w:p>
        </w:tc>
        <w:tc>
          <w:tcPr>
            <w:tcW w:w="1133" w:type="dxa"/>
            <w:vAlign w:val="center"/>
          </w:tcPr>
          <w:p>
            <w:pPr>
              <w:spacing w:line="240" w:lineRule="exact"/>
              <w:jc w:val="center"/>
              <w:rPr>
                <w:rFonts w:eastAsia="仿宋_GB2312"/>
                <w:color w:val="auto"/>
                <w:sz w:val="18"/>
                <w:szCs w:val="18"/>
                <w:highlight w:val="none"/>
              </w:rPr>
            </w:pPr>
            <w:r>
              <w:rPr>
                <w:rFonts w:eastAsia="仿宋_GB2312"/>
                <w:color w:val="auto"/>
                <w:sz w:val="18"/>
                <w:szCs w:val="18"/>
                <w:highlight w:val="none"/>
              </w:rPr>
              <w:t>10-1</w:t>
            </w:r>
          </w:p>
        </w:tc>
        <w:tc>
          <w:tcPr>
            <w:tcW w:w="5568" w:type="dxa"/>
            <w:vAlign w:val="center"/>
          </w:tcPr>
          <w:p>
            <w:pPr>
              <w:topLinePunct/>
              <w:spacing w:line="240" w:lineRule="exact"/>
              <w:rPr>
                <w:rFonts w:eastAsia="仿宋_GB2312"/>
                <w:color w:val="auto"/>
                <w:sz w:val="18"/>
                <w:szCs w:val="18"/>
                <w:highlight w:val="none"/>
              </w:rPr>
            </w:pPr>
            <w:r>
              <w:rPr>
                <w:rFonts w:eastAsia="仿宋_GB2312"/>
                <w:color w:val="auto"/>
                <w:sz w:val="18"/>
                <w:szCs w:val="18"/>
                <w:highlight w:val="none"/>
              </w:rPr>
              <w:t>能够撰写报告、绘制工程图纸、设计说明书、陈述观点，并能与业界同行及社会公众进行有效的交流和沟通。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2756" w:type="dxa"/>
            <w:vMerge w:val="continue"/>
            <w:vAlign w:val="center"/>
          </w:tcPr>
          <w:p>
            <w:pPr>
              <w:spacing w:line="240" w:lineRule="exact"/>
              <w:rPr>
                <w:rFonts w:eastAsia="仿宋_GB2312"/>
                <w:color w:val="auto"/>
                <w:sz w:val="18"/>
                <w:szCs w:val="18"/>
                <w:highlight w:val="none"/>
              </w:rPr>
            </w:pPr>
          </w:p>
        </w:tc>
        <w:tc>
          <w:tcPr>
            <w:tcW w:w="1133" w:type="dxa"/>
            <w:vAlign w:val="center"/>
          </w:tcPr>
          <w:p>
            <w:pPr>
              <w:topLinePunct/>
              <w:spacing w:line="240" w:lineRule="exact"/>
              <w:jc w:val="center"/>
              <w:rPr>
                <w:rFonts w:eastAsia="仿宋_GB2312"/>
                <w:color w:val="auto"/>
                <w:sz w:val="18"/>
                <w:szCs w:val="18"/>
                <w:highlight w:val="none"/>
              </w:rPr>
            </w:pPr>
            <w:r>
              <w:rPr>
                <w:rFonts w:eastAsia="仿宋_GB2312"/>
                <w:color w:val="auto"/>
                <w:sz w:val="18"/>
                <w:szCs w:val="18"/>
                <w:highlight w:val="none"/>
              </w:rPr>
              <w:t>10-2</w:t>
            </w:r>
          </w:p>
        </w:tc>
        <w:tc>
          <w:tcPr>
            <w:tcW w:w="5568" w:type="dxa"/>
            <w:vAlign w:val="center"/>
          </w:tcPr>
          <w:p>
            <w:pPr>
              <w:topLinePunct/>
              <w:spacing w:line="240" w:lineRule="exact"/>
              <w:rPr>
                <w:rFonts w:eastAsia="仿宋_GB2312"/>
                <w:color w:val="auto"/>
                <w:sz w:val="18"/>
                <w:szCs w:val="18"/>
                <w:highlight w:val="none"/>
              </w:rPr>
            </w:pPr>
            <w:r>
              <w:rPr>
                <w:rFonts w:eastAsia="仿宋_GB2312"/>
                <w:color w:val="auto"/>
                <w:sz w:val="18"/>
                <w:szCs w:val="18"/>
                <w:highlight w:val="none"/>
              </w:rPr>
              <w:t>掌握一门外语，能够在跨文化背景下针对专业问题进行基本沟通和交流。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2756" w:type="dxa"/>
            <w:vMerge w:val="continue"/>
            <w:vAlign w:val="center"/>
          </w:tcPr>
          <w:p>
            <w:pPr>
              <w:spacing w:line="240" w:lineRule="exact"/>
              <w:rPr>
                <w:rFonts w:eastAsia="仿宋_GB2312"/>
                <w:color w:val="auto"/>
                <w:sz w:val="18"/>
                <w:szCs w:val="18"/>
                <w:highlight w:val="none"/>
              </w:rPr>
            </w:pPr>
          </w:p>
        </w:tc>
        <w:tc>
          <w:tcPr>
            <w:tcW w:w="1133" w:type="dxa"/>
            <w:vAlign w:val="center"/>
          </w:tcPr>
          <w:p>
            <w:pPr>
              <w:topLinePunct/>
              <w:spacing w:line="240" w:lineRule="exact"/>
              <w:jc w:val="center"/>
              <w:rPr>
                <w:rFonts w:eastAsia="仿宋_GB2312"/>
                <w:color w:val="auto"/>
                <w:sz w:val="18"/>
                <w:szCs w:val="18"/>
                <w:highlight w:val="none"/>
              </w:rPr>
            </w:pPr>
            <w:r>
              <w:rPr>
                <w:rFonts w:eastAsia="仿宋_GB2312"/>
                <w:color w:val="auto"/>
                <w:sz w:val="18"/>
                <w:szCs w:val="18"/>
                <w:highlight w:val="none"/>
              </w:rPr>
              <w:t>10-3</w:t>
            </w:r>
          </w:p>
        </w:tc>
        <w:tc>
          <w:tcPr>
            <w:tcW w:w="5568" w:type="dxa"/>
            <w:vAlign w:val="center"/>
          </w:tcPr>
          <w:p>
            <w:pPr>
              <w:topLinePunct/>
              <w:spacing w:line="240" w:lineRule="exact"/>
              <w:rPr>
                <w:rFonts w:eastAsia="仿宋_GB2312"/>
                <w:color w:val="auto"/>
                <w:sz w:val="18"/>
                <w:szCs w:val="18"/>
                <w:highlight w:val="none"/>
              </w:rPr>
            </w:pPr>
            <w:r>
              <w:rPr>
                <w:rFonts w:eastAsia="仿宋_GB2312"/>
                <w:color w:val="auto"/>
                <w:sz w:val="18"/>
                <w:szCs w:val="18"/>
                <w:highlight w:val="none"/>
              </w:rPr>
              <w:t>了解环境生态工程专业及其相关领域的国内外最新进展，</w:t>
            </w:r>
            <w:r>
              <w:rPr>
                <w:rFonts w:hint="eastAsia" w:eastAsia="仿宋_GB2312"/>
                <w:color w:val="auto"/>
                <w:sz w:val="18"/>
                <w:szCs w:val="18"/>
                <w:highlight w:val="none"/>
              </w:rPr>
              <w:t>能够针对生态</w:t>
            </w:r>
            <w:r>
              <w:rPr>
                <w:rFonts w:eastAsia="仿宋_GB2312"/>
                <w:color w:val="auto"/>
                <w:sz w:val="18"/>
                <w:szCs w:val="18"/>
                <w:highlight w:val="none"/>
              </w:rPr>
              <w:t>环境热点、前沿问题发表见解，具有国际视野。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56" w:type="dxa"/>
            <w:vMerge w:val="restart"/>
            <w:vAlign w:val="center"/>
          </w:tcPr>
          <w:p>
            <w:pPr>
              <w:spacing w:line="240" w:lineRule="exact"/>
              <w:rPr>
                <w:rFonts w:eastAsia="仿宋_GB2312"/>
                <w:color w:val="auto"/>
                <w:sz w:val="18"/>
                <w:szCs w:val="18"/>
                <w:highlight w:val="none"/>
              </w:rPr>
            </w:pPr>
            <w:r>
              <w:rPr>
                <w:rFonts w:eastAsia="仿宋_GB2312"/>
                <w:b/>
                <w:color w:val="auto"/>
                <w:sz w:val="18"/>
                <w:szCs w:val="18"/>
                <w:highlight w:val="none"/>
              </w:rPr>
              <w:t>11项目管理：</w:t>
            </w:r>
            <w:r>
              <w:rPr>
                <w:rFonts w:eastAsia="仿宋_GB2312"/>
                <w:color w:val="auto"/>
                <w:sz w:val="18"/>
                <w:szCs w:val="18"/>
                <w:highlight w:val="none"/>
              </w:rPr>
              <w:t>理解并掌握工程项目管理原理与经济决策方法，并能在多学科环境中应用。</w:t>
            </w:r>
          </w:p>
        </w:tc>
        <w:tc>
          <w:tcPr>
            <w:tcW w:w="1133" w:type="dxa"/>
            <w:vAlign w:val="center"/>
          </w:tcPr>
          <w:p>
            <w:pPr>
              <w:topLinePunct/>
              <w:spacing w:line="240" w:lineRule="exact"/>
              <w:jc w:val="center"/>
              <w:rPr>
                <w:rFonts w:eastAsia="仿宋_GB2312"/>
                <w:color w:val="auto"/>
                <w:sz w:val="18"/>
                <w:szCs w:val="18"/>
                <w:highlight w:val="none"/>
              </w:rPr>
            </w:pPr>
            <w:r>
              <w:rPr>
                <w:rFonts w:eastAsia="仿宋_GB2312"/>
                <w:color w:val="auto"/>
                <w:sz w:val="18"/>
                <w:szCs w:val="18"/>
                <w:highlight w:val="none"/>
              </w:rPr>
              <w:t>11-1</w:t>
            </w:r>
          </w:p>
        </w:tc>
        <w:tc>
          <w:tcPr>
            <w:tcW w:w="5568" w:type="dxa"/>
            <w:vAlign w:val="center"/>
          </w:tcPr>
          <w:p>
            <w:pPr>
              <w:topLinePunct/>
              <w:spacing w:line="240" w:lineRule="exact"/>
              <w:rPr>
                <w:rFonts w:eastAsia="仿宋_GB2312"/>
                <w:color w:val="auto"/>
                <w:sz w:val="18"/>
                <w:szCs w:val="18"/>
                <w:highlight w:val="none"/>
              </w:rPr>
            </w:pPr>
            <w:r>
              <w:rPr>
                <w:rFonts w:eastAsia="仿宋_GB2312"/>
                <w:color w:val="auto"/>
                <w:sz w:val="18"/>
                <w:szCs w:val="18"/>
                <w:highlight w:val="none"/>
              </w:rPr>
              <w:t>掌握经济决策方法、工程管理原理，理解环境生态工程实践过程涉及到的工程管理与经济决策问题。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56" w:type="dxa"/>
            <w:vMerge w:val="continue"/>
            <w:vAlign w:val="center"/>
          </w:tcPr>
          <w:p>
            <w:pPr>
              <w:spacing w:line="240" w:lineRule="exact"/>
              <w:rPr>
                <w:rFonts w:eastAsia="仿宋_GB2312"/>
                <w:color w:val="auto"/>
                <w:sz w:val="18"/>
                <w:szCs w:val="18"/>
                <w:highlight w:val="none"/>
              </w:rPr>
            </w:pPr>
          </w:p>
        </w:tc>
        <w:tc>
          <w:tcPr>
            <w:tcW w:w="1133" w:type="dxa"/>
            <w:vAlign w:val="center"/>
          </w:tcPr>
          <w:p>
            <w:pPr>
              <w:topLinePunct/>
              <w:spacing w:line="240" w:lineRule="exact"/>
              <w:jc w:val="center"/>
              <w:rPr>
                <w:rFonts w:eastAsia="仿宋_GB2312"/>
                <w:color w:val="auto"/>
                <w:sz w:val="18"/>
                <w:szCs w:val="18"/>
                <w:highlight w:val="none"/>
              </w:rPr>
            </w:pPr>
            <w:r>
              <w:rPr>
                <w:rFonts w:eastAsia="仿宋_GB2312"/>
                <w:color w:val="auto"/>
                <w:sz w:val="18"/>
                <w:szCs w:val="18"/>
                <w:highlight w:val="none"/>
              </w:rPr>
              <w:t>11-2</w:t>
            </w:r>
          </w:p>
        </w:tc>
        <w:tc>
          <w:tcPr>
            <w:tcW w:w="5568" w:type="dxa"/>
            <w:vAlign w:val="center"/>
          </w:tcPr>
          <w:p>
            <w:pPr>
              <w:topLinePunct/>
              <w:spacing w:line="240" w:lineRule="exact"/>
              <w:rPr>
                <w:rFonts w:eastAsia="仿宋_GB2312"/>
                <w:color w:val="auto"/>
                <w:sz w:val="18"/>
                <w:szCs w:val="18"/>
                <w:highlight w:val="none"/>
              </w:rPr>
            </w:pPr>
            <w:r>
              <w:rPr>
                <w:rFonts w:eastAsia="仿宋_GB2312"/>
                <w:color w:val="auto"/>
                <w:sz w:val="18"/>
                <w:szCs w:val="18"/>
                <w:highlight w:val="none"/>
              </w:rPr>
              <w:t>能够利用工程知识，结合管理与经济决策开展初步的环境生态工程设计，在解决方案和工程设计中考虑经济因素。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56" w:type="dxa"/>
            <w:vMerge w:val="restart"/>
            <w:vAlign w:val="center"/>
          </w:tcPr>
          <w:p>
            <w:pPr>
              <w:spacing w:line="240" w:lineRule="exact"/>
              <w:rPr>
                <w:rFonts w:eastAsia="仿宋_GB2312"/>
                <w:color w:val="auto"/>
                <w:sz w:val="18"/>
                <w:szCs w:val="18"/>
                <w:highlight w:val="none"/>
              </w:rPr>
            </w:pPr>
            <w:r>
              <w:rPr>
                <w:rFonts w:eastAsia="仿宋_GB2312"/>
                <w:b/>
                <w:color w:val="auto"/>
                <w:sz w:val="18"/>
                <w:szCs w:val="18"/>
                <w:highlight w:val="none"/>
              </w:rPr>
              <w:t>12终身学习：</w:t>
            </w:r>
            <w:r>
              <w:rPr>
                <w:rFonts w:eastAsia="仿宋_GB2312"/>
                <w:color w:val="auto"/>
                <w:sz w:val="18"/>
                <w:szCs w:val="18"/>
                <w:highlight w:val="none"/>
              </w:rPr>
              <w:t>具有不断获取知识，自主学习和终身学习的意识，有不断学习和适应发展的能力。</w:t>
            </w:r>
          </w:p>
        </w:tc>
        <w:tc>
          <w:tcPr>
            <w:tcW w:w="1133" w:type="dxa"/>
            <w:vAlign w:val="center"/>
          </w:tcPr>
          <w:p>
            <w:pPr>
              <w:topLinePunct/>
              <w:spacing w:line="240" w:lineRule="exact"/>
              <w:jc w:val="center"/>
              <w:rPr>
                <w:rFonts w:eastAsia="仿宋_GB2312"/>
                <w:color w:val="auto"/>
                <w:sz w:val="18"/>
                <w:szCs w:val="18"/>
                <w:highlight w:val="none"/>
              </w:rPr>
            </w:pPr>
            <w:r>
              <w:rPr>
                <w:rFonts w:eastAsia="仿宋_GB2312"/>
                <w:color w:val="auto"/>
                <w:sz w:val="18"/>
                <w:szCs w:val="18"/>
                <w:highlight w:val="none"/>
              </w:rPr>
              <w:t>12-1</w:t>
            </w:r>
          </w:p>
        </w:tc>
        <w:tc>
          <w:tcPr>
            <w:tcW w:w="5568" w:type="dxa"/>
            <w:vAlign w:val="center"/>
          </w:tcPr>
          <w:p>
            <w:pPr>
              <w:topLinePunct/>
              <w:spacing w:line="240" w:lineRule="exact"/>
              <w:rPr>
                <w:rFonts w:eastAsia="仿宋_GB2312"/>
                <w:color w:val="auto"/>
                <w:sz w:val="18"/>
                <w:szCs w:val="18"/>
                <w:highlight w:val="none"/>
              </w:rPr>
            </w:pPr>
            <w:r>
              <w:rPr>
                <w:rFonts w:hint="eastAsia" w:eastAsia="仿宋_GB2312"/>
                <w:color w:val="auto"/>
                <w:sz w:val="18"/>
                <w:szCs w:val="18"/>
                <w:highlight w:val="none"/>
              </w:rPr>
              <w:t>能够</w:t>
            </w:r>
            <w:r>
              <w:rPr>
                <w:rFonts w:eastAsia="仿宋_GB2312"/>
                <w:color w:val="auto"/>
                <w:sz w:val="18"/>
                <w:szCs w:val="18"/>
                <w:highlight w:val="none"/>
              </w:rPr>
              <w:t>认识不断探索和学习的必要性和重要性，具有自主学习和终身学习意识。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756" w:type="dxa"/>
            <w:vMerge w:val="continue"/>
            <w:vAlign w:val="center"/>
          </w:tcPr>
          <w:p>
            <w:pPr>
              <w:spacing w:line="240" w:lineRule="exact"/>
              <w:jc w:val="center"/>
              <w:rPr>
                <w:rFonts w:eastAsia="仿宋_GB2312"/>
                <w:color w:val="auto"/>
                <w:sz w:val="18"/>
                <w:szCs w:val="18"/>
                <w:highlight w:val="none"/>
              </w:rPr>
            </w:pPr>
          </w:p>
        </w:tc>
        <w:tc>
          <w:tcPr>
            <w:tcW w:w="1133" w:type="dxa"/>
            <w:vAlign w:val="center"/>
          </w:tcPr>
          <w:p>
            <w:pPr>
              <w:topLinePunct/>
              <w:spacing w:line="240" w:lineRule="exact"/>
              <w:jc w:val="center"/>
              <w:rPr>
                <w:rFonts w:eastAsia="仿宋_GB2312"/>
                <w:color w:val="auto"/>
                <w:sz w:val="18"/>
                <w:szCs w:val="18"/>
                <w:highlight w:val="none"/>
              </w:rPr>
            </w:pPr>
            <w:r>
              <w:rPr>
                <w:rFonts w:eastAsia="仿宋_GB2312"/>
                <w:color w:val="auto"/>
                <w:sz w:val="18"/>
                <w:szCs w:val="18"/>
                <w:highlight w:val="none"/>
              </w:rPr>
              <w:t>12-2</w:t>
            </w:r>
          </w:p>
        </w:tc>
        <w:tc>
          <w:tcPr>
            <w:tcW w:w="5568" w:type="dxa"/>
            <w:vAlign w:val="center"/>
          </w:tcPr>
          <w:p>
            <w:pPr>
              <w:topLinePunct/>
              <w:spacing w:line="240" w:lineRule="exact"/>
              <w:rPr>
                <w:rFonts w:eastAsia="仿宋_GB2312"/>
                <w:color w:val="auto"/>
                <w:sz w:val="18"/>
                <w:szCs w:val="18"/>
                <w:highlight w:val="none"/>
              </w:rPr>
            </w:pPr>
            <w:r>
              <w:rPr>
                <w:rFonts w:eastAsia="仿宋_GB2312"/>
                <w:color w:val="auto"/>
                <w:sz w:val="18"/>
                <w:szCs w:val="18"/>
                <w:highlight w:val="none"/>
              </w:rPr>
              <w:t>具有自学能力，能够自主地学习新知识和新技能，</w:t>
            </w:r>
            <w:r>
              <w:rPr>
                <w:rFonts w:hint="eastAsia" w:eastAsia="仿宋_GB2312"/>
                <w:color w:val="auto"/>
                <w:sz w:val="18"/>
                <w:szCs w:val="18"/>
                <w:highlight w:val="none"/>
              </w:rPr>
              <w:t>能够</w:t>
            </w:r>
            <w:r>
              <w:rPr>
                <w:rFonts w:eastAsia="仿宋_GB2312"/>
                <w:color w:val="auto"/>
                <w:sz w:val="18"/>
                <w:szCs w:val="18"/>
                <w:highlight w:val="none"/>
              </w:rPr>
              <w:t>适应社会和行业的发展。</w:t>
            </w:r>
          </w:p>
        </w:tc>
      </w:tr>
    </w:tbl>
    <w:p>
      <w:pPr>
        <w:spacing w:before="120" w:beforeLines="50" w:after="120" w:afterLines="50" w:line="500" w:lineRule="exact"/>
        <w:jc w:val="center"/>
        <w:rPr>
          <w:rFonts w:ascii="黑体" w:hAnsi="黑体" w:eastAsia="黑体"/>
          <w:bCs/>
          <w:color w:val="auto"/>
          <w:sz w:val="28"/>
          <w:szCs w:val="28"/>
          <w:highlight w:val="none"/>
        </w:rPr>
      </w:pPr>
      <w:r>
        <w:rPr>
          <w:rFonts w:ascii="黑体" w:hAnsi="黑体" w:eastAsia="黑体"/>
          <w:bCs/>
          <w:color w:val="auto"/>
          <w:sz w:val="28"/>
          <w:szCs w:val="28"/>
          <w:highlight w:val="none"/>
        </w:rPr>
        <w:t>毕业要求对培养目标的支撑矩阵</w:t>
      </w:r>
    </w:p>
    <w:tbl>
      <w:tblPr>
        <w:tblStyle w:val="24"/>
        <w:tblW w:w="94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1"/>
        <w:gridCol w:w="1487"/>
        <w:gridCol w:w="1235"/>
        <w:gridCol w:w="1542"/>
        <w:gridCol w:w="1542"/>
        <w:gridCol w:w="1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11"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eastAsia="仿宋_GB2312"/>
                <w:b/>
                <w:color w:val="auto"/>
                <w:szCs w:val="21"/>
                <w:highlight w:val="none"/>
              </w:rPr>
            </w:pPr>
            <w:r>
              <w:rPr>
                <w:rFonts w:eastAsia="仿宋_GB2312"/>
                <w:b/>
                <w:color w:val="auto"/>
                <w:szCs w:val="21"/>
                <w:highlight w:val="none"/>
              </w:rPr>
              <w:t>毕业要求</w:t>
            </w:r>
          </w:p>
        </w:tc>
        <w:tc>
          <w:tcPr>
            <w:tcW w:w="1487"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eastAsia="仿宋_GB2312"/>
                <w:b/>
                <w:color w:val="auto"/>
                <w:szCs w:val="21"/>
                <w:highlight w:val="none"/>
              </w:rPr>
            </w:pPr>
            <w:r>
              <w:rPr>
                <w:rFonts w:eastAsia="仿宋_GB2312"/>
                <w:b/>
                <w:color w:val="auto"/>
                <w:szCs w:val="21"/>
                <w:highlight w:val="none"/>
              </w:rPr>
              <w:t>目标1</w:t>
            </w:r>
          </w:p>
        </w:tc>
        <w:tc>
          <w:tcPr>
            <w:tcW w:w="1235"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eastAsia="仿宋_GB2312"/>
                <w:b/>
                <w:color w:val="auto"/>
                <w:szCs w:val="21"/>
                <w:highlight w:val="none"/>
              </w:rPr>
            </w:pPr>
            <w:r>
              <w:rPr>
                <w:rFonts w:eastAsia="仿宋_GB2312"/>
                <w:b/>
                <w:color w:val="auto"/>
                <w:szCs w:val="21"/>
                <w:highlight w:val="none"/>
              </w:rPr>
              <w:t>目标2</w:t>
            </w:r>
          </w:p>
        </w:tc>
        <w:tc>
          <w:tcPr>
            <w:tcW w:w="1542"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eastAsia="仿宋_GB2312"/>
                <w:b/>
                <w:color w:val="auto"/>
                <w:szCs w:val="21"/>
                <w:highlight w:val="none"/>
              </w:rPr>
            </w:pPr>
            <w:r>
              <w:rPr>
                <w:rFonts w:eastAsia="仿宋_GB2312"/>
                <w:b/>
                <w:color w:val="auto"/>
                <w:szCs w:val="21"/>
                <w:highlight w:val="none"/>
              </w:rPr>
              <w:t>目标3</w:t>
            </w:r>
          </w:p>
        </w:tc>
        <w:tc>
          <w:tcPr>
            <w:tcW w:w="1542"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eastAsia="仿宋_GB2312"/>
                <w:b/>
                <w:color w:val="auto"/>
                <w:szCs w:val="21"/>
                <w:highlight w:val="none"/>
              </w:rPr>
            </w:pPr>
            <w:r>
              <w:rPr>
                <w:rFonts w:eastAsia="仿宋_GB2312"/>
                <w:b/>
                <w:color w:val="auto"/>
                <w:szCs w:val="21"/>
                <w:highlight w:val="none"/>
              </w:rPr>
              <w:t>目标4</w:t>
            </w:r>
          </w:p>
        </w:tc>
        <w:tc>
          <w:tcPr>
            <w:tcW w:w="1540"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eastAsia="仿宋_GB2312"/>
                <w:b/>
                <w:color w:val="auto"/>
                <w:szCs w:val="21"/>
                <w:highlight w:val="none"/>
              </w:rPr>
            </w:pPr>
            <w:r>
              <w:rPr>
                <w:rFonts w:eastAsia="仿宋_GB2312"/>
                <w:b/>
                <w:color w:val="auto"/>
                <w:szCs w:val="21"/>
                <w:highlight w:val="none"/>
              </w:rPr>
              <w:t>目标5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1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szCs w:val="21"/>
                <w:highlight w:val="none"/>
              </w:rPr>
            </w:pPr>
            <w:r>
              <w:rPr>
                <w:rFonts w:eastAsia="仿宋_GB2312"/>
                <w:color w:val="auto"/>
                <w:szCs w:val="21"/>
                <w:highlight w:val="none"/>
              </w:rPr>
              <w:t>毕业要求1：</w:t>
            </w:r>
          </w:p>
          <w:p>
            <w:pPr>
              <w:jc w:val="center"/>
              <w:rPr>
                <w:rFonts w:eastAsia="仿宋_GB2312"/>
                <w:color w:val="auto"/>
                <w:szCs w:val="21"/>
                <w:highlight w:val="none"/>
              </w:rPr>
            </w:pPr>
            <w:r>
              <w:rPr>
                <w:rFonts w:eastAsia="仿宋_GB2312"/>
                <w:color w:val="auto"/>
                <w:szCs w:val="21"/>
                <w:highlight w:val="none"/>
              </w:rPr>
              <w:t>工程知识</w:t>
            </w:r>
          </w:p>
        </w:tc>
        <w:tc>
          <w:tcPr>
            <w:tcW w:w="1487" w:type="dxa"/>
            <w:tcBorders>
              <w:top w:val="single" w:color="auto" w:sz="4" w:space="0"/>
              <w:left w:val="single" w:color="auto" w:sz="4" w:space="0"/>
              <w:bottom w:val="single" w:color="auto" w:sz="4" w:space="0"/>
              <w:right w:val="single" w:color="auto" w:sz="4" w:space="0"/>
            </w:tcBorders>
            <w:vAlign w:val="center"/>
          </w:tcPr>
          <w:p>
            <w:pPr>
              <w:snapToGrid w:val="0"/>
              <w:jc w:val="center"/>
              <w:rPr>
                <w:b/>
                <w:bCs/>
                <w:color w:val="auto"/>
                <w:sz w:val="18"/>
                <w:szCs w:val="18"/>
                <w:highlight w:val="none"/>
              </w:rPr>
            </w:pPr>
          </w:p>
        </w:tc>
        <w:tc>
          <w:tcPr>
            <w:tcW w:w="1235" w:type="dxa"/>
            <w:tcBorders>
              <w:top w:val="single" w:color="auto" w:sz="4" w:space="0"/>
              <w:left w:val="single" w:color="auto" w:sz="4" w:space="0"/>
              <w:bottom w:val="single" w:color="auto" w:sz="4" w:space="0"/>
              <w:right w:val="single" w:color="auto" w:sz="4" w:space="0"/>
            </w:tcBorders>
            <w:vAlign w:val="center"/>
          </w:tcPr>
          <w:p>
            <w:pPr>
              <w:snapToGrid w:val="0"/>
              <w:jc w:val="center"/>
              <w:rPr>
                <w:b/>
                <w:bCs/>
                <w:color w:val="auto"/>
                <w:sz w:val="18"/>
                <w:szCs w:val="18"/>
                <w:highlight w:val="none"/>
              </w:rPr>
            </w:pPr>
            <w:r>
              <w:rPr>
                <w:b/>
                <w:bCs/>
                <w:color w:val="auto"/>
                <w:sz w:val="18"/>
                <w:szCs w:val="18"/>
                <w:highlight w:val="none"/>
              </w:rPr>
              <w:t>√</w:t>
            </w:r>
          </w:p>
        </w:tc>
        <w:tc>
          <w:tcPr>
            <w:tcW w:w="1542" w:type="dxa"/>
            <w:tcBorders>
              <w:top w:val="single" w:color="auto" w:sz="4" w:space="0"/>
              <w:left w:val="single" w:color="auto" w:sz="4" w:space="0"/>
              <w:bottom w:val="single" w:color="auto" w:sz="4" w:space="0"/>
              <w:right w:val="single" w:color="auto" w:sz="4" w:space="0"/>
            </w:tcBorders>
            <w:vAlign w:val="center"/>
          </w:tcPr>
          <w:p>
            <w:pPr>
              <w:snapToGrid w:val="0"/>
              <w:jc w:val="center"/>
              <w:rPr>
                <w:b/>
                <w:bCs/>
                <w:color w:val="auto"/>
                <w:sz w:val="18"/>
                <w:szCs w:val="18"/>
                <w:highlight w:val="none"/>
              </w:rPr>
            </w:pPr>
            <w:r>
              <w:rPr>
                <w:b/>
                <w:bCs/>
                <w:color w:val="auto"/>
                <w:sz w:val="18"/>
                <w:szCs w:val="18"/>
                <w:highlight w:val="none"/>
              </w:rPr>
              <w:t>√</w:t>
            </w:r>
          </w:p>
        </w:tc>
        <w:tc>
          <w:tcPr>
            <w:tcW w:w="1542" w:type="dxa"/>
            <w:tcBorders>
              <w:top w:val="single" w:color="auto" w:sz="4" w:space="0"/>
              <w:left w:val="single" w:color="auto" w:sz="4" w:space="0"/>
              <w:bottom w:val="single" w:color="auto" w:sz="4" w:space="0"/>
              <w:right w:val="single" w:color="auto" w:sz="4" w:space="0"/>
            </w:tcBorders>
            <w:vAlign w:val="center"/>
          </w:tcPr>
          <w:p>
            <w:pPr>
              <w:snapToGrid w:val="0"/>
              <w:jc w:val="center"/>
              <w:rPr>
                <w:b/>
                <w:bCs/>
                <w:color w:val="auto"/>
                <w:sz w:val="18"/>
                <w:szCs w:val="18"/>
                <w:highlight w:val="none"/>
              </w:rPr>
            </w:pPr>
          </w:p>
        </w:tc>
        <w:tc>
          <w:tcPr>
            <w:tcW w:w="1540" w:type="dxa"/>
            <w:tcBorders>
              <w:top w:val="single" w:color="auto" w:sz="4" w:space="0"/>
              <w:left w:val="single" w:color="auto" w:sz="4" w:space="0"/>
              <w:bottom w:val="single" w:color="auto" w:sz="4" w:space="0"/>
              <w:right w:val="single" w:color="auto" w:sz="4" w:space="0"/>
            </w:tcBorders>
            <w:vAlign w:val="center"/>
          </w:tcPr>
          <w:p>
            <w:pPr>
              <w:snapToGrid w:val="0"/>
              <w:jc w:val="center"/>
              <w:rPr>
                <w:b/>
                <w:bCs/>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1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szCs w:val="21"/>
                <w:highlight w:val="none"/>
              </w:rPr>
            </w:pPr>
            <w:r>
              <w:rPr>
                <w:rFonts w:eastAsia="仿宋_GB2312"/>
                <w:color w:val="auto"/>
                <w:szCs w:val="21"/>
                <w:highlight w:val="none"/>
              </w:rPr>
              <w:t>毕业要求2：</w:t>
            </w:r>
          </w:p>
          <w:p>
            <w:pPr>
              <w:jc w:val="center"/>
              <w:rPr>
                <w:rFonts w:eastAsia="仿宋_GB2312"/>
                <w:color w:val="auto"/>
                <w:szCs w:val="21"/>
                <w:highlight w:val="none"/>
              </w:rPr>
            </w:pPr>
            <w:r>
              <w:rPr>
                <w:rFonts w:eastAsia="仿宋_GB2312"/>
                <w:color w:val="auto"/>
                <w:szCs w:val="21"/>
                <w:highlight w:val="none"/>
              </w:rPr>
              <w:t>问题分析</w:t>
            </w:r>
          </w:p>
        </w:tc>
        <w:tc>
          <w:tcPr>
            <w:tcW w:w="1487" w:type="dxa"/>
            <w:tcBorders>
              <w:top w:val="single" w:color="auto" w:sz="4" w:space="0"/>
              <w:left w:val="single" w:color="auto" w:sz="4" w:space="0"/>
              <w:bottom w:val="single" w:color="auto" w:sz="4" w:space="0"/>
              <w:right w:val="single" w:color="auto" w:sz="4" w:space="0"/>
            </w:tcBorders>
            <w:vAlign w:val="center"/>
          </w:tcPr>
          <w:p>
            <w:pPr>
              <w:snapToGrid w:val="0"/>
              <w:jc w:val="center"/>
              <w:rPr>
                <w:b/>
                <w:bCs/>
                <w:color w:val="auto"/>
                <w:sz w:val="18"/>
                <w:szCs w:val="18"/>
                <w:highlight w:val="none"/>
              </w:rPr>
            </w:pPr>
          </w:p>
        </w:tc>
        <w:tc>
          <w:tcPr>
            <w:tcW w:w="1235" w:type="dxa"/>
            <w:tcBorders>
              <w:top w:val="single" w:color="auto" w:sz="4" w:space="0"/>
              <w:left w:val="single" w:color="auto" w:sz="4" w:space="0"/>
              <w:bottom w:val="single" w:color="auto" w:sz="4" w:space="0"/>
              <w:right w:val="single" w:color="auto" w:sz="4" w:space="0"/>
            </w:tcBorders>
            <w:vAlign w:val="center"/>
          </w:tcPr>
          <w:p>
            <w:pPr>
              <w:snapToGrid w:val="0"/>
              <w:jc w:val="center"/>
              <w:rPr>
                <w:b/>
                <w:bCs/>
                <w:color w:val="auto"/>
                <w:sz w:val="18"/>
                <w:szCs w:val="18"/>
                <w:highlight w:val="none"/>
              </w:rPr>
            </w:pPr>
            <w:r>
              <w:rPr>
                <w:b/>
                <w:bCs/>
                <w:color w:val="auto"/>
                <w:sz w:val="18"/>
                <w:szCs w:val="18"/>
                <w:highlight w:val="none"/>
              </w:rPr>
              <w:t>√</w:t>
            </w:r>
          </w:p>
        </w:tc>
        <w:tc>
          <w:tcPr>
            <w:tcW w:w="1542" w:type="dxa"/>
            <w:tcBorders>
              <w:top w:val="single" w:color="auto" w:sz="4" w:space="0"/>
              <w:left w:val="single" w:color="auto" w:sz="4" w:space="0"/>
              <w:bottom w:val="single" w:color="auto" w:sz="4" w:space="0"/>
              <w:right w:val="single" w:color="auto" w:sz="4" w:space="0"/>
            </w:tcBorders>
            <w:vAlign w:val="center"/>
          </w:tcPr>
          <w:p>
            <w:pPr>
              <w:snapToGrid w:val="0"/>
              <w:jc w:val="center"/>
              <w:rPr>
                <w:b/>
                <w:bCs/>
                <w:color w:val="auto"/>
                <w:sz w:val="18"/>
                <w:szCs w:val="18"/>
                <w:highlight w:val="none"/>
              </w:rPr>
            </w:pPr>
            <w:r>
              <w:rPr>
                <w:b/>
                <w:bCs/>
                <w:color w:val="auto"/>
                <w:sz w:val="18"/>
                <w:szCs w:val="18"/>
                <w:highlight w:val="none"/>
              </w:rPr>
              <w:t>√</w:t>
            </w:r>
          </w:p>
        </w:tc>
        <w:tc>
          <w:tcPr>
            <w:tcW w:w="1542" w:type="dxa"/>
            <w:tcBorders>
              <w:top w:val="single" w:color="auto" w:sz="4" w:space="0"/>
              <w:left w:val="single" w:color="auto" w:sz="4" w:space="0"/>
              <w:bottom w:val="single" w:color="auto" w:sz="4" w:space="0"/>
              <w:right w:val="single" w:color="auto" w:sz="4" w:space="0"/>
            </w:tcBorders>
            <w:vAlign w:val="center"/>
          </w:tcPr>
          <w:p>
            <w:pPr>
              <w:snapToGrid w:val="0"/>
              <w:jc w:val="center"/>
              <w:rPr>
                <w:b/>
                <w:bCs/>
                <w:color w:val="auto"/>
                <w:sz w:val="18"/>
                <w:szCs w:val="18"/>
                <w:highlight w:val="none"/>
              </w:rPr>
            </w:pPr>
          </w:p>
        </w:tc>
        <w:tc>
          <w:tcPr>
            <w:tcW w:w="1540" w:type="dxa"/>
            <w:tcBorders>
              <w:top w:val="single" w:color="auto" w:sz="4" w:space="0"/>
              <w:left w:val="single" w:color="auto" w:sz="4" w:space="0"/>
              <w:bottom w:val="single" w:color="auto" w:sz="4" w:space="0"/>
              <w:right w:val="single" w:color="auto" w:sz="4" w:space="0"/>
            </w:tcBorders>
            <w:vAlign w:val="center"/>
          </w:tcPr>
          <w:p>
            <w:pPr>
              <w:snapToGrid w:val="0"/>
              <w:jc w:val="center"/>
              <w:rPr>
                <w:b/>
                <w:bCs/>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1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szCs w:val="21"/>
                <w:highlight w:val="none"/>
              </w:rPr>
            </w:pPr>
            <w:r>
              <w:rPr>
                <w:rFonts w:eastAsia="仿宋_GB2312"/>
                <w:color w:val="auto"/>
                <w:szCs w:val="21"/>
                <w:highlight w:val="none"/>
              </w:rPr>
              <w:t>毕业要求3：</w:t>
            </w:r>
          </w:p>
          <w:p>
            <w:pPr>
              <w:jc w:val="center"/>
              <w:rPr>
                <w:rFonts w:eastAsia="仿宋_GB2312"/>
                <w:color w:val="auto"/>
                <w:szCs w:val="21"/>
                <w:highlight w:val="none"/>
              </w:rPr>
            </w:pPr>
            <w:r>
              <w:rPr>
                <w:rFonts w:eastAsia="仿宋_GB2312"/>
                <w:color w:val="auto"/>
                <w:szCs w:val="21"/>
                <w:highlight w:val="none"/>
              </w:rPr>
              <w:t>设计/开发解决方案</w:t>
            </w:r>
          </w:p>
        </w:tc>
        <w:tc>
          <w:tcPr>
            <w:tcW w:w="1487" w:type="dxa"/>
            <w:tcBorders>
              <w:top w:val="single" w:color="auto" w:sz="4" w:space="0"/>
              <w:left w:val="single" w:color="auto" w:sz="4" w:space="0"/>
              <w:bottom w:val="single" w:color="auto" w:sz="4" w:space="0"/>
              <w:right w:val="single" w:color="auto" w:sz="4" w:space="0"/>
            </w:tcBorders>
            <w:vAlign w:val="center"/>
          </w:tcPr>
          <w:p>
            <w:pPr>
              <w:snapToGrid w:val="0"/>
              <w:jc w:val="center"/>
              <w:rPr>
                <w:b/>
                <w:bCs/>
                <w:color w:val="auto"/>
                <w:sz w:val="18"/>
                <w:szCs w:val="18"/>
                <w:highlight w:val="none"/>
              </w:rPr>
            </w:pPr>
          </w:p>
        </w:tc>
        <w:tc>
          <w:tcPr>
            <w:tcW w:w="1235" w:type="dxa"/>
            <w:tcBorders>
              <w:top w:val="single" w:color="auto" w:sz="4" w:space="0"/>
              <w:left w:val="single" w:color="auto" w:sz="4" w:space="0"/>
              <w:bottom w:val="single" w:color="auto" w:sz="4" w:space="0"/>
              <w:right w:val="single" w:color="auto" w:sz="4" w:space="0"/>
            </w:tcBorders>
            <w:vAlign w:val="center"/>
          </w:tcPr>
          <w:p>
            <w:pPr>
              <w:snapToGrid w:val="0"/>
              <w:jc w:val="center"/>
              <w:rPr>
                <w:b/>
                <w:bCs/>
                <w:color w:val="auto"/>
                <w:sz w:val="18"/>
                <w:szCs w:val="18"/>
                <w:highlight w:val="none"/>
              </w:rPr>
            </w:pPr>
            <w:r>
              <w:rPr>
                <w:b/>
                <w:bCs/>
                <w:color w:val="auto"/>
                <w:sz w:val="18"/>
                <w:szCs w:val="18"/>
                <w:highlight w:val="none"/>
              </w:rPr>
              <w:t>√</w:t>
            </w:r>
          </w:p>
        </w:tc>
        <w:tc>
          <w:tcPr>
            <w:tcW w:w="1542" w:type="dxa"/>
            <w:tcBorders>
              <w:top w:val="single" w:color="auto" w:sz="4" w:space="0"/>
              <w:left w:val="single" w:color="auto" w:sz="4" w:space="0"/>
              <w:bottom w:val="single" w:color="auto" w:sz="4" w:space="0"/>
              <w:right w:val="single" w:color="auto" w:sz="4" w:space="0"/>
            </w:tcBorders>
            <w:vAlign w:val="center"/>
          </w:tcPr>
          <w:p>
            <w:pPr>
              <w:snapToGrid w:val="0"/>
              <w:jc w:val="center"/>
              <w:rPr>
                <w:b/>
                <w:bCs/>
                <w:color w:val="auto"/>
                <w:sz w:val="18"/>
                <w:szCs w:val="18"/>
                <w:highlight w:val="none"/>
              </w:rPr>
            </w:pPr>
            <w:r>
              <w:rPr>
                <w:b/>
                <w:bCs/>
                <w:color w:val="auto"/>
                <w:sz w:val="18"/>
                <w:szCs w:val="18"/>
                <w:highlight w:val="none"/>
              </w:rPr>
              <w:t>√</w:t>
            </w:r>
          </w:p>
        </w:tc>
        <w:tc>
          <w:tcPr>
            <w:tcW w:w="1542" w:type="dxa"/>
            <w:tcBorders>
              <w:top w:val="single" w:color="auto" w:sz="4" w:space="0"/>
              <w:left w:val="single" w:color="auto" w:sz="4" w:space="0"/>
              <w:bottom w:val="single" w:color="auto" w:sz="4" w:space="0"/>
              <w:right w:val="single" w:color="auto" w:sz="4" w:space="0"/>
            </w:tcBorders>
            <w:vAlign w:val="center"/>
          </w:tcPr>
          <w:p>
            <w:pPr>
              <w:snapToGrid w:val="0"/>
              <w:jc w:val="center"/>
              <w:rPr>
                <w:b/>
                <w:bCs/>
                <w:color w:val="auto"/>
                <w:sz w:val="18"/>
                <w:szCs w:val="18"/>
                <w:highlight w:val="none"/>
              </w:rPr>
            </w:pPr>
          </w:p>
        </w:tc>
        <w:tc>
          <w:tcPr>
            <w:tcW w:w="1540" w:type="dxa"/>
            <w:tcBorders>
              <w:top w:val="single" w:color="auto" w:sz="4" w:space="0"/>
              <w:left w:val="single" w:color="auto" w:sz="4" w:space="0"/>
              <w:bottom w:val="single" w:color="auto" w:sz="4" w:space="0"/>
              <w:right w:val="single" w:color="auto" w:sz="4" w:space="0"/>
            </w:tcBorders>
            <w:vAlign w:val="center"/>
          </w:tcPr>
          <w:p>
            <w:pPr>
              <w:snapToGrid w:val="0"/>
              <w:jc w:val="center"/>
              <w:rPr>
                <w:b/>
                <w:bCs/>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1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szCs w:val="21"/>
                <w:highlight w:val="none"/>
              </w:rPr>
            </w:pPr>
            <w:r>
              <w:rPr>
                <w:rFonts w:eastAsia="仿宋_GB2312"/>
                <w:color w:val="auto"/>
                <w:szCs w:val="21"/>
                <w:highlight w:val="none"/>
              </w:rPr>
              <w:t>毕业要求4：</w:t>
            </w:r>
          </w:p>
          <w:p>
            <w:pPr>
              <w:jc w:val="center"/>
              <w:rPr>
                <w:rFonts w:eastAsia="仿宋_GB2312"/>
                <w:color w:val="auto"/>
                <w:szCs w:val="21"/>
                <w:highlight w:val="none"/>
              </w:rPr>
            </w:pPr>
            <w:r>
              <w:rPr>
                <w:rFonts w:eastAsia="仿宋_GB2312"/>
                <w:color w:val="auto"/>
                <w:szCs w:val="21"/>
                <w:highlight w:val="none"/>
              </w:rPr>
              <w:t>研究</w:t>
            </w:r>
          </w:p>
        </w:tc>
        <w:tc>
          <w:tcPr>
            <w:tcW w:w="1487" w:type="dxa"/>
            <w:tcBorders>
              <w:top w:val="single" w:color="auto" w:sz="4" w:space="0"/>
              <w:left w:val="single" w:color="auto" w:sz="4" w:space="0"/>
              <w:bottom w:val="single" w:color="auto" w:sz="4" w:space="0"/>
              <w:right w:val="single" w:color="auto" w:sz="4" w:space="0"/>
            </w:tcBorders>
            <w:vAlign w:val="center"/>
          </w:tcPr>
          <w:p>
            <w:pPr>
              <w:snapToGrid w:val="0"/>
              <w:jc w:val="center"/>
              <w:rPr>
                <w:b/>
                <w:bCs/>
                <w:color w:val="auto"/>
                <w:sz w:val="18"/>
                <w:szCs w:val="18"/>
                <w:highlight w:val="none"/>
              </w:rPr>
            </w:pPr>
          </w:p>
        </w:tc>
        <w:tc>
          <w:tcPr>
            <w:tcW w:w="1235" w:type="dxa"/>
            <w:tcBorders>
              <w:top w:val="single" w:color="auto" w:sz="4" w:space="0"/>
              <w:left w:val="single" w:color="auto" w:sz="4" w:space="0"/>
              <w:bottom w:val="single" w:color="auto" w:sz="4" w:space="0"/>
              <w:right w:val="single" w:color="auto" w:sz="4" w:space="0"/>
            </w:tcBorders>
            <w:vAlign w:val="center"/>
          </w:tcPr>
          <w:p>
            <w:pPr>
              <w:snapToGrid w:val="0"/>
              <w:jc w:val="center"/>
              <w:rPr>
                <w:b/>
                <w:bCs/>
                <w:color w:val="auto"/>
                <w:sz w:val="18"/>
                <w:szCs w:val="18"/>
                <w:highlight w:val="none"/>
              </w:rPr>
            </w:pPr>
          </w:p>
        </w:tc>
        <w:tc>
          <w:tcPr>
            <w:tcW w:w="1542" w:type="dxa"/>
            <w:tcBorders>
              <w:top w:val="single" w:color="auto" w:sz="4" w:space="0"/>
              <w:left w:val="single" w:color="auto" w:sz="4" w:space="0"/>
              <w:bottom w:val="single" w:color="auto" w:sz="4" w:space="0"/>
              <w:right w:val="single" w:color="auto" w:sz="4" w:space="0"/>
            </w:tcBorders>
            <w:vAlign w:val="center"/>
          </w:tcPr>
          <w:p>
            <w:pPr>
              <w:snapToGrid w:val="0"/>
              <w:jc w:val="center"/>
              <w:rPr>
                <w:b/>
                <w:bCs/>
                <w:color w:val="auto"/>
                <w:sz w:val="18"/>
                <w:szCs w:val="18"/>
                <w:highlight w:val="none"/>
              </w:rPr>
            </w:pPr>
            <w:r>
              <w:rPr>
                <w:b/>
                <w:bCs/>
                <w:color w:val="auto"/>
                <w:sz w:val="18"/>
                <w:szCs w:val="18"/>
                <w:highlight w:val="none"/>
              </w:rPr>
              <w:t>√</w:t>
            </w:r>
          </w:p>
        </w:tc>
        <w:tc>
          <w:tcPr>
            <w:tcW w:w="1542" w:type="dxa"/>
            <w:tcBorders>
              <w:top w:val="single" w:color="auto" w:sz="4" w:space="0"/>
              <w:left w:val="single" w:color="auto" w:sz="4" w:space="0"/>
              <w:bottom w:val="single" w:color="auto" w:sz="4" w:space="0"/>
              <w:right w:val="single" w:color="auto" w:sz="4" w:space="0"/>
            </w:tcBorders>
            <w:vAlign w:val="center"/>
          </w:tcPr>
          <w:p>
            <w:pPr>
              <w:snapToGrid w:val="0"/>
              <w:jc w:val="center"/>
              <w:rPr>
                <w:b/>
                <w:bCs/>
                <w:color w:val="auto"/>
                <w:sz w:val="18"/>
                <w:szCs w:val="18"/>
                <w:highlight w:val="none"/>
              </w:rPr>
            </w:pPr>
          </w:p>
        </w:tc>
        <w:tc>
          <w:tcPr>
            <w:tcW w:w="1540" w:type="dxa"/>
            <w:tcBorders>
              <w:top w:val="single" w:color="auto" w:sz="4" w:space="0"/>
              <w:left w:val="single" w:color="auto" w:sz="4" w:space="0"/>
              <w:bottom w:val="single" w:color="auto" w:sz="4" w:space="0"/>
              <w:right w:val="single" w:color="auto" w:sz="4" w:space="0"/>
            </w:tcBorders>
            <w:vAlign w:val="center"/>
          </w:tcPr>
          <w:p>
            <w:pPr>
              <w:snapToGrid w:val="0"/>
              <w:jc w:val="center"/>
              <w:rPr>
                <w:b/>
                <w:bCs/>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1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szCs w:val="21"/>
                <w:highlight w:val="none"/>
              </w:rPr>
            </w:pPr>
            <w:r>
              <w:rPr>
                <w:rFonts w:eastAsia="仿宋_GB2312"/>
                <w:color w:val="auto"/>
                <w:szCs w:val="21"/>
                <w:highlight w:val="none"/>
              </w:rPr>
              <w:t>毕业要求5：</w:t>
            </w:r>
          </w:p>
          <w:p>
            <w:pPr>
              <w:jc w:val="center"/>
              <w:rPr>
                <w:rFonts w:eastAsia="仿宋_GB2312"/>
                <w:color w:val="auto"/>
                <w:szCs w:val="21"/>
                <w:highlight w:val="none"/>
              </w:rPr>
            </w:pPr>
            <w:r>
              <w:rPr>
                <w:rFonts w:eastAsia="仿宋_GB2312"/>
                <w:color w:val="auto"/>
                <w:szCs w:val="21"/>
                <w:highlight w:val="none"/>
              </w:rPr>
              <w:t>使用现代工具</w:t>
            </w:r>
          </w:p>
        </w:tc>
        <w:tc>
          <w:tcPr>
            <w:tcW w:w="1487" w:type="dxa"/>
            <w:tcBorders>
              <w:top w:val="single" w:color="auto" w:sz="4" w:space="0"/>
              <w:left w:val="single" w:color="auto" w:sz="4" w:space="0"/>
              <w:bottom w:val="single" w:color="auto" w:sz="4" w:space="0"/>
              <w:right w:val="single" w:color="auto" w:sz="4" w:space="0"/>
            </w:tcBorders>
            <w:vAlign w:val="center"/>
          </w:tcPr>
          <w:p>
            <w:pPr>
              <w:snapToGrid w:val="0"/>
              <w:jc w:val="center"/>
              <w:rPr>
                <w:b/>
                <w:bCs/>
                <w:color w:val="auto"/>
                <w:sz w:val="18"/>
                <w:szCs w:val="18"/>
                <w:highlight w:val="none"/>
              </w:rPr>
            </w:pPr>
          </w:p>
        </w:tc>
        <w:tc>
          <w:tcPr>
            <w:tcW w:w="1235" w:type="dxa"/>
            <w:tcBorders>
              <w:top w:val="single" w:color="auto" w:sz="4" w:space="0"/>
              <w:left w:val="single" w:color="auto" w:sz="4" w:space="0"/>
              <w:bottom w:val="single" w:color="auto" w:sz="4" w:space="0"/>
              <w:right w:val="single" w:color="auto" w:sz="4" w:space="0"/>
            </w:tcBorders>
            <w:vAlign w:val="center"/>
          </w:tcPr>
          <w:p>
            <w:pPr>
              <w:snapToGrid w:val="0"/>
              <w:jc w:val="center"/>
              <w:rPr>
                <w:b/>
                <w:bCs/>
                <w:color w:val="auto"/>
                <w:sz w:val="18"/>
                <w:szCs w:val="18"/>
                <w:highlight w:val="none"/>
              </w:rPr>
            </w:pPr>
            <w:r>
              <w:rPr>
                <w:b/>
                <w:bCs/>
                <w:color w:val="auto"/>
                <w:sz w:val="18"/>
                <w:szCs w:val="18"/>
                <w:highlight w:val="none"/>
              </w:rPr>
              <w:t>√</w:t>
            </w:r>
          </w:p>
        </w:tc>
        <w:tc>
          <w:tcPr>
            <w:tcW w:w="1542" w:type="dxa"/>
            <w:tcBorders>
              <w:top w:val="single" w:color="auto" w:sz="4" w:space="0"/>
              <w:left w:val="single" w:color="auto" w:sz="4" w:space="0"/>
              <w:bottom w:val="single" w:color="auto" w:sz="4" w:space="0"/>
              <w:right w:val="single" w:color="auto" w:sz="4" w:space="0"/>
            </w:tcBorders>
            <w:vAlign w:val="center"/>
          </w:tcPr>
          <w:p>
            <w:pPr>
              <w:snapToGrid w:val="0"/>
              <w:jc w:val="center"/>
              <w:rPr>
                <w:b/>
                <w:bCs/>
                <w:color w:val="auto"/>
                <w:sz w:val="18"/>
                <w:szCs w:val="18"/>
                <w:highlight w:val="none"/>
              </w:rPr>
            </w:pPr>
            <w:r>
              <w:rPr>
                <w:b/>
                <w:bCs/>
                <w:color w:val="auto"/>
                <w:sz w:val="18"/>
                <w:szCs w:val="18"/>
                <w:highlight w:val="none"/>
              </w:rPr>
              <w:t>√</w:t>
            </w:r>
          </w:p>
        </w:tc>
        <w:tc>
          <w:tcPr>
            <w:tcW w:w="1542" w:type="dxa"/>
            <w:tcBorders>
              <w:top w:val="single" w:color="auto" w:sz="4" w:space="0"/>
              <w:left w:val="single" w:color="auto" w:sz="4" w:space="0"/>
              <w:bottom w:val="single" w:color="auto" w:sz="4" w:space="0"/>
              <w:right w:val="single" w:color="auto" w:sz="4" w:space="0"/>
            </w:tcBorders>
            <w:vAlign w:val="center"/>
          </w:tcPr>
          <w:p>
            <w:pPr>
              <w:snapToGrid w:val="0"/>
              <w:jc w:val="center"/>
              <w:rPr>
                <w:b/>
                <w:bCs/>
                <w:color w:val="auto"/>
                <w:sz w:val="18"/>
                <w:szCs w:val="18"/>
                <w:highlight w:val="none"/>
              </w:rPr>
            </w:pPr>
          </w:p>
        </w:tc>
        <w:tc>
          <w:tcPr>
            <w:tcW w:w="1540" w:type="dxa"/>
            <w:tcBorders>
              <w:top w:val="single" w:color="auto" w:sz="4" w:space="0"/>
              <w:left w:val="single" w:color="auto" w:sz="4" w:space="0"/>
              <w:bottom w:val="single" w:color="auto" w:sz="4" w:space="0"/>
              <w:right w:val="single" w:color="auto" w:sz="4" w:space="0"/>
            </w:tcBorders>
            <w:vAlign w:val="center"/>
          </w:tcPr>
          <w:p>
            <w:pPr>
              <w:snapToGrid w:val="0"/>
              <w:jc w:val="center"/>
              <w:rPr>
                <w:b/>
                <w:bCs/>
                <w:color w:val="auto"/>
                <w:sz w:val="18"/>
                <w:szCs w:val="18"/>
                <w:highlight w:val="none"/>
              </w:rPr>
            </w:pPr>
            <w:r>
              <w:rPr>
                <w:b/>
                <w:bCs/>
                <w:color w:val="auto"/>
                <w:sz w:val="18"/>
                <w:szCs w:val="18"/>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1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szCs w:val="21"/>
                <w:highlight w:val="none"/>
              </w:rPr>
            </w:pPr>
            <w:r>
              <w:rPr>
                <w:rFonts w:eastAsia="仿宋_GB2312"/>
                <w:color w:val="auto"/>
                <w:szCs w:val="21"/>
                <w:highlight w:val="none"/>
              </w:rPr>
              <w:t>毕业要求6：</w:t>
            </w:r>
          </w:p>
          <w:p>
            <w:pPr>
              <w:jc w:val="center"/>
              <w:rPr>
                <w:rFonts w:eastAsia="仿宋_GB2312"/>
                <w:color w:val="auto"/>
                <w:szCs w:val="21"/>
                <w:highlight w:val="none"/>
              </w:rPr>
            </w:pPr>
            <w:r>
              <w:rPr>
                <w:rFonts w:eastAsia="仿宋_GB2312"/>
                <w:color w:val="auto"/>
                <w:szCs w:val="21"/>
                <w:highlight w:val="none"/>
              </w:rPr>
              <w:t>工程与社会</w:t>
            </w:r>
          </w:p>
        </w:tc>
        <w:tc>
          <w:tcPr>
            <w:tcW w:w="1487" w:type="dxa"/>
            <w:tcBorders>
              <w:top w:val="single" w:color="auto" w:sz="4" w:space="0"/>
              <w:left w:val="single" w:color="auto" w:sz="4" w:space="0"/>
              <w:bottom w:val="single" w:color="auto" w:sz="4" w:space="0"/>
              <w:right w:val="single" w:color="auto" w:sz="4" w:space="0"/>
            </w:tcBorders>
            <w:vAlign w:val="center"/>
          </w:tcPr>
          <w:p>
            <w:pPr>
              <w:snapToGrid w:val="0"/>
              <w:jc w:val="center"/>
              <w:rPr>
                <w:b/>
                <w:bCs/>
                <w:color w:val="auto"/>
                <w:sz w:val="18"/>
                <w:szCs w:val="18"/>
                <w:highlight w:val="none"/>
              </w:rPr>
            </w:pPr>
            <w:r>
              <w:rPr>
                <w:b/>
                <w:bCs/>
                <w:color w:val="auto"/>
                <w:sz w:val="18"/>
                <w:szCs w:val="18"/>
                <w:highlight w:val="none"/>
              </w:rPr>
              <w:t>√</w:t>
            </w:r>
          </w:p>
        </w:tc>
        <w:tc>
          <w:tcPr>
            <w:tcW w:w="1235" w:type="dxa"/>
            <w:tcBorders>
              <w:top w:val="single" w:color="auto" w:sz="4" w:space="0"/>
              <w:left w:val="single" w:color="auto" w:sz="4" w:space="0"/>
              <w:bottom w:val="single" w:color="auto" w:sz="4" w:space="0"/>
              <w:right w:val="single" w:color="auto" w:sz="4" w:space="0"/>
            </w:tcBorders>
            <w:vAlign w:val="center"/>
          </w:tcPr>
          <w:p>
            <w:pPr>
              <w:snapToGrid w:val="0"/>
              <w:jc w:val="center"/>
              <w:rPr>
                <w:b/>
                <w:bCs/>
                <w:color w:val="auto"/>
                <w:sz w:val="18"/>
                <w:szCs w:val="18"/>
                <w:highlight w:val="none"/>
              </w:rPr>
            </w:pPr>
          </w:p>
        </w:tc>
        <w:tc>
          <w:tcPr>
            <w:tcW w:w="1542" w:type="dxa"/>
            <w:tcBorders>
              <w:top w:val="single" w:color="auto" w:sz="4" w:space="0"/>
              <w:left w:val="single" w:color="auto" w:sz="4" w:space="0"/>
              <w:bottom w:val="single" w:color="auto" w:sz="4" w:space="0"/>
              <w:right w:val="single" w:color="auto" w:sz="4" w:space="0"/>
            </w:tcBorders>
            <w:vAlign w:val="center"/>
          </w:tcPr>
          <w:p>
            <w:pPr>
              <w:snapToGrid w:val="0"/>
              <w:jc w:val="center"/>
              <w:rPr>
                <w:b/>
                <w:bCs/>
                <w:color w:val="auto"/>
                <w:sz w:val="18"/>
                <w:szCs w:val="18"/>
                <w:highlight w:val="none"/>
              </w:rPr>
            </w:pPr>
            <w:r>
              <w:rPr>
                <w:b/>
                <w:bCs/>
                <w:color w:val="auto"/>
                <w:sz w:val="18"/>
                <w:szCs w:val="18"/>
                <w:highlight w:val="none"/>
              </w:rPr>
              <w:t>√</w:t>
            </w:r>
          </w:p>
        </w:tc>
        <w:tc>
          <w:tcPr>
            <w:tcW w:w="1542" w:type="dxa"/>
            <w:tcBorders>
              <w:top w:val="single" w:color="auto" w:sz="4" w:space="0"/>
              <w:left w:val="single" w:color="auto" w:sz="4" w:space="0"/>
              <w:bottom w:val="single" w:color="auto" w:sz="4" w:space="0"/>
              <w:right w:val="single" w:color="auto" w:sz="4" w:space="0"/>
            </w:tcBorders>
            <w:vAlign w:val="center"/>
          </w:tcPr>
          <w:p>
            <w:pPr>
              <w:snapToGrid w:val="0"/>
              <w:jc w:val="center"/>
              <w:rPr>
                <w:b/>
                <w:bCs/>
                <w:color w:val="auto"/>
                <w:sz w:val="18"/>
                <w:szCs w:val="18"/>
                <w:highlight w:val="none"/>
              </w:rPr>
            </w:pPr>
            <w:r>
              <w:rPr>
                <w:b/>
                <w:bCs/>
                <w:color w:val="auto"/>
                <w:sz w:val="18"/>
                <w:szCs w:val="18"/>
                <w:highlight w:val="none"/>
              </w:rPr>
              <w:t>√</w:t>
            </w:r>
          </w:p>
        </w:tc>
        <w:tc>
          <w:tcPr>
            <w:tcW w:w="1540" w:type="dxa"/>
            <w:tcBorders>
              <w:top w:val="single" w:color="auto" w:sz="4" w:space="0"/>
              <w:left w:val="single" w:color="auto" w:sz="4" w:space="0"/>
              <w:bottom w:val="single" w:color="auto" w:sz="4" w:space="0"/>
              <w:right w:val="single" w:color="auto" w:sz="4" w:space="0"/>
            </w:tcBorders>
            <w:vAlign w:val="center"/>
          </w:tcPr>
          <w:p>
            <w:pPr>
              <w:snapToGrid w:val="0"/>
              <w:jc w:val="center"/>
              <w:rPr>
                <w:b/>
                <w:bCs/>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1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szCs w:val="21"/>
                <w:highlight w:val="none"/>
              </w:rPr>
            </w:pPr>
            <w:r>
              <w:rPr>
                <w:rFonts w:eastAsia="仿宋_GB2312"/>
                <w:color w:val="auto"/>
                <w:szCs w:val="21"/>
                <w:highlight w:val="none"/>
              </w:rPr>
              <w:t>毕业要求7：</w:t>
            </w:r>
          </w:p>
          <w:p>
            <w:pPr>
              <w:jc w:val="center"/>
              <w:rPr>
                <w:rFonts w:eastAsia="仿宋_GB2312"/>
                <w:color w:val="auto"/>
                <w:szCs w:val="21"/>
                <w:highlight w:val="none"/>
              </w:rPr>
            </w:pPr>
            <w:r>
              <w:rPr>
                <w:rFonts w:eastAsia="仿宋_GB2312"/>
                <w:color w:val="auto"/>
                <w:szCs w:val="21"/>
                <w:highlight w:val="none"/>
              </w:rPr>
              <w:t>环境和可持续发展</w:t>
            </w:r>
          </w:p>
        </w:tc>
        <w:tc>
          <w:tcPr>
            <w:tcW w:w="1487" w:type="dxa"/>
            <w:tcBorders>
              <w:top w:val="single" w:color="auto" w:sz="4" w:space="0"/>
              <w:left w:val="single" w:color="auto" w:sz="4" w:space="0"/>
              <w:bottom w:val="single" w:color="auto" w:sz="4" w:space="0"/>
              <w:right w:val="single" w:color="auto" w:sz="4" w:space="0"/>
            </w:tcBorders>
            <w:vAlign w:val="center"/>
          </w:tcPr>
          <w:p>
            <w:pPr>
              <w:snapToGrid w:val="0"/>
              <w:jc w:val="center"/>
              <w:rPr>
                <w:b/>
                <w:bCs/>
                <w:color w:val="auto"/>
                <w:sz w:val="18"/>
                <w:szCs w:val="18"/>
                <w:highlight w:val="none"/>
              </w:rPr>
            </w:pPr>
            <w:r>
              <w:rPr>
                <w:b/>
                <w:bCs/>
                <w:color w:val="auto"/>
                <w:sz w:val="18"/>
                <w:szCs w:val="18"/>
                <w:highlight w:val="none"/>
              </w:rPr>
              <w:t>√</w:t>
            </w:r>
          </w:p>
        </w:tc>
        <w:tc>
          <w:tcPr>
            <w:tcW w:w="1235" w:type="dxa"/>
            <w:tcBorders>
              <w:top w:val="single" w:color="auto" w:sz="4" w:space="0"/>
              <w:left w:val="single" w:color="auto" w:sz="4" w:space="0"/>
              <w:bottom w:val="single" w:color="auto" w:sz="4" w:space="0"/>
              <w:right w:val="single" w:color="auto" w:sz="4" w:space="0"/>
            </w:tcBorders>
            <w:vAlign w:val="center"/>
          </w:tcPr>
          <w:p>
            <w:pPr>
              <w:snapToGrid w:val="0"/>
              <w:jc w:val="center"/>
              <w:rPr>
                <w:b/>
                <w:bCs/>
                <w:color w:val="auto"/>
                <w:sz w:val="18"/>
                <w:szCs w:val="18"/>
                <w:highlight w:val="none"/>
              </w:rPr>
            </w:pPr>
          </w:p>
        </w:tc>
        <w:tc>
          <w:tcPr>
            <w:tcW w:w="1542" w:type="dxa"/>
            <w:tcBorders>
              <w:top w:val="single" w:color="auto" w:sz="4" w:space="0"/>
              <w:left w:val="single" w:color="auto" w:sz="4" w:space="0"/>
              <w:bottom w:val="single" w:color="auto" w:sz="4" w:space="0"/>
              <w:right w:val="single" w:color="auto" w:sz="4" w:space="0"/>
            </w:tcBorders>
            <w:vAlign w:val="center"/>
          </w:tcPr>
          <w:p>
            <w:pPr>
              <w:snapToGrid w:val="0"/>
              <w:jc w:val="center"/>
              <w:rPr>
                <w:b/>
                <w:bCs/>
                <w:color w:val="auto"/>
                <w:sz w:val="18"/>
                <w:szCs w:val="18"/>
                <w:highlight w:val="none"/>
              </w:rPr>
            </w:pPr>
            <w:r>
              <w:rPr>
                <w:b/>
                <w:bCs/>
                <w:color w:val="auto"/>
                <w:sz w:val="18"/>
                <w:szCs w:val="18"/>
                <w:highlight w:val="none"/>
              </w:rPr>
              <w:t>√</w:t>
            </w:r>
          </w:p>
        </w:tc>
        <w:tc>
          <w:tcPr>
            <w:tcW w:w="1542" w:type="dxa"/>
            <w:tcBorders>
              <w:top w:val="single" w:color="auto" w:sz="4" w:space="0"/>
              <w:left w:val="single" w:color="auto" w:sz="4" w:space="0"/>
              <w:bottom w:val="single" w:color="auto" w:sz="4" w:space="0"/>
              <w:right w:val="single" w:color="auto" w:sz="4" w:space="0"/>
            </w:tcBorders>
            <w:vAlign w:val="center"/>
          </w:tcPr>
          <w:p>
            <w:pPr>
              <w:snapToGrid w:val="0"/>
              <w:jc w:val="center"/>
              <w:rPr>
                <w:b/>
                <w:bCs/>
                <w:color w:val="auto"/>
                <w:sz w:val="18"/>
                <w:szCs w:val="18"/>
                <w:highlight w:val="none"/>
              </w:rPr>
            </w:pPr>
            <w:r>
              <w:rPr>
                <w:b/>
                <w:bCs/>
                <w:color w:val="auto"/>
                <w:sz w:val="18"/>
                <w:szCs w:val="18"/>
                <w:highlight w:val="none"/>
              </w:rPr>
              <w:t>√</w:t>
            </w:r>
          </w:p>
        </w:tc>
        <w:tc>
          <w:tcPr>
            <w:tcW w:w="1540" w:type="dxa"/>
            <w:tcBorders>
              <w:top w:val="single" w:color="auto" w:sz="4" w:space="0"/>
              <w:left w:val="single" w:color="auto" w:sz="4" w:space="0"/>
              <w:bottom w:val="single" w:color="auto" w:sz="4" w:space="0"/>
              <w:right w:val="single" w:color="auto" w:sz="4" w:space="0"/>
            </w:tcBorders>
            <w:vAlign w:val="center"/>
          </w:tcPr>
          <w:p>
            <w:pPr>
              <w:snapToGrid w:val="0"/>
              <w:jc w:val="center"/>
              <w:rPr>
                <w:b/>
                <w:bCs/>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1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szCs w:val="21"/>
                <w:highlight w:val="none"/>
              </w:rPr>
            </w:pPr>
            <w:r>
              <w:rPr>
                <w:rFonts w:eastAsia="仿宋_GB2312"/>
                <w:color w:val="auto"/>
                <w:szCs w:val="21"/>
                <w:highlight w:val="none"/>
              </w:rPr>
              <w:t>毕业要求8：</w:t>
            </w:r>
          </w:p>
          <w:p>
            <w:pPr>
              <w:jc w:val="center"/>
              <w:rPr>
                <w:rFonts w:eastAsia="仿宋_GB2312"/>
                <w:color w:val="auto"/>
                <w:szCs w:val="21"/>
                <w:highlight w:val="none"/>
              </w:rPr>
            </w:pPr>
            <w:r>
              <w:rPr>
                <w:rFonts w:eastAsia="仿宋_GB2312"/>
                <w:color w:val="auto"/>
                <w:szCs w:val="21"/>
                <w:highlight w:val="none"/>
              </w:rPr>
              <w:t>职业规范</w:t>
            </w:r>
          </w:p>
        </w:tc>
        <w:tc>
          <w:tcPr>
            <w:tcW w:w="1487"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b/>
                <w:bCs/>
                <w:color w:val="auto"/>
                <w:sz w:val="18"/>
                <w:szCs w:val="18"/>
                <w:highlight w:val="none"/>
              </w:rPr>
              <w:t>√</w:t>
            </w:r>
          </w:p>
        </w:tc>
        <w:tc>
          <w:tcPr>
            <w:tcW w:w="1235"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b/>
                <w:bCs/>
                <w:color w:val="auto"/>
                <w:sz w:val="18"/>
                <w:szCs w:val="18"/>
                <w:highlight w:val="none"/>
              </w:rPr>
              <w:t>√</w:t>
            </w:r>
          </w:p>
        </w:tc>
        <w:tc>
          <w:tcPr>
            <w:tcW w:w="1542" w:type="dxa"/>
            <w:tcBorders>
              <w:top w:val="single" w:color="auto" w:sz="4" w:space="0"/>
              <w:left w:val="single" w:color="auto" w:sz="4" w:space="0"/>
              <w:bottom w:val="single" w:color="auto" w:sz="4" w:space="0"/>
              <w:right w:val="single" w:color="auto" w:sz="4" w:space="0"/>
            </w:tcBorders>
            <w:vAlign w:val="center"/>
          </w:tcPr>
          <w:p>
            <w:pPr>
              <w:snapToGrid w:val="0"/>
              <w:jc w:val="center"/>
              <w:rPr>
                <w:b/>
                <w:bCs/>
                <w:color w:val="auto"/>
                <w:sz w:val="18"/>
                <w:szCs w:val="18"/>
                <w:highlight w:val="none"/>
              </w:rPr>
            </w:pPr>
            <w:r>
              <w:rPr>
                <w:b/>
                <w:bCs/>
                <w:color w:val="auto"/>
                <w:sz w:val="18"/>
                <w:szCs w:val="18"/>
                <w:highlight w:val="none"/>
              </w:rPr>
              <w:t>√</w:t>
            </w:r>
          </w:p>
        </w:tc>
        <w:tc>
          <w:tcPr>
            <w:tcW w:w="1542" w:type="dxa"/>
            <w:tcBorders>
              <w:top w:val="single" w:color="auto" w:sz="4" w:space="0"/>
              <w:left w:val="single" w:color="auto" w:sz="4" w:space="0"/>
              <w:bottom w:val="single" w:color="auto" w:sz="4" w:space="0"/>
              <w:right w:val="single" w:color="auto" w:sz="4" w:space="0"/>
            </w:tcBorders>
            <w:vAlign w:val="center"/>
          </w:tcPr>
          <w:p>
            <w:pPr>
              <w:snapToGrid w:val="0"/>
              <w:jc w:val="center"/>
              <w:rPr>
                <w:b/>
                <w:bCs/>
                <w:color w:val="auto"/>
                <w:sz w:val="18"/>
                <w:szCs w:val="18"/>
                <w:highlight w:val="none"/>
              </w:rPr>
            </w:pPr>
          </w:p>
        </w:tc>
        <w:tc>
          <w:tcPr>
            <w:tcW w:w="1540" w:type="dxa"/>
            <w:tcBorders>
              <w:top w:val="single" w:color="auto" w:sz="4" w:space="0"/>
              <w:left w:val="single" w:color="auto" w:sz="4" w:space="0"/>
              <w:bottom w:val="single" w:color="auto" w:sz="4" w:space="0"/>
              <w:right w:val="single" w:color="auto" w:sz="4" w:space="0"/>
            </w:tcBorders>
            <w:vAlign w:val="center"/>
          </w:tcPr>
          <w:p>
            <w:pPr>
              <w:snapToGrid w:val="0"/>
              <w:jc w:val="center"/>
              <w:rPr>
                <w:b/>
                <w:bCs/>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1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szCs w:val="21"/>
                <w:highlight w:val="none"/>
              </w:rPr>
            </w:pPr>
            <w:r>
              <w:rPr>
                <w:rFonts w:eastAsia="仿宋_GB2312"/>
                <w:color w:val="auto"/>
                <w:szCs w:val="21"/>
                <w:highlight w:val="none"/>
              </w:rPr>
              <w:t>毕业要求9：</w:t>
            </w:r>
          </w:p>
          <w:p>
            <w:pPr>
              <w:jc w:val="center"/>
              <w:rPr>
                <w:rFonts w:eastAsia="仿宋_GB2312"/>
                <w:color w:val="auto"/>
                <w:szCs w:val="21"/>
                <w:highlight w:val="none"/>
              </w:rPr>
            </w:pPr>
            <w:r>
              <w:rPr>
                <w:rFonts w:eastAsia="仿宋_GB2312"/>
                <w:color w:val="auto"/>
                <w:szCs w:val="21"/>
                <w:highlight w:val="none"/>
              </w:rPr>
              <w:t>个人和团队</w:t>
            </w:r>
          </w:p>
        </w:tc>
        <w:tc>
          <w:tcPr>
            <w:tcW w:w="1487" w:type="dxa"/>
            <w:tcBorders>
              <w:top w:val="single" w:color="auto" w:sz="4" w:space="0"/>
              <w:left w:val="single" w:color="auto" w:sz="4" w:space="0"/>
              <w:bottom w:val="single" w:color="auto" w:sz="4" w:space="0"/>
              <w:right w:val="single" w:color="auto" w:sz="4" w:space="0"/>
            </w:tcBorders>
            <w:vAlign w:val="center"/>
          </w:tcPr>
          <w:p>
            <w:pPr>
              <w:snapToGrid w:val="0"/>
              <w:jc w:val="center"/>
              <w:rPr>
                <w:b/>
                <w:bCs/>
                <w:color w:val="auto"/>
                <w:sz w:val="18"/>
                <w:szCs w:val="18"/>
                <w:highlight w:val="none"/>
              </w:rPr>
            </w:pPr>
          </w:p>
        </w:tc>
        <w:tc>
          <w:tcPr>
            <w:tcW w:w="1235" w:type="dxa"/>
            <w:tcBorders>
              <w:top w:val="single" w:color="auto" w:sz="4" w:space="0"/>
              <w:left w:val="single" w:color="auto" w:sz="4" w:space="0"/>
              <w:bottom w:val="single" w:color="auto" w:sz="4" w:space="0"/>
              <w:right w:val="single" w:color="auto" w:sz="4" w:space="0"/>
            </w:tcBorders>
            <w:vAlign w:val="center"/>
          </w:tcPr>
          <w:p>
            <w:pPr>
              <w:snapToGrid w:val="0"/>
              <w:jc w:val="center"/>
              <w:rPr>
                <w:b/>
                <w:bCs/>
                <w:color w:val="auto"/>
                <w:sz w:val="18"/>
                <w:szCs w:val="18"/>
                <w:highlight w:val="none"/>
              </w:rPr>
            </w:pPr>
          </w:p>
        </w:tc>
        <w:tc>
          <w:tcPr>
            <w:tcW w:w="1542"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p>
        </w:tc>
        <w:tc>
          <w:tcPr>
            <w:tcW w:w="1542" w:type="dxa"/>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r>
              <w:rPr>
                <w:b/>
                <w:bCs/>
                <w:color w:val="auto"/>
                <w:sz w:val="18"/>
                <w:szCs w:val="18"/>
                <w:highlight w:val="none"/>
              </w:rPr>
              <w:t>√</w:t>
            </w:r>
          </w:p>
        </w:tc>
        <w:tc>
          <w:tcPr>
            <w:tcW w:w="1540" w:type="dxa"/>
            <w:tcBorders>
              <w:top w:val="single" w:color="auto" w:sz="4" w:space="0"/>
              <w:left w:val="single" w:color="auto" w:sz="4" w:space="0"/>
              <w:bottom w:val="single" w:color="auto" w:sz="4" w:space="0"/>
              <w:right w:val="single" w:color="auto" w:sz="4" w:space="0"/>
            </w:tcBorders>
            <w:vAlign w:val="center"/>
          </w:tcPr>
          <w:p>
            <w:pPr>
              <w:snapToGrid w:val="0"/>
              <w:jc w:val="center"/>
              <w:rPr>
                <w:b/>
                <w:bCs/>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1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szCs w:val="21"/>
                <w:highlight w:val="none"/>
              </w:rPr>
            </w:pPr>
            <w:r>
              <w:rPr>
                <w:rFonts w:eastAsia="仿宋_GB2312"/>
                <w:color w:val="auto"/>
                <w:szCs w:val="21"/>
                <w:highlight w:val="none"/>
              </w:rPr>
              <w:t>毕业要求10：</w:t>
            </w:r>
          </w:p>
          <w:p>
            <w:pPr>
              <w:jc w:val="center"/>
              <w:rPr>
                <w:rFonts w:eastAsia="仿宋_GB2312"/>
                <w:color w:val="auto"/>
                <w:szCs w:val="21"/>
                <w:highlight w:val="none"/>
              </w:rPr>
            </w:pPr>
            <w:r>
              <w:rPr>
                <w:rFonts w:eastAsia="仿宋_GB2312"/>
                <w:color w:val="auto"/>
                <w:szCs w:val="21"/>
                <w:highlight w:val="none"/>
              </w:rPr>
              <w:t>沟通与交流</w:t>
            </w:r>
          </w:p>
        </w:tc>
        <w:tc>
          <w:tcPr>
            <w:tcW w:w="1487" w:type="dxa"/>
            <w:tcBorders>
              <w:top w:val="single" w:color="auto" w:sz="4" w:space="0"/>
              <w:left w:val="single" w:color="auto" w:sz="4" w:space="0"/>
              <w:bottom w:val="single" w:color="auto" w:sz="4" w:space="0"/>
              <w:right w:val="single" w:color="auto" w:sz="4" w:space="0"/>
            </w:tcBorders>
            <w:vAlign w:val="center"/>
          </w:tcPr>
          <w:p>
            <w:pPr>
              <w:snapToGrid w:val="0"/>
              <w:jc w:val="center"/>
              <w:rPr>
                <w:b/>
                <w:bCs/>
                <w:color w:val="auto"/>
                <w:sz w:val="18"/>
                <w:szCs w:val="18"/>
                <w:highlight w:val="none"/>
              </w:rPr>
            </w:pPr>
            <w:r>
              <w:rPr>
                <w:b/>
                <w:bCs/>
                <w:color w:val="auto"/>
                <w:sz w:val="18"/>
                <w:szCs w:val="18"/>
                <w:highlight w:val="none"/>
              </w:rPr>
              <w:t>√</w:t>
            </w:r>
          </w:p>
        </w:tc>
        <w:tc>
          <w:tcPr>
            <w:tcW w:w="1235" w:type="dxa"/>
            <w:tcBorders>
              <w:top w:val="single" w:color="auto" w:sz="4" w:space="0"/>
              <w:left w:val="single" w:color="auto" w:sz="4" w:space="0"/>
              <w:bottom w:val="single" w:color="auto" w:sz="4" w:space="0"/>
              <w:right w:val="single" w:color="auto" w:sz="4" w:space="0"/>
            </w:tcBorders>
            <w:vAlign w:val="center"/>
          </w:tcPr>
          <w:p>
            <w:pPr>
              <w:snapToGrid w:val="0"/>
              <w:jc w:val="center"/>
              <w:rPr>
                <w:b/>
                <w:bCs/>
                <w:color w:val="auto"/>
                <w:sz w:val="18"/>
                <w:szCs w:val="18"/>
                <w:highlight w:val="none"/>
              </w:rPr>
            </w:pPr>
          </w:p>
        </w:tc>
        <w:tc>
          <w:tcPr>
            <w:tcW w:w="1542" w:type="dxa"/>
            <w:tcBorders>
              <w:top w:val="single" w:color="auto" w:sz="4" w:space="0"/>
              <w:left w:val="single" w:color="auto" w:sz="4" w:space="0"/>
              <w:bottom w:val="single" w:color="auto" w:sz="4" w:space="0"/>
              <w:right w:val="single" w:color="auto" w:sz="4" w:space="0"/>
            </w:tcBorders>
            <w:vAlign w:val="center"/>
          </w:tcPr>
          <w:p>
            <w:pPr>
              <w:snapToGrid w:val="0"/>
              <w:jc w:val="center"/>
              <w:rPr>
                <w:b/>
                <w:bCs/>
                <w:color w:val="auto"/>
                <w:sz w:val="18"/>
                <w:szCs w:val="18"/>
                <w:highlight w:val="none"/>
              </w:rPr>
            </w:pPr>
          </w:p>
        </w:tc>
        <w:tc>
          <w:tcPr>
            <w:tcW w:w="1542" w:type="dxa"/>
            <w:tcBorders>
              <w:top w:val="single" w:color="auto" w:sz="4" w:space="0"/>
              <w:left w:val="single" w:color="auto" w:sz="4" w:space="0"/>
              <w:bottom w:val="single" w:color="auto" w:sz="4" w:space="0"/>
              <w:right w:val="single" w:color="auto" w:sz="4" w:space="0"/>
            </w:tcBorders>
            <w:vAlign w:val="center"/>
          </w:tcPr>
          <w:p>
            <w:pPr>
              <w:snapToGrid w:val="0"/>
              <w:jc w:val="center"/>
              <w:rPr>
                <w:b/>
                <w:bCs/>
                <w:color w:val="auto"/>
                <w:sz w:val="18"/>
                <w:szCs w:val="18"/>
                <w:highlight w:val="none"/>
              </w:rPr>
            </w:pPr>
            <w:r>
              <w:rPr>
                <w:b/>
                <w:bCs/>
                <w:color w:val="auto"/>
                <w:sz w:val="18"/>
                <w:szCs w:val="18"/>
                <w:highlight w:val="none"/>
              </w:rPr>
              <w:t>√</w:t>
            </w:r>
          </w:p>
        </w:tc>
        <w:tc>
          <w:tcPr>
            <w:tcW w:w="1540" w:type="dxa"/>
            <w:tcBorders>
              <w:top w:val="single" w:color="auto" w:sz="4" w:space="0"/>
              <w:left w:val="single" w:color="auto" w:sz="4" w:space="0"/>
              <w:bottom w:val="single" w:color="auto" w:sz="4" w:space="0"/>
              <w:right w:val="single" w:color="auto" w:sz="4" w:space="0"/>
            </w:tcBorders>
            <w:vAlign w:val="center"/>
          </w:tcPr>
          <w:p>
            <w:pPr>
              <w:snapToGrid w:val="0"/>
              <w:jc w:val="center"/>
              <w:rPr>
                <w:b/>
                <w:bCs/>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1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szCs w:val="21"/>
                <w:highlight w:val="none"/>
              </w:rPr>
            </w:pPr>
            <w:r>
              <w:rPr>
                <w:rFonts w:eastAsia="仿宋_GB2312"/>
                <w:color w:val="auto"/>
                <w:szCs w:val="21"/>
                <w:highlight w:val="none"/>
              </w:rPr>
              <w:t>毕业要求11：</w:t>
            </w:r>
          </w:p>
          <w:p>
            <w:pPr>
              <w:jc w:val="center"/>
              <w:rPr>
                <w:rFonts w:eastAsia="仿宋_GB2312"/>
                <w:color w:val="auto"/>
                <w:szCs w:val="21"/>
                <w:highlight w:val="none"/>
              </w:rPr>
            </w:pPr>
            <w:r>
              <w:rPr>
                <w:rFonts w:eastAsia="仿宋_GB2312"/>
                <w:color w:val="auto"/>
                <w:szCs w:val="21"/>
                <w:highlight w:val="none"/>
              </w:rPr>
              <w:t>项目管理</w:t>
            </w:r>
          </w:p>
        </w:tc>
        <w:tc>
          <w:tcPr>
            <w:tcW w:w="1487" w:type="dxa"/>
            <w:tcBorders>
              <w:top w:val="single" w:color="auto" w:sz="4" w:space="0"/>
              <w:left w:val="single" w:color="auto" w:sz="4" w:space="0"/>
              <w:bottom w:val="single" w:color="auto" w:sz="4" w:space="0"/>
              <w:right w:val="single" w:color="auto" w:sz="4" w:space="0"/>
            </w:tcBorders>
            <w:vAlign w:val="center"/>
          </w:tcPr>
          <w:p>
            <w:pPr>
              <w:snapToGrid w:val="0"/>
              <w:jc w:val="center"/>
              <w:rPr>
                <w:b/>
                <w:bCs/>
                <w:color w:val="auto"/>
                <w:sz w:val="18"/>
                <w:szCs w:val="18"/>
                <w:highlight w:val="none"/>
              </w:rPr>
            </w:pPr>
          </w:p>
        </w:tc>
        <w:tc>
          <w:tcPr>
            <w:tcW w:w="1235" w:type="dxa"/>
            <w:tcBorders>
              <w:top w:val="single" w:color="auto" w:sz="4" w:space="0"/>
              <w:left w:val="single" w:color="auto" w:sz="4" w:space="0"/>
              <w:bottom w:val="single" w:color="auto" w:sz="4" w:space="0"/>
              <w:right w:val="single" w:color="auto" w:sz="4" w:space="0"/>
            </w:tcBorders>
            <w:vAlign w:val="center"/>
          </w:tcPr>
          <w:p>
            <w:pPr>
              <w:snapToGrid w:val="0"/>
              <w:jc w:val="center"/>
              <w:rPr>
                <w:b/>
                <w:bCs/>
                <w:color w:val="auto"/>
                <w:sz w:val="18"/>
                <w:szCs w:val="18"/>
                <w:highlight w:val="none"/>
              </w:rPr>
            </w:pPr>
          </w:p>
        </w:tc>
        <w:tc>
          <w:tcPr>
            <w:tcW w:w="1542" w:type="dxa"/>
            <w:tcBorders>
              <w:top w:val="single" w:color="auto" w:sz="4" w:space="0"/>
              <w:left w:val="single" w:color="auto" w:sz="4" w:space="0"/>
              <w:bottom w:val="single" w:color="auto" w:sz="4" w:space="0"/>
              <w:right w:val="single" w:color="auto" w:sz="4" w:space="0"/>
            </w:tcBorders>
            <w:vAlign w:val="center"/>
          </w:tcPr>
          <w:p>
            <w:pPr>
              <w:snapToGrid w:val="0"/>
              <w:jc w:val="center"/>
              <w:rPr>
                <w:b/>
                <w:bCs/>
                <w:color w:val="auto"/>
                <w:sz w:val="18"/>
                <w:szCs w:val="18"/>
                <w:highlight w:val="none"/>
              </w:rPr>
            </w:pPr>
            <w:r>
              <w:rPr>
                <w:b/>
                <w:bCs/>
                <w:color w:val="auto"/>
                <w:sz w:val="18"/>
                <w:szCs w:val="18"/>
                <w:highlight w:val="none"/>
              </w:rPr>
              <w:t>√</w:t>
            </w:r>
          </w:p>
        </w:tc>
        <w:tc>
          <w:tcPr>
            <w:tcW w:w="1542" w:type="dxa"/>
            <w:tcBorders>
              <w:top w:val="single" w:color="auto" w:sz="4" w:space="0"/>
              <w:left w:val="single" w:color="auto" w:sz="4" w:space="0"/>
              <w:bottom w:val="single" w:color="auto" w:sz="4" w:space="0"/>
              <w:right w:val="single" w:color="auto" w:sz="4" w:space="0"/>
            </w:tcBorders>
            <w:vAlign w:val="center"/>
          </w:tcPr>
          <w:p>
            <w:pPr>
              <w:snapToGrid w:val="0"/>
              <w:jc w:val="center"/>
              <w:rPr>
                <w:bCs/>
                <w:color w:val="auto"/>
                <w:sz w:val="18"/>
                <w:szCs w:val="18"/>
                <w:highlight w:val="none"/>
              </w:rPr>
            </w:pPr>
            <w:r>
              <w:rPr>
                <w:b/>
                <w:bCs/>
                <w:color w:val="auto"/>
                <w:sz w:val="18"/>
                <w:szCs w:val="18"/>
                <w:highlight w:val="none"/>
              </w:rPr>
              <w:t>√</w:t>
            </w:r>
          </w:p>
        </w:tc>
        <w:tc>
          <w:tcPr>
            <w:tcW w:w="1540" w:type="dxa"/>
            <w:tcBorders>
              <w:top w:val="single" w:color="auto" w:sz="4" w:space="0"/>
              <w:left w:val="single" w:color="auto" w:sz="4" w:space="0"/>
              <w:bottom w:val="single" w:color="auto" w:sz="4" w:space="0"/>
              <w:right w:val="single" w:color="auto" w:sz="4" w:space="0"/>
            </w:tcBorders>
            <w:vAlign w:val="center"/>
          </w:tcPr>
          <w:p>
            <w:pPr>
              <w:snapToGrid w:val="0"/>
              <w:jc w:val="center"/>
              <w:rPr>
                <w:b/>
                <w:bCs/>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11"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szCs w:val="21"/>
                <w:highlight w:val="none"/>
              </w:rPr>
            </w:pPr>
            <w:r>
              <w:rPr>
                <w:rFonts w:eastAsia="仿宋_GB2312"/>
                <w:color w:val="auto"/>
                <w:szCs w:val="21"/>
                <w:highlight w:val="none"/>
              </w:rPr>
              <w:t>毕业要求12：</w:t>
            </w:r>
          </w:p>
          <w:p>
            <w:pPr>
              <w:jc w:val="center"/>
              <w:rPr>
                <w:rFonts w:eastAsia="仿宋_GB2312"/>
                <w:color w:val="auto"/>
                <w:szCs w:val="21"/>
                <w:highlight w:val="none"/>
              </w:rPr>
            </w:pPr>
            <w:r>
              <w:rPr>
                <w:rFonts w:eastAsia="仿宋_GB2312"/>
                <w:color w:val="auto"/>
                <w:szCs w:val="21"/>
                <w:highlight w:val="none"/>
              </w:rPr>
              <w:t>终身学习</w:t>
            </w:r>
          </w:p>
        </w:tc>
        <w:tc>
          <w:tcPr>
            <w:tcW w:w="1487" w:type="dxa"/>
            <w:tcBorders>
              <w:top w:val="single" w:color="auto" w:sz="4" w:space="0"/>
              <w:left w:val="single" w:color="auto" w:sz="4" w:space="0"/>
              <w:bottom w:val="single" w:color="auto" w:sz="4" w:space="0"/>
              <w:right w:val="single" w:color="auto" w:sz="4" w:space="0"/>
            </w:tcBorders>
            <w:vAlign w:val="center"/>
          </w:tcPr>
          <w:p>
            <w:pPr>
              <w:snapToGrid w:val="0"/>
              <w:jc w:val="center"/>
              <w:rPr>
                <w:b/>
                <w:bCs/>
                <w:color w:val="auto"/>
                <w:sz w:val="18"/>
                <w:szCs w:val="18"/>
                <w:highlight w:val="none"/>
              </w:rPr>
            </w:pPr>
            <w:r>
              <w:rPr>
                <w:b/>
                <w:bCs/>
                <w:color w:val="auto"/>
                <w:sz w:val="18"/>
                <w:szCs w:val="18"/>
                <w:highlight w:val="none"/>
              </w:rPr>
              <w:t>√</w:t>
            </w:r>
          </w:p>
        </w:tc>
        <w:tc>
          <w:tcPr>
            <w:tcW w:w="1235" w:type="dxa"/>
            <w:tcBorders>
              <w:top w:val="single" w:color="auto" w:sz="4" w:space="0"/>
              <w:left w:val="single" w:color="auto" w:sz="4" w:space="0"/>
              <w:bottom w:val="single" w:color="auto" w:sz="4" w:space="0"/>
              <w:right w:val="single" w:color="auto" w:sz="4" w:space="0"/>
            </w:tcBorders>
            <w:vAlign w:val="center"/>
          </w:tcPr>
          <w:p>
            <w:pPr>
              <w:snapToGrid w:val="0"/>
              <w:jc w:val="center"/>
              <w:rPr>
                <w:b/>
                <w:bCs/>
                <w:color w:val="auto"/>
                <w:sz w:val="18"/>
                <w:szCs w:val="18"/>
                <w:highlight w:val="none"/>
              </w:rPr>
            </w:pPr>
          </w:p>
        </w:tc>
        <w:tc>
          <w:tcPr>
            <w:tcW w:w="1542" w:type="dxa"/>
            <w:tcBorders>
              <w:top w:val="single" w:color="auto" w:sz="4" w:space="0"/>
              <w:left w:val="single" w:color="auto" w:sz="4" w:space="0"/>
              <w:bottom w:val="single" w:color="auto" w:sz="4" w:space="0"/>
              <w:right w:val="single" w:color="auto" w:sz="4" w:space="0"/>
            </w:tcBorders>
            <w:vAlign w:val="center"/>
          </w:tcPr>
          <w:p>
            <w:pPr>
              <w:snapToGrid w:val="0"/>
              <w:jc w:val="center"/>
              <w:rPr>
                <w:b/>
                <w:bCs/>
                <w:color w:val="auto"/>
                <w:sz w:val="18"/>
                <w:szCs w:val="18"/>
                <w:highlight w:val="none"/>
              </w:rPr>
            </w:pPr>
            <w:r>
              <w:rPr>
                <w:b/>
                <w:bCs/>
                <w:color w:val="auto"/>
                <w:sz w:val="18"/>
                <w:szCs w:val="18"/>
                <w:highlight w:val="none"/>
              </w:rPr>
              <w:t>√</w:t>
            </w:r>
          </w:p>
        </w:tc>
        <w:tc>
          <w:tcPr>
            <w:tcW w:w="1542"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szCs w:val="21"/>
                <w:highlight w:val="none"/>
              </w:rPr>
            </w:pPr>
          </w:p>
        </w:tc>
        <w:tc>
          <w:tcPr>
            <w:tcW w:w="1540" w:type="dxa"/>
            <w:tcBorders>
              <w:top w:val="single" w:color="auto" w:sz="4" w:space="0"/>
              <w:left w:val="single" w:color="auto" w:sz="4" w:space="0"/>
              <w:bottom w:val="single" w:color="auto" w:sz="4" w:space="0"/>
              <w:right w:val="single" w:color="auto" w:sz="4" w:space="0"/>
            </w:tcBorders>
            <w:vAlign w:val="center"/>
          </w:tcPr>
          <w:p>
            <w:pPr>
              <w:jc w:val="center"/>
              <w:rPr>
                <w:rFonts w:eastAsia="仿宋_GB2312"/>
                <w:color w:val="auto"/>
                <w:szCs w:val="21"/>
                <w:highlight w:val="none"/>
              </w:rPr>
            </w:pPr>
            <w:r>
              <w:rPr>
                <w:b/>
                <w:bCs/>
                <w:color w:val="auto"/>
                <w:sz w:val="18"/>
                <w:szCs w:val="18"/>
                <w:highlight w:val="none"/>
              </w:rPr>
              <w:t>√</w:t>
            </w:r>
          </w:p>
        </w:tc>
      </w:tr>
    </w:tbl>
    <w:p>
      <w:pPr>
        <w:adjustRightInd w:val="0"/>
        <w:snapToGrid w:val="0"/>
        <w:spacing w:before="120" w:beforeLines="50" w:line="500" w:lineRule="exact"/>
        <w:ind w:firstLine="562" w:firstLineChars="200"/>
        <w:rPr>
          <w:rFonts w:ascii="楷体_GB2312" w:eastAsia="楷体_GB2312"/>
          <w:b/>
          <w:color w:val="auto"/>
          <w:sz w:val="28"/>
          <w:szCs w:val="28"/>
          <w:highlight w:val="none"/>
        </w:rPr>
        <w:sectPr>
          <w:footerReference r:id="rId3" w:type="default"/>
          <w:footerReference r:id="rId4" w:type="even"/>
          <w:pgSz w:w="11906" w:h="16838"/>
          <w:pgMar w:top="1531" w:right="1134" w:bottom="1021" w:left="1531" w:header="851" w:footer="1531" w:gutter="0"/>
          <w:pgNumType w:fmt="numberInDash"/>
          <w:cols w:space="0" w:num="1"/>
          <w:docGrid w:linePitch="312" w:charSpace="0"/>
        </w:sectPr>
      </w:pPr>
    </w:p>
    <w:p>
      <w:pPr>
        <w:adjustRightInd w:val="0"/>
        <w:snapToGrid w:val="0"/>
        <w:spacing w:before="120" w:beforeLines="50" w:line="500" w:lineRule="exact"/>
        <w:ind w:firstLine="562" w:firstLineChars="200"/>
        <w:rPr>
          <w:rFonts w:ascii="楷体_GB2312" w:eastAsia="楷体_GB2312"/>
          <w:b/>
          <w:color w:val="auto"/>
          <w:sz w:val="28"/>
          <w:szCs w:val="28"/>
          <w:highlight w:val="none"/>
        </w:rPr>
      </w:pPr>
      <w:r>
        <w:rPr>
          <w:rFonts w:hint="eastAsia" w:ascii="楷体_GB2312" w:eastAsia="楷体_GB2312"/>
          <w:b/>
          <w:color w:val="auto"/>
          <w:sz w:val="28"/>
          <w:szCs w:val="28"/>
          <w:highlight w:val="none"/>
        </w:rPr>
        <w:t>（二）开设课程体系与培养要求的对应关系矩阵</w:t>
      </w:r>
    </w:p>
    <w:p>
      <w:pPr>
        <w:widowControl/>
        <w:adjustRightInd w:val="0"/>
        <w:snapToGrid w:val="0"/>
        <w:spacing w:after="120" w:afterLines="50" w:line="560" w:lineRule="exact"/>
        <w:jc w:val="center"/>
        <w:rPr>
          <w:rFonts w:ascii="黑体" w:hAnsi="黑体" w:eastAsia="黑体"/>
          <w:bCs/>
          <w:color w:val="auto"/>
          <w:sz w:val="28"/>
          <w:szCs w:val="28"/>
          <w:highlight w:val="none"/>
        </w:rPr>
      </w:pPr>
      <w:r>
        <w:rPr>
          <w:rFonts w:hint="eastAsia" w:ascii="黑体" w:hAnsi="黑体" w:eastAsia="黑体"/>
          <w:bCs/>
          <w:color w:val="auto"/>
          <w:sz w:val="28"/>
          <w:szCs w:val="28"/>
          <w:highlight w:val="none"/>
        </w:rPr>
        <w:t>环境生态工程</w:t>
      </w:r>
      <w:r>
        <w:rPr>
          <w:rFonts w:ascii="黑体" w:hAnsi="黑体" w:eastAsia="黑体"/>
          <w:bCs/>
          <w:color w:val="auto"/>
          <w:sz w:val="28"/>
          <w:szCs w:val="28"/>
          <w:highlight w:val="none"/>
        </w:rPr>
        <w:t>专业课程与</w:t>
      </w:r>
      <w:r>
        <w:rPr>
          <w:rFonts w:hint="eastAsia" w:ascii="黑体" w:hAnsi="黑体" w:eastAsia="黑体"/>
          <w:bCs/>
          <w:color w:val="auto"/>
          <w:sz w:val="28"/>
          <w:szCs w:val="28"/>
          <w:highlight w:val="none"/>
        </w:rPr>
        <w:t>毕业要求</w:t>
      </w:r>
      <w:r>
        <w:rPr>
          <w:rFonts w:ascii="黑体" w:hAnsi="黑体" w:eastAsia="黑体"/>
          <w:bCs/>
          <w:color w:val="auto"/>
          <w:sz w:val="28"/>
          <w:szCs w:val="28"/>
          <w:highlight w:val="none"/>
        </w:rPr>
        <w:t>对应关系矩阵</w:t>
      </w:r>
    </w:p>
    <w:tbl>
      <w:tblPr>
        <w:tblStyle w:val="25"/>
        <w:tblW w:w="145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2"/>
        <w:gridCol w:w="405"/>
        <w:gridCol w:w="405"/>
        <w:gridCol w:w="405"/>
        <w:gridCol w:w="405"/>
        <w:gridCol w:w="405"/>
        <w:gridCol w:w="405"/>
        <w:gridCol w:w="405"/>
        <w:gridCol w:w="405"/>
        <w:gridCol w:w="405"/>
        <w:gridCol w:w="405"/>
        <w:gridCol w:w="405"/>
        <w:gridCol w:w="405"/>
        <w:gridCol w:w="405"/>
        <w:gridCol w:w="405"/>
        <w:gridCol w:w="405"/>
        <w:gridCol w:w="405"/>
        <w:gridCol w:w="405"/>
        <w:gridCol w:w="405"/>
        <w:gridCol w:w="405"/>
        <w:gridCol w:w="405"/>
        <w:gridCol w:w="405"/>
        <w:gridCol w:w="406"/>
        <w:gridCol w:w="406"/>
        <w:gridCol w:w="406"/>
        <w:gridCol w:w="406"/>
        <w:gridCol w:w="406"/>
        <w:gridCol w:w="477"/>
        <w:gridCol w:w="477"/>
        <w:gridCol w:w="477"/>
        <w:gridCol w:w="470"/>
        <w:gridCol w:w="470"/>
        <w:gridCol w:w="477"/>
        <w:gridCol w:w="4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4" w:hRule="atLeast"/>
        </w:trPr>
        <w:tc>
          <w:tcPr>
            <w:tcW w:w="642" w:type="dxa"/>
            <w:vMerge w:val="restart"/>
            <w:vAlign w:val="center"/>
          </w:tcPr>
          <w:p>
            <w:pPr>
              <w:widowControl/>
              <w:adjustRightInd w:val="0"/>
              <w:snapToGrid w:val="0"/>
              <w:jc w:val="center"/>
              <w:rPr>
                <w:rFonts w:eastAsia="仿宋_GB2312"/>
                <w:b/>
                <w:bCs/>
                <w:color w:val="auto"/>
                <w:sz w:val="18"/>
                <w:szCs w:val="18"/>
                <w:highlight w:val="none"/>
              </w:rPr>
            </w:pPr>
            <w:r>
              <w:rPr>
                <w:rFonts w:eastAsia="仿宋_GB2312"/>
                <w:b/>
                <w:bCs/>
                <w:color w:val="auto"/>
                <w:sz w:val="18"/>
                <w:szCs w:val="18"/>
                <w:highlight w:val="none"/>
              </w:rPr>
              <w:t>课程</w:t>
            </w:r>
          </w:p>
          <w:p>
            <w:pPr>
              <w:widowControl/>
              <w:adjustRightInd w:val="0"/>
              <w:snapToGrid w:val="0"/>
              <w:jc w:val="center"/>
              <w:rPr>
                <w:rFonts w:eastAsia="仿宋_GB2312"/>
                <w:b/>
                <w:bCs/>
                <w:color w:val="auto"/>
                <w:sz w:val="18"/>
                <w:szCs w:val="18"/>
                <w:highlight w:val="none"/>
              </w:rPr>
            </w:pPr>
            <w:r>
              <w:rPr>
                <w:rFonts w:eastAsia="仿宋_GB2312"/>
                <w:b/>
                <w:bCs/>
                <w:color w:val="auto"/>
                <w:sz w:val="18"/>
                <w:szCs w:val="18"/>
                <w:highlight w:val="none"/>
              </w:rPr>
              <w:t>名称</w:t>
            </w:r>
          </w:p>
        </w:tc>
        <w:tc>
          <w:tcPr>
            <w:tcW w:w="1620" w:type="dxa"/>
            <w:gridSpan w:val="4"/>
            <w:shd w:val="clear" w:color="auto" w:fill="auto"/>
          </w:tcPr>
          <w:p>
            <w:pPr>
              <w:widowControl/>
              <w:adjustRightInd w:val="0"/>
              <w:snapToGrid w:val="0"/>
              <w:jc w:val="center"/>
              <w:rPr>
                <w:rFonts w:eastAsia="仿宋_GB2312"/>
                <w:b/>
                <w:color w:val="auto"/>
                <w:sz w:val="18"/>
                <w:szCs w:val="18"/>
                <w:highlight w:val="none"/>
              </w:rPr>
            </w:pPr>
            <w:r>
              <w:rPr>
                <w:rFonts w:eastAsia="仿宋_GB2312"/>
                <w:b/>
                <w:color w:val="auto"/>
                <w:sz w:val="18"/>
                <w:szCs w:val="18"/>
                <w:highlight w:val="none"/>
              </w:rPr>
              <w:t>毕业</w:t>
            </w:r>
          </w:p>
          <w:p>
            <w:pPr>
              <w:widowControl/>
              <w:adjustRightInd w:val="0"/>
              <w:snapToGrid w:val="0"/>
              <w:jc w:val="center"/>
              <w:rPr>
                <w:rFonts w:eastAsia="仿宋_GB2312"/>
                <w:b/>
                <w:bCs/>
                <w:color w:val="auto"/>
                <w:sz w:val="18"/>
                <w:szCs w:val="18"/>
                <w:highlight w:val="none"/>
              </w:rPr>
            </w:pPr>
            <w:r>
              <w:rPr>
                <w:rFonts w:eastAsia="仿宋_GB2312"/>
                <w:b/>
                <w:color w:val="auto"/>
                <w:sz w:val="18"/>
                <w:szCs w:val="18"/>
                <w:highlight w:val="none"/>
              </w:rPr>
              <w:t>要求1</w:t>
            </w:r>
          </w:p>
        </w:tc>
        <w:tc>
          <w:tcPr>
            <w:tcW w:w="1215" w:type="dxa"/>
            <w:gridSpan w:val="3"/>
            <w:shd w:val="clear" w:color="auto" w:fill="auto"/>
          </w:tcPr>
          <w:p>
            <w:pPr>
              <w:widowControl/>
              <w:adjustRightInd w:val="0"/>
              <w:snapToGrid w:val="0"/>
              <w:jc w:val="center"/>
              <w:rPr>
                <w:rFonts w:eastAsia="仿宋_GB2312"/>
                <w:b/>
                <w:color w:val="auto"/>
                <w:sz w:val="18"/>
                <w:szCs w:val="18"/>
                <w:highlight w:val="none"/>
              </w:rPr>
            </w:pPr>
            <w:r>
              <w:rPr>
                <w:rFonts w:eastAsia="仿宋_GB2312"/>
                <w:b/>
                <w:color w:val="auto"/>
                <w:sz w:val="18"/>
                <w:szCs w:val="18"/>
                <w:highlight w:val="none"/>
              </w:rPr>
              <w:t>毕业</w:t>
            </w:r>
          </w:p>
          <w:p>
            <w:pPr>
              <w:widowControl/>
              <w:adjustRightInd w:val="0"/>
              <w:snapToGrid w:val="0"/>
              <w:jc w:val="center"/>
              <w:rPr>
                <w:rFonts w:eastAsia="仿宋_GB2312"/>
                <w:b/>
                <w:bCs/>
                <w:color w:val="auto"/>
                <w:sz w:val="18"/>
                <w:szCs w:val="18"/>
                <w:highlight w:val="none"/>
              </w:rPr>
            </w:pPr>
            <w:r>
              <w:rPr>
                <w:rFonts w:eastAsia="仿宋_GB2312"/>
                <w:b/>
                <w:color w:val="auto"/>
                <w:sz w:val="18"/>
                <w:szCs w:val="18"/>
                <w:highlight w:val="none"/>
              </w:rPr>
              <w:t>要求2</w:t>
            </w:r>
          </w:p>
        </w:tc>
        <w:tc>
          <w:tcPr>
            <w:tcW w:w="1620" w:type="dxa"/>
            <w:gridSpan w:val="4"/>
            <w:shd w:val="clear" w:color="auto" w:fill="auto"/>
          </w:tcPr>
          <w:p>
            <w:pPr>
              <w:widowControl/>
              <w:adjustRightInd w:val="0"/>
              <w:snapToGrid w:val="0"/>
              <w:jc w:val="center"/>
              <w:rPr>
                <w:rFonts w:eastAsia="仿宋_GB2312"/>
                <w:b/>
                <w:color w:val="auto"/>
                <w:sz w:val="18"/>
                <w:szCs w:val="18"/>
                <w:highlight w:val="none"/>
              </w:rPr>
            </w:pPr>
            <w:r>
              <w:rPr>
                <w:rFonts w:eastAsia="仿宋_GB2312"/>
                <w:b/>
                <w:color w:val="auto"/>
                <w:sz w:val="18"/>
                <w:szCs w:val="18"/>
                <w:highlight w:val="none"/>
              </w:rPr>
              <w:t>毕业</w:t>
            </w:r>
          </w:p>
          <w:p>
            <w:pPr>
              <w:widowControl/>
              <w:adjustRightInd w:val="0"/>
              <w:snapToGrid w:val="0"/>
              <w:jc w:val="center"/>
              <w:rPr>
                <w:rFonts w:eastAsia="仿宋_GB2312"/>
                <w:b/>
                <w:bCs/>
                <w:color w:val="auto"/>
                <w:sz w:val="18"/>
                <w:szCs w:val="18"/>
                <w:highlight w:val="none"/>
              </w:rPr>
            </w:pPr>
            <w:r>
              <w:rPr>
                <w:rFonts w:eastAsia="仿宋_GB2312"/>
                <w:b/>
                <w:color w:val="auto"/>
                <w:sz w:val="18"/>
                <w:szCs w:val="18"/>
                <w:highlight w:val="none"/>
              </w:rPr>
              <w:t>要求3</w:t>
            </w:r>
          </w:p>
        </w:tc>
        <w:tc>
          <w:tcPr>
            <w:tcW w:w="1215" w:type="dxa"/>
            <w:gridSpan w:val="3"/>
            <w:shd w:val="clear" w:color="auto" w:fill="auto"/>
          </w:tcPr>
          <w:p>
            <w:pPr>
              <w:widowControl/>
              <w:adjustRightInd w:val="0"/>
              <w:snapToGrid w:val="0"/>
              <w:jc w:val="center"/>
              <w:rPr>
                <w:rFonts w:eastAsia="仿宋_GB2312"/>
                <w:b/>
                <w:color w:val="auto"/>
                <w:sz w:val="18"/>
                <w:szCs w:val="18"/>
                <w:highlight w:val="none"/>
              </w:rPr>
            </w:pPr>
            <w:r>
              <w:rPr>
                <w:rFonts w:eastAsia="仿宋_GB2312"/>
                <w:b/>
                <w:color w:val="auto"/>
                <w:sz w:val="18"/>
                <w:szCs w:val="18"/>
                <w:highlight w:val="none"/>
              </w:rPr>
              <w:t>毕业</w:t>
            </w:r>
          </w:p>
          <w:p>
            <w:pPr>
              <w:widowControl/>
              <w:adjustRightInd w:val="0"/>
              <w:snapToGrid w:val="0"/>
              <w:jc w:val="center"/>
              <w:rPr>
                <w:rFonts w:eastAsia="仿宋_GB2312"/>
                <w:b/>
                <w:bCs/>
                <w:color w:val="auto"/>
                <w:sz w:val="18"/>
                <w:szCs w:val="18"/>
                <w:highlight w:val="none"/>
              </w:rPr>
            </w:pPr>
            <w:r>
              <w:rPr>
                <w:rFonts w:eastAsia="仿宋_GB2312"/>
                <w:b/>
                <w:color w:val="auto"/>
                <w:sz w:val="18"/>
                <w:szCs w:val="18"/>
                <w:highlight w:val="none"/>
              </w:rPr>
              <w:t>要求4</w:t>
            </w:r>
          </w:p>
        </w:tc>
        <w:tc>
          <w:tcPr>
            <w:tcW w:w="1215" w:type="dxa"/>
            <w:gridSpan w:val="3"/>
            <w:shd w:val="clear" w:color="auto" w:fill="auto"/>
          </w:tcPr>
          <w:p>
            <w:pPr>
              <w:widowControl/>
              <w:adjustRightInd w:val="0"/>
              <w:snapToGrid w:val="0"/>
              <w:jc w:val="center"/>
              <w:rPr>
                <w:rFonts w:eastAsia="仿宋_GB2312"/>
                <w:b/>
                <w:color w:val="auto"/>
                <w:sz w:val="18"/>
                <w:szCs w:val="18"/>
                <w:highlight w:val="none"/>
              </w:rPr>
            </w:pPr>
            <w:r>
              <w:rPr>
                <w:rFonts w:eastAsia="仿宋_GB2312"/>
                <w:b/>
                <w:color w:val="auto"/>
                <w:sz w:val="18"/>
                <w:szCs w:val="18"/>
                <w:highlight w:val="none"/>
              </w:rPr>
              <w:t>毕业</w:t>
            </w:r>
          </w:p>
          <w:p>
            <w:pPr>
              <w:widowControl/>
              <w:adjustRightInd w:val="0"/>
              <w:snapToGrid w:val="0"/>
              <w:jc w:val="center"/>
              <w:rPr>
                <w:rFonts w:eastAsia="仿宋_GB2312"/>
                <w:b/>
                <w:bCs/>
                <w:color w:val="auto"/>
                <w:sz w:val="18"/>
                <w:szCs w:val="18"/>
                <w:highlight w:val="none"/>
              </w:rPr>
            </w:pPr>
            <w:r>
              <w:rPr>
                <w:rFonts w:eastAsia="仿宋_GB2312"/>
                <w:b/>
                <w:color w:val="auto"/>
                <w:sz w:val="18"/>
                <w:szCs w:val="18"/>
                <w:highlight w:val="none"/>
              </w:rPr>
              <w:t>要求5</w:t>
            </w:r>
          </w:p>
        </w:tc>
        <w:tc>
          <w:tcPr>
            <w:tcW w:w="1215" w:type="dxa"/>
            <w:gridSpan w:val="3"/>
            <w:shd w:val="clear" w:color="auto" w:fill="auto"/>
          </w:tcPr>
          <w:p>
            <w:pPr>
              <w:widowControl/>
              <w:adjustRightInd w:val="0"/>
              <w:snapToGrid w:val="0"/>
              <w:jc w:val="center"/>
              <w:rPr>
                <w:rFonts w:eastAsia="仿宋_GB2312"/>
                <w:b/>
                <w:color w:val="auto"/>
                <w:sz w:val="18"/>
                <w:szCs w:val="18"/>
                <w:highlight w:val="none"/>
              </w:rPr>
            </w:pPr>
            <w:r>
              <w:rPr>
                <w:rFonts w:eastAsia="仿宋_GB2312"/>
                <w:b/>
                <w:color w:val="auto"/>
                <w:sz w:val="18"/>
                <w:szCs w:val="18"/>
                <w:highlight w:val="none"/>
              </w:rPr>
              <w:t>毕业</w:t>
            </w:r>
          </w:p>
          <w:p>
            <w:pPr>
              <w:widowControl/>
              <w:adjustRightInd w:val="0"/>
              <w:snapToGrid w:val="0"/>
              <w:jc w:val="center"/>
              <w:rPr>
                <w:rFonts w:eastAsia="仿宋_GB2312"/>
                <w:b/>
                <w:bCs/>
                <w:color w:val="auto"/>
                <w:sz w:val="18"/>
                <w:szCs w:val="18"/>
                <w:highlight w:val="none"/>
              </w:rPr>
            </w:pPr>
            <w:r>
              <w:rPr>
                <w:rFonts w:eastAsia="仿宋_GB2312"/>
                <w:b/>
                <w:color w:val="auto"/>
                <w:sz w:val="18"/>
                <w:szCs w:val="18"/>
                <w:highlight w:val="none"/>
              </w:rPr>
              <w:t>要求6</w:t>
            </w:r>
          </w:p>
        </w:tc>
        <w:tc>
          <w:tcPr>
            <w:tcW w:w="811" w:type="dxa"/>
            <w:gridSpan w:val="2"/>
            <w:shd w:val="clear" w:color="auto" w:fill="auto"/>
          </w:tcPr>
          <w:p>
            <w:pPr>
              <w:widowControl/>
              <w:adjustRightInd w:val="0"/>
              <w:snapToGrid w:val="0"/>
              <w:jc w:val="center"/>
              <w:rPr>
                <w:rFonts w:eastAsia="仿宋_GB2312"/>
                <w:b/>
                <w:color w:val="auto"/>
                <w:sz w:val="18"/>
                <w:szCs w:val="18"/>
                <w:highlight w:val="none"/>
              </w:rPr>
            </w:pPr>
            <w:r>
              <w:rPr>
                <w:rFonts w:eastAsia="仿宋_GB2312"/>
                <w:b/>
                <w:color w:val="auto"/>
                <w:sz w:val="18"/>
                <w:szCs w:val="18"/>
                <w:highlight w:val="none"/>
              </w:rPr>
              <w:t>毕业</w:t>
            </w:r>
          </w:p>
          <w:p>
            <w:pPr>
              <w:widowControl/>
              <w:adjustRightInd w:val="0"/>
              <w:snapToGrid w:val="0"/>
              <w:jc w:val="center"/>
              <w:rPr>
                <w:rFonts w:eastAsia="仿宋_GB2312"/>
                <w:b/>
                <w:bCs/>
                <w:color w:val="auto"/>
                <w:sz w:val="18"/>
                <w:szCs w:val="18"/>
                <w:highlight w:val="none"/>
              </w:rPr>
            </w:pPr>
            <w:r>
              <w:rPr>
                <w:rFonts w:eastAsia="仿宋_GB2312"/>
                <w:b/>
                <w:color w:val="auto"/>
                <w:sz w:val="18"/>
                <w:szCs w:val="18"/>
                <w:highlight w:val="none"/>
              </w:rPr>
              <w:t>要求7</w:t>
            </w:r>
          </w:p>
        </w:tc>
        <w:tc>
          <w:tcPr>
            <w:tcW w:w="812" w:type="dxa"/>
            <w:gridSpan w:val="2"/>
            <w:shd w:val="clear" w:color="auto" w:fill="auto"/>
          </w:tcPr>
          <w:p>
            <w:pPr>
              <w:widowControl/>
              <w:adjustRightInd w:val="0"/>
              <w:snapToGrid w:val="0"/>
              <w:jc w:val="center"/>
              <w:rPr>
                <w:rFonts w:eastAsia="仿宋_GB2312"/>
                <w:b/>
                <w:color w:val="auto"/>
                <w:sz w:val="18"/>
                <w:szCs w:val="18"/>
                <w:highlight w:val="none"/>
              </w:rPr>
            </w:pPr>
            <w:r>
              <w:rPr>
                <w:rFonts w:eastAsia="仿宋_GB2312"/>
                <w:b/>
                <w:color w:val="auto"/>
                <w:sz w:val="18"/>
                <w:szCs w:val="18"/>
                <w:highlight w:val="none"/>
              </w:rPr>
              <w:t>毕业</w:t>
            </w:r>
          </w:p>
          <w:p>
            <w:pPr>
              <w:widowControl/>
              <w:adjustRightInd w:val="0"/>
              <w:snapToGrid w:val="0"/>
              <w:jc w:val="center"/>
              <w:rPr>
                <w:rFonts w:eastAsia="仿宋_GB2312"/>
                <w:b/>
                <w:bCs/>
                <w:color w:val="auto"/>
                <w:sz w:val="18"/>
                <w:szCs w:val="18"/>
                <w:highlight w:val="none"/>
              </w:rPr>
            </w:pPr>
            <w:r>
              <w:rPr>
                <w:rFonts w:eastAsia="仿宋_GB2312"/>
                <w:b/>
                <w:color w:val="auto"/>
                <w:sz w:val="18"/>
                <w:szCs w:val="18"/>
                <w:highlight w:val="none"/>
              </w:rPr>
              <w:t>要求8</w:t>
            </w:r>
          </w:p>
        </w:tc>
        <w:tc>
          <w:tcPr>
            <w:tcW w:w="812" w:type="dxa"/>
            <w:gridSpan w:val="2"/>
            <w:shd w:val="clear" w:color="auto" w:fill="auto"/>
          </w:tcPr>
          <w:p>
            <w:pPr>
              <w:widowControl/>
              <w:adjustRightInd w:val="0"/>
              <w:snapToGrid w:val="0"/>
              <w:jc w:val="center"/>
              <w:rPr>
                <w:rFonts w:eastAsia="仿宋_GB2312"/>
                <w:b/>
                <w:color w:val="auto"/>
                <w:sz w:val="18"/>
                <w:szCs w:val="18"/>
                <w:highlight w:val="none"/>
              </w:rPr>
            </w:pPr>
            <w:r>
              <w:rPr>
                <w:rFonts w:eastAsia="仿宋_GB2312"/>
                <w:b/>
                <w:color w:val="auto"/>
                <w:sz w:val="18"/>
                <w:szCs w:val="18"/>
                <w:highlight w:val="none"/>
              </w:rPr>
              <w:t>毕业</w:t>
            </w:r>
          </w:p>
          <w:p>
            <w:pPr>
              <w:widowControl/>
              <w:adjustRightInd w:val="0"/>
              <w:snapToGrid w:val="0"/>
              <w:jc w:val="center"/>
              <w:rPr>
                <w:rFonts w:eastAsia="仿宋_GB2312"/>
                <w:b/>
                <w:bCs/>
                <w:color w:val="auto"/>
                <w:sz w:val="18"/>
                <w:szCs w:val="18"/>
                <w:highlight w:val="none"/>
              </w:rPr>
            </w:pPr>
            <w:r>
              <w:rPr>
                <w:rFonts w:eastAsia="仿宋_GB2312"/>
                <w:b/>
                <w:color w:val="auto"/>
                <w:sz w:val="18"/>
                <w:szCs w:val="18"/>
                <w:highlight w:val="none"/>
              </w:rPr>
              <w:t>要求9</w:t>
            </w:r>
          </w:p>
        </w:tc>
        <w:tc>
          <w:tcPr>
            <w:tcW w:w="1431" w:type="dxa"/>
            <w:gridSpan w:val="3"/>
            <w:shd w:val="clear" w:color="auto" w:fill="auto"/>
          </w:tcPr>
          <w:p>
            <w:pPr>
              <w:widowControl/>
              <w:adjustRightInd w:val="0"/>
              <w:snapToGrid w:val="0"/>
              <w:jc w:val="center"/>
              <w:rPr>
                <w:rFonts w:eastAsia="仿宋_GB2312"/>
                <w:b/>
                <w:color w:val="auto"/>
                <w:sz w:val="18"/>
                <w:szCs w:val="18"/>
                <w:highlight w:val="none"/>
              </w:rPr>
            </w:pPr>
            <w:r>
              <w:rPr>
                <w:rFonts w:eastAsia="仿宋_GB2312"/>
                <w:b/>
                <w:color w:val="auto"/>
                <w:sz w:val="18"/>
                <w:szCs w:val="18"/>
                <w:highlight w:val="none"/>
              </w:rPr>
              <w:t>毕业</w:t>
            </w:r>
          </w:p>
          <w:p>
            <w:pPr>
              <w:widowControl/>
              <w:adjustRightInd w:val="0"/>
              <w:snapToGrid w:val="0"/>
              <w:jc w:val="center"/>
              <w:rPr>
                <w:rFonts w:eastAsia="仿宋_GB2312"/>
                <w:b/>
                <w:bCs/>
                <w:color w:val="auto"/>
                <w:sz w:val="18"/>
                <w:szCs w:val="18"/>
                <w:highlight w:val="none"/>
              </w:rPr>
            </w:pPr>
            <w:r>
              <w:rPr>
                <w:rFonts w:eastAsia="仿宋_GB2312"/>
                <w:b/>
                <w:color w:val="auto"/>
                <w:sz w:val="18"/>
                <w:szCs w:val="18"/>
                <w:highlight w:val="none"/>
              </w:rPr>
              <w:t>要求10</w:t>
            </w:r>
          </w:p>
        </w:tc>
        <w:tc>
          <w:tcPr>
            <w:tcW w:w="940" w:type="dxa"/>
            <w:gridSpan w:val="2"/>
            <w:shd w:val="clear" w:color="auto" w:fill="auto"/>
          </w:tcPr>
          <w:p>
            <w:pPr>
              <w:widowControl/>
              <w:adjustRightInd w:val="0"/>
              <w:snapToGrid w:val="0"/>
              <w:jc w:val="center"/>
              <w:rPr>
                <w:rFonts w:eastAsia="仿宋_GB2312"/>
                <w:b/>
                <w:color w:val="auto"/>
                <w:sz w:val="18"/>
                <w:szCs w:val="18"/>
                <w:highlight w:val="none"/>
              </w:rPr>
            </w:pPr>
            <w:r>
              <w:rPr>
                <w:rFonts w:eastAsia="仿宋_GB2312"/>
                <w:b/>
                <w:color w:val="auto"/>
                <w:sz w:val="18"/>
                <w:szCs w:val="18"/>
                <w:highlight w:val="none"/>
              </w:rPr>
              <w:t>毕业</w:t>
            </w:r>
          </w:p>
          <w:p>
            <w:pPr>
              <w:widowControl/>
              <w:adjustRightInd w:val="0"/>
              <w:snapToGrid w:val="0"/>
              <w:jc w:val="center"/>
              <w:rPr>
                <w:rFonts w:eastAsia="仿宋_GB2312"/>
                <w:b/>
                <w:bCs/>
                <w:color w:val="auto"/>
                <w:sz w:val="18"/>
                <w:szCs w:val="18"/>
                <w:highlight w:val="none"/>
              </w:rPr>
            </w:pPr>
            <w:r>
              <w:rPr>
                <w:rFonts w:eastAsia="仿宋_GB2312"/>
                <w:b/>
                <w:color w:val="auto"/>
                <w:sz w:val="18"/>
                <w:szCs w:val="18"/>
                <w:highlight w:val="none"/>
              </w:rPr>
              <w:t>要求11</w:t>
            </w:r>
          </w:p>
        </w:tc>
        <w:tc>
          <w:tcPr>
            <w:tcW w:w="954" w:type="dxa"/>
            <w:gridSpan w:val="2"/>
            <w:shd w:val="clear" w:color="auto" w:fill="auto"/>
          </w:tcPr>
          <w:p>
            <w:pPr>
              <w:widowControl/>
              <w:adjustRightInd w:val="0"/>
              <w:snapToGrid w:val="0"/>
              <w:jc w:val="center"/>
              <w:rPr>
                <w:rFonts w:eastAsia="仿宋_GB2312"/>
                <w:b/>
                <w:color w:val="auto"/>
                <w:sz w:val="18"/>
                <w:szCs w:val="18"/>
                <w:highlight w:val="none"/>
              </w:rPr>
            </w:pPr>
            <w:r>
              <w:rPr>
                <w:rFonts w:eastAsia="仿宋_GB2312"/>
                <w:b/>
                <w:color w:val="auto"/>
                <w:sz w:val="18"/>
                <w:szCs w:val="18"/>
                <w:highlight w:val="none"/>
              </w:rPr>
              <w:t>毕业</w:t>
            </w:r>
          </w:p>
          <w:p>
            <w:pPr>
              <w:widowControl/>
              <w:adjustRightInd w:val="0"/>
              <w:snapToGrid w:val="0"/>
              <w:jc w:val="center"/>
              <w:rPr>
                <w:rFonts w:eastAsia="仿宋_GB2312"/>
                <w:b/>
                <w:bCs/>
                <w:color w:val="auto"/>
                <w:sz w:val="18"/>
                <w:szCs w:val="18"/>
                <w:highlight w:val="none"/>
              </w:rPr>
            </w:pPr>
            <w:r>
              <w:rPr>
                <w:rFonts w:eastAsia="仿宋_GB2312"/>
                <w:b/>
                <w:color w:val="auto"/>
                <w:sz w:val="18"/>
                <w:szCs w:val="18"/>
                <w:highlight w:val="none"/>
              </w:rPr>
              <w:t>要求12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42" w:type="dxa"/>
            <w:vMerge w:val="continue"/>
            <w:vAlign w:val="center"/>
          </w:tcPr>
          <w:p>
            <w:pPr>
              <w:widowControl/>
              <w:adjustRightInd w:val="0"/>
              <w:snapToGrid w:val="0"/>
              <w:rPr>
                <w:rFonts w:eastAsia="仿宋_GB2312"/>
                <w:b/>
                <w:bCs/>
                <w:color w:val="auto"/>
                <w:sz w:val="18"/>
                <w:szCs w:val="18"/>
                <w:highlight w:val="none"/>
              </w:rPr>
            </w:pPr>
          </w:p>
        </w:tc>
        <w:tc>
          <w:tcPr>
            <w:tcW w:w="405" w:type="dxa"/>
          </w:tcPr>
          <w:p>
            <w:pPr>
              <w:widowControl/>
              <w:adjustRightInd w:val="0"/>
              <w:snapToGrid w:val="0"/>
              <w:jc w:val="left"/>
              <w:rPr>
                <w:rFonts w:eastAsia="仿宋_GB2312"/>
                <w:b/>
                <w:bCs/>
                <w:color w:val="auto"/>
                <w:sz w:val="18"/>
                <w:szCs w:val="18"/>
                <w:highlight w:val="none"/>
              </w:rPr>
            </w:pPr>
            <w:r>
              <w:rPr>
                <w:rFonts w:eastAsia="仿宋_GB2312"/>
                <w:b/>
                <w:bCs/>
                <w:color w:val="auto"/>
                <w:sz w:val="18"/>
                <w:szCs w:val="18"/>
                <w:highlight w:val="none"/>
              </w:rPr>
              <w:t>1-1</w:t>
            </w:r>
          </w:p>
        </w:tc>
        <w:tc>
          <w:tcPr>
            <w:tcW w:w="405" w:type="dxa"/>
          </w:tcPr>
          <w:p>
            <w:pPr>
              <w:widowControl/>
              <w:adjustRightInd w:val="0"/>
              <w:snapToGrid w:val="0"/>
              <w:jc w:val="left"/>
              <w:rPr>
                <w:rFonts w:eastAsia="仿宋_GB2312"/>
                <w:b/>
                <w:bCs/>
                <w:color w:val="auto"/>
                <w:sz w:val="18"/>
                <w:szCs w:val="18"/>
                <w:highlight w:val="none"/>
              </w:rPr>
            </w:pPr>
            <w:r>
              <w:rPr>
                <w:rFonts w:eastAsia="仿宋_GB2312"/>
                <w:b/>
                <w:bCs/>
                <w:color w:val="auto"/>
                <w:sz w:val="18"/>
                <w:szCs w:val="18"/>
                <w:highlight w:val="none"/>
              </w:rPr>
              <w:t>1-2</w:t>
            </w:r>
          </w:p>
        </w:tc>
        <w:tc>
          <w:tcPr>
            <w:tcW w:w="405" w:type="dxa"/>
          </w:tcPr>
          <w:p>
            <w:pPr>
              <w:widowControl/>
              <w:adjustRightInd w:val="0"/>
              <w:snapToGrid w:val="0"/>
              <w:jc w:val="left"/>
              <w:rPr>
                <w:rFonts w:eastAsia="仿宋_GB2312"/>
                <w:b/>
                <w:bCs/>
                <w:color w:val="auto"/>
                <w:sz w:val="18"/>
                <w:szCs w:val="18"/>
                <w:highlight w:val="none"/>
              </w:rPr>
            </w:pPr>
            <w:r>
              <w:rPr>
                <w:rFonts w:hint="eastAsia" w:eastAsia="仿宋_GB2312"/>
                <w:b/>
                <w:bCs/>
                <w:color w:val="auto"/>
                <w:sz w:val="18"/>
                <w:szCs w:val="18"/>
                <w:highlight w:val="none"/>
              </w:rPr>
              <w:t>1</w:t>
            </w:r>
            <w:r>
              <w:rPr>
                <w:rFonts w:eastAsia="仿宋_GB2312"/>
                <w:b/>
                <w:bCs/>
                <w:color w:val="auto"/>
                <w:sz w:val="18"/>
                <w:szCs w:val="18"/>
                <w:highlight w:val="none"/>
              </w:rPr>
              <w:t>-3</w:t>
            </w:r>
          </w:p>
        </w:tc>
        <w:tc>
          <w:tcPr>
            <w:tcW w:w="405" w:type="dxa"/>
          </w:tcPr>
          <w:p>
            <w:pPr>
              <w:widowControl/>
              <w:adjustRightInd w:val="0"/>
              <w:snapToGrid w:val="0"/>
              <w:jc w:val="left"/>
              <w:rPr>
                <w:rFonts w:eastAsia="仿宋_GB2312"/>
                <w:b/>
                <w:bCs/>
                <w:color w:val="auto"/>
                <w:sz w:val="18"/>
                <w:szCs w:val="18"/>
                <w:highlight w:val="none"/>
              </w:rPr>
            </w:pPr>
            <w:r>
              <w:rPr>
                <w:rFonts w:eastAsia="仿宋_GB2312"/>
                <w:b/>
                <w:bCs/>
                <w:color w:val="auto"/>
                <w:sz w:val="18"/>
                <w:szCs w:val="18"/>
                <w:highlight w:val="none"/>
              </w:rPr>
              <w:t>1-4</w:t>
            </w:r>
          </w:p>
        </w:tc>
        <w:tc>
          <w:tcPr>
            <w:tcW w:w="405" w:type="dxa"/>
          </w:tcPr>
          <w:p>
            <w:pPr>
              <w:widowControl/>
              <w:adjustRightInd w:val="0"/>
              <w:snapToGrid w:val="0"/>
              <w:jc w:val="left"/>
              <w:rPr>
                <w:rFonts w:eastAsia="仿宋_GB2312"/>
                <w:b/>
                <w:bCs/>
                <w:color w:val="auto"/>
                <w:sz w:val="18"/>
                <w:szCs w:val="18"/>
                <w:highlight w:val="none"/>
              </w:rPr>
            </w:pPr>
            <w:r>
              <w:rPr>
                <w:rFonts w:eastAsia="仿宋_GB2312"/>
                <w:b/>
                <w:bCs/>
                <w:color w:val="auto"/>
                <w:sz w:val="18"/>
                <w:szCs w:val="18"/>
                <w:highlight w:val="none"/>
              </w:rPr>
              <w:t>2-1</w:t>
            </w:r>
          </w:p>
        </w:tc>
        <w:tc>
          <w:tcPr>
            <w:tcW w:w="405" w:type="dxa"/>
          </w:tcPr>
          <w:p>
            <w:pPr>
              <w:widowControl/>
              <w:adjustRightInd w:val="0"/>
              <w:snapToGrid w:val="0"/>
              <w:jc w:val="left"/>
              <w:rPr>
                <w:rFonts w:eastAsia="仿宋_GB2312"/>
                <w:b/>
                <w:bCs/>
                <w:color w:val="auto"/>
                <w:sz w:val="18"/>
                <w:szCs w:val="18"/>
                <w:highlight w:val="none"/>
              </w:rPr>
            </w:pPr>
            <w:r>
              <w:rPr>
                <w:rFonts w:eastAsia="仿宋_GB2312"/>
                <w:b/>
                <w:bCs/>
                <w:color w:val="auto"/>
                <w:sz w:val="18"/>
                <w:szCs w:val="18"/>
                <w:highlight w:val="none"/>
              </w:rPr>
              <w:t>2-2</w:t>
            </w:r>
          </w:p>
        </w:tc>
        <w:tc>
          <w:tcPr>
            <w:tcW w:w="405" w:type="dxa"/>
          </w:tcPr>
          <w:p>
            <w:pPr>
              <w:widowControl/>
              <w:adjustRightInd w:val="0"/>
              <w:snapToGrid w:val="0"/>
              <w:jc w:val="left"/>
              <w:rPr>
                <w:rFonts w:eastAsia="仿宋_GB2312"/>
                <w:b/>
                <w:bCs/>
                <w:color w:val="auto"/>
                <w:sz w:val="18"/>
                <w:szCs w:val="18"/>
                <w:highlight w:val="none"/>
              </w:rPr>
            </w:pPr>
            <w:r>
              <w:rPr>
                <w:rFonts w:eastAsia="仿宋_GB2312"/>
                <w:b/>
                <w:bCs/>
                <w:color w:val="auto"/>
                <w:sz w:val="18"/>
                <w:szCs w:val="18"/>
                <w:highlight w:val="none"/>
              </w:rPr>
              <w:t>2-3</w:t>
            </w:r>
          </w:p>
        </w:tc>
        <w:tc>
          <w:tcPr>
            <w:tcW w:w="405" w:type="dxa"/>
          </w:tcPr>
          <w:p>
            <w:pPr>
              <w:widowControl/>
              <w:adjustRightInd w:val="0"/>
              <w:snapToGrid w:val="0"/>
              <w:jc w:val="left"/>
              <w:rPr>
                <w:rFonts w:eastAsia="仿宋_GB2312"/>
                <w:b/>
                <w:bCs/>
                <w:color w:val="auto"/>
                <w:sz w:val="18"/>
                <w:szCs w:val="18"/>
                <w:highlight w:val="none"/>
              </w:rPr>
            </w:pPr>
            <w:r>
              <w:rPr>
                <w:rFonts w:eastAsia="仿宋_GB2312"/>
                <w:b/>
                <w:bCs/>
                <w:color w:val="auto"/>
                <w:sz w:val="18"/>
                <w:szCs w:val="18"/>
                <w:highlight w:val="none"/>
              </w:rPr>
              <w:t>3-1</w:t>
            </w:r>
          </w:p>
        </w:tc>
        <w:tc>
          <w:tcPr>
            <w:tcW w:w="405" w:type="dxa"/>
          </w:tcPr>
          <w:p>
            <w:pPr>
              <w:widowControl/>
              <w:adjustRightInd w:val="0"/>
              <w:snapToGrid w:val="0"/>
              <w:jc w:val="left"/>
              <w:rPr>
                <w:rFonts w:eastAsia="仿宋_GB2312"/>
                <w:b/>
                <w:bCs/>
                <w:color w:val="auto"/>
                <w:sz w:val="18"/>
                <w:szCs w:val="18"/>
                <w:highlight w:val="none"/>
              </w:rPr>
            </w:pPr>
            <w:r>
              <w:rPr>
                <w:rFonts w:eastAsia="仿宋_GB2312"/>
                <w:b/>
                <w:bCs/>
                <w:color w:val="auto"/>
                <w:sz w:val="18"/>
                <w:szCs w:val="18"/>
                <w:highlight w:val="none"/>
              </w:rPr>
              <w:t>3-2</w:t>
            </w:r>
          </w:p>
        </w:tc>
        <w:tc>
          <w:tcPr>
            <w:tcW w:w="405" w:type="dxa"/>
          </w:tcPr>
          <w:p>
            <w:pPr>
              <w:widowControl/>
              <w:adjustRightInd w:val="0"/>
              <w:snapToGrid w:val="0"/>
              <w:jc w:val="left"/>
              <w:rPr>
                <w:rFonts w:eastAsia="仿宋_GB2312"/>
                <w:b/>
                <w:bCs/>
                <w:color w:val="auto"/>
                <w:sz w:val="18"/>
                <w:szCs w:val="18"/>
                <w:highlight w:val="none"/>
              </w:rPr>
            </w:pPr>
            <w:r>
              <w:rPr>
                <w:rFonts w:eastAsia="仿宋_GB2312"/>
                <w:b/>
                <w:bCs/>
                <w:color w:val="auto"/>
                <w:sz w:val="18"/>
                <w:szCs w:val="18"/>
                <w:highlight w:val="none"/>
              </w:rPr>
              <w:t>3-3</w:t>
            </w:r>
          </w:p>
        </w:tc>
        <w:tc>
          <w:tcPr>
            <w:tcW w:w="405" w:type="dxa"/>
          </w:tcPr>
          <w:p>
            <w:pPr>
              <w:widowControl/>
              <w:adjustRightInd w:val="0"/>
              <w:snapToGrid w:val="0"/>
              <w:jc w:val="left"/>
              <w:rPr>
                <w:rFonts w:eastAsia="仿宋_GB2312"/>
                <w:b/>
                <w:bCs/>
                <w:color w:val="auto"/>
                <w:sz w:val="18"/>
                <w:szCs w:val="18"/>
                <w:highlight w:val="none"/>
              </w:rPr>
            </w:pPr>
            <w:r>
              <w:rPr>
                <w:rFonts w:eastAsia="仿宋_GB2312"/>
                <w:b/>
                <w:bCs/>
                <w:color w:val="auto"/>
                <w:sz w:val="18"/>
                <w:szCs w:val="18"/>
                <w:highlight w:val="none"/>
              </w:rPr>
              <w:t>3-4</w:t>
            </w:r>
          </w:p>
        </w:tc>
        <w:tc>
          <w:tcPr>
            <w:tcW w:w="405" w:type="dxa"/>
          </w:tcPr>
          <w:p>
            <w:pPr>
              <w:widowControl/>
              <w:adjustRightInd w:val="0"/>
              <w:snapToGrid w:val="0"/>
              <w:jc w:val="left"/>
              <w:rPr>
                <w:rFonts w:eastAsia="仿宋_GB2312"/>
                <w:b/>
                <w:bCs/>
                <w:color w:val="auto"/>
                <w:sz w:val="18"/>
                <w:szCs w:val="18"/>
                <w:highlight w:val="none"/>
              </w:rPr>
            </w:pPr>
            <w:r>
              <w:rPr>
                <w:rFonts w:eastAsia="仿宋_GB2312"/>
                <w:b/>
                <w:bCs/>
                <w:color w:val="auto"/>
                <w:sz w:val="18"/>
                <w:szCs w:val="18"/>
                <w:highlight w:val="none"/>
              </w:rPr>
              <w:t>4-1</w:t>
            </w:r>
          </w:p>
        </w:tc>
        <w:tc>
          <w:tcPr>
            <w:tcW w:w="405" w:type="dxa"/>
          </w:tcPr>
          <w:p>
            <w:pPr>
              <w:widowControl/>
              <w:adjustRightInd w:val="0"/>
              <w:snapToGrid w:val="0"/>
              <w:jc w:val="left"/>
              <w:rPr>
                <w:rFonts w:eastAsia="仿宋_GB2312"/>
                <w:b/>
                <w:bCs/>
                <w:color w:val="auto"/>
                <w:sz w:val="18"/>
                <w:szCs w:val="18"/>
                <w:highlight w:val="none"/>
              </w:rPr>
            </w:pPr>
            <w:r>
              <w:rPr>
                <w:rFonts w:eastAsia="仿宋_GB2312"/>
                <w:b/>
                <w:bCs/>
                <w:color w:val="auto"/>
                <w:sz w:val="18"/>
                <w:szCs w:val="18"/>
                <w:highlight w:val="none"/>
              </w:rPr>
              <w:t>4-2</w:t>
            </w:r>
          </w:p>
        </w:tc>
        <w:tc>
          <w:tcPr>
            <w:tcW w:w="405" w:type="dxa"/>
          </w:tcPr>
          <w:p>
            <w:pPr>
              <w:widowControl/>
              <w:adjustRightInd w:val="0"/>
              <w:snapToGrid w:val="0"/>
              <w:jc w:val="left"/>
              <w:rPr>
                <w:rFonts w:eastAsia="仿宋_GB2312"/>
                <w:b/>
                <w:bCs/>
                <w:color w:val="auto"/>
                <w:sz w:val="18"/>
                <w:szCs w:val="18"/>
                <w:highlight w:val="none"/>
              </w:rPr>
            </w:pPr>
            <w:r>
              <w:rPr>
                <w:rFonts w:eastAsia="仿宋_GB2312"/>
                <w:b/>
                <w:bCs/>
                <w:color w:val="auto"/>
                <w:sz w:val="18"/>
                <w:szCs w:val="18"/>
                <w:highlight w:val="none"/>
              </w:rPr>
              <w:t>4-3</w:t>
            </w:r>
          </w:p>
        </w:tc>
        <w:tc>
          <w:tcPr>
            <w:tcW w:w="405" w:type="dxa"/>
          </w:tcPr>
          <w:p>
            <w:pPr>
              <w:widowControl/>
              <w:adjustRightInd w:val="0"/>
              <w:snapToGrid w:val="0"/>
              <w:jc w:val="left"/>
              <w:rPr>
                <w:rFonts w:eastAsia="仿宋_GB2312"/>
                <w:b/>
                <w:bCs/>
                <w:color w:val="auto"/>
                <w:sz w:val="18"/>
                <w:szCs w:val="18"/>
                <w:highlight w:val="none"/>
              </w:rPr>
            </w:pPr>
            <w:r>
              <w:rPr>
                <w:rFonts w:eastAsia="仿宋_GB2312"/>
                <w:b/>
                <w:bCs/>
                <w:color w:val="auto"/>
                <w:sz w:val="18"/>
                <w:szCs w:val="18"/>
                <w:highlight w:val="none"/>
              </w:rPr>
              <w:t>5-1</w:t>
            </w:r>
          </w:p>
        </w:tc>
        <w:tc>
          <w:tcPr>
            <w:tcW w:w="405" w:type="dxa"/>
          </w:tcPr>
          <w:p>
            <w:pPr>
              <w:widowControl/>
              <w:adjustRightInd w:val="0"/>
              <w:snapToGrid w:val="0"/>
              <w:jc w:val="left"/>
              <w:rPr>
                <w:rFonts w:eastAsia="仿宋_GB2312"/>
                <w:b/>
                <w:bCs/>
                <w:color w:val="auto"/>
                <w:sz w:val="18"/>
                <w:szCs w:val="18"/>
                <w:highlight w:val="none"/>
              </w:rPr>
            </w:pPr>
            <w:r>
              <w:rPr>
                <w:rFonts w:eastAsia="仿宋_GB2312"/>
                <w:b/>
                <w:bCs/>
                <w:color w:val="auto"/>
                <w:sz w:val="18"/>
                <w:szCs w:val="18"/>
                <w:highlight w:val="none"/>
              </w:rPr>
              <w:t>5-2</w:t>
            </w:r>
          </w:p>
        </w:tc>
        <w:tc>
          <w:tcPr>
            <w:tcW w:w="405" w:type="dxa"/>
          </w:tcPr>
          <w:p>
            <w:pPr>
              <w:widowControl/>
              <w:adjustRightInd w:val="0"/>
              <w:snapToGrid w:val="0"/>
              <w:jc w:val="left"/>
              <w:rPr>
                <w:rFonts w:eastAsia="仿宋_GB2312"/>
                <w:b/>
                <w:bCs/>
                <w:color w:val="auto"/>
                <w:sz w:val="18"/>
                <w:szCs w:val="18"/>
                <w:highlight w:val="none"/>
              </w:rPr>
            </w:pPr>
            <w:r>
              <w:rPr>
                <w:rFonts w:eastAsia="仿宋_GB2312"/>
                <w:b/>
                <w:bCs/>
                <w:color w:val="auto"/>
                <w:sz w:val="18"/>
                <w:szCs w:val="18"/>
                <w:highlight w:val="none"/>
              </w:rPr>
              <w:t>5-3</w:t>
            </w:r>
          </w:p>
        </w:tc>
        <w:tc>
          <w:tcPr>
            <w:tcW w:w="405" w:type="dxa"/>
          </w:tcPr>
          <w:p>
            <w:pPr>
              <w:widowControl/>
              <w:adjustRightInd w:val="0"/>
              <w:snapToGrid w:val="0"/>
              <w:jc w:val="left"/>
              <w:rPr>
                <w:rFonts w:eastAsia="仿宋_GB2312"/>
                <w:b/>
                <w:bCs/>
                <w:color w:val="auto"/>
                <w:sz w:val="18"/>
                <w:szCs w:val="18"/>
                <w:highlight w:val="none"/>
              </w:rPr>
            </w:pPr>
            <w:r>
              <w:rPr>
                <w:rFonts w:eastAsia="仿宋_GB2312"/>
                <w:b/>
                <w:bCs/>
                <w:color w:val="auto"/>
                <w:sz w:val="18"/>
                <w:szCs w:val="18"/>
                <w:highlight w:val="none"/>
              </w:rPr>
              <w:t>6-1</w:t>
            </w:r>
          </w:p>
        </w:tc>
        <w:tc>
          <w:tcPr>
            <w:tcW w:w="405" w:type="dxa"/>
          </w:tcPr>
          <w:p>
            <w:pPr>
              <w:widowControl/>
              <w:adjustRightInd w:val="0"/>
              <w:snapToGrid w:val="0"/>
              <w:jc w:val="left"/>
              <w:rPr>
                <w:rFonts w:eastAsia="仿宋_GB2312"/>
                <w:b/>
                <w:bCs/>
                <w:color w:val="auto"/>
                <w:sz w:val="18"/>
                <w:szCs w:val="18"/>
                <w:highlight w:val="none"/>
              </w:rPr>
            </w:pPr>
            <w:r>
              <w:rPr>
                <w:rFonts w:eastAsia="仿宋_GB2312"/>
                <w:b/>
                <w:bCs/>
                <w:color w:val="auto"/>
                <w:sz w:val="18"/>
                <w:szCs w:val="18"/>
                <w:highlight w:val="none"/>
              </w:rPr>
              <w:t>6-2</w:t>
            </w:r>
          </w:p>
        </w:tc>
        <w:tc>
          <w:tcPr>
            <w:tcW w:w="405" w:type="dxa"/>
          </w:tcPr>
          <w:p>
            <w:pPr>
              <w:widowControl/>
              <w:adjustRightInd w:val="0"/>
              <w:snapToGrid w:val="0"/>
              <w:jc w:val="left"/>
              <w:rPr>
                <w:rFonts w:eastAsia="仿宋_GB2312"/>
                <w:b/>
                <w:bCs/>
                <w:color w:val="auto"/>
                <w:sz w:val="18"/>
                <w:szCs w:val="18"/>
                <w:highlight w:val="none"/>
              </w:rPr>
            </w:pPr>
            <w:r>
              <w:rPr>
                <w:rFonts w:hint="eastAsia" w:eastAsia="仿宋_GB2312"/>
                <w:b/>
                <w:bCs/>
                <w:color w:val="auto"/>
                <w:sz w:val="18"/>
                <w:szCs w:val="18"/>
                <w:highlight w:val="none"/>
              </w:rPr>
              <w:t>6</w:t>
            </w:r>
            <w:r>
              <w:rPr>
                <w:rFonts w:eastAsia="仿宋_GB2312"/>
                <w:b/>
                <w:bCs/>
                <w:color w:val="auto"/>
                <w:sz w:val="18"/>
                <w:szCs w:val="18"/>
                <w:highlight w:val="none"/>
              </w:rPr>
              <w:t>-3</w:t>
            </w:r>
          </w:p>
        </w:tc>
        <w:tc>
          <w:tcPr>
            <w:tcW w:w="405" w:type="dxa"/>
          </w:tcPr>
          <w:p>
            <w:pPr>
              <w:widowControl/>
              <w:adjustRightInd w:val="0"/>
              <w:snapToGrid w:val="0"/>
              <w:jc w:val="left"/>
              <w:rPr>
                <w:rFonts w:eastAsia="仿宋_GB2312"/>
                <w:b/>
                <w:bCs/>
                <w:color w:val="auto"/>
                <w:sz w:val="18"/>
                <w:szCs w:val="18"/>
                <w:highlight w:val="none"/>
              </w:rPr>
            </w:pPr>
            <w:r>
              <w:rPr>
                <w:rFonts w:eastAsia="仿宋_GB2312"/>
                <w:b/>
                <w:bCs/>
                <w:color w:val="auto"/>
                <w:sz w:val="18"/>
                <w:szCs w:val="18"/>
                <w:highlight w:val="none"/>
              </w:rPr>
              <w:t>7-1</w:t>
            </w:r>
          </w:p>
        </w:tc>
        <w:tc>
          <w:tcPr>
            <w:tcW w:w="406" w:type="dxa"/>
          </w:tcPr>
          <w:p>
            <w:pPr>
              <w:widowControl/>
              <w:adjustRightInd w:val="0"/>
              <w:snapToGrid w:val="0"/>
              <w:jc w:val="left"/>
              <w:rPr>
                <w:rFonts w:eastAsia="仿宋_GB2312"/>
                <w:b/>
                <w:bCs/>
                <w:color w:val="auto"/>
                <w:sz w:val="18"/>
                <w:szCs w:val="18"/>
                <w:highlight w:val="none"/>
              </w:rPr>
            </w:pPr>
            <w:r>
              <w:rPr>
                <w:rFonts w:eastAsia="仿宋_GB2312"/>
                <w:b/>
                <w:bCs/>
                <w:color w:val="auto"/>
                <w:sz w:val="18"/>
                <w:szCs w:val="18"/>
                <w:highlight w:val="none"/>
              </w:rPr>
              <w:t>7-2</w:t>
            </w:r>
          </w:p>
        </w:tc>
        <w:tc>
          <w:tcPr>
            <w:tcW w:w="406" w:type="dxa"/>
          </w:tcPr>
          <w:p>
            <w:pPr>
              <w:widowControl/>
              <w:adjustRightInd w:val="0"/>
              <w:snapToGrid w:val="0"/>
              <w:jc w:val="left"/>
              <w:rPr>
                <w:rFonts w:eastAsia="仿宋_GB2312"/>
                <w:b/>
                <w:bCs/>
                <w:color w:val="auto"/>
                <w:sz w:val="18"/>
                <w:szCs w:val="18"/>
                <w:highlight w:val="none"/>
              </w:rPr>
            </w:pPr>
            <w:r>
              <w:rPr>
                <w:rFonts w:eastAsia="仿宋_GB2312"/>
                <w:b/>
                <w:bCs/>
                <w:color w:val="auto"/>
                <w:sz w:val="18"/>
                <w:szCs w:val="18"/>
                <w:highlight w:val="none"/>
              </w:rPr>
              <w:t>8-1</w:t>
            </w:r>
          </w:p>
        </w:tc>
        <w:tc>
          <w:tcPr>
            <w:tcW w:w="406" w:type="dxa"/>
          </w:tcPr>
          <w:p>
            <w:pPr>
              <w:widowControl/>
              <w:adjustRightInd w:val="0"/>
              <w:snapToGrid w:val="0"/>
              <w:jc w:val="left"/>
              <w:rPr>
                <w:rFonts w:eastAsia="仿宋_GB2312"/>
                <w:b/>
                <w:bCs/>
                <w:color w:val="auto"/>
                <w:sz w:val="18"/>
                <w:szCs w:val="18"/>
                <w:highlight w:val="none"/>
              </w:rPr>
            </w:pPr>
            <w:r>
              <w:rPr>
                <w:rFonts w:eastAsia="仿宋_GB2312"/>
                <w:b/>
                <w:bCs/>
                <w:color w:val="auto"/>
                <w:sz w:val="18"/>
                <w:szCs w:val="18"/>
                <w:highlight w:val="none"/>
              </w:rPr>
              <w:t>8-2</w:t>
            </w:r>
          </w:p>
        </w:tc>
        <w:tc>
          <w:tcPr>
            <w:tcW w:w="406" w:type="dxa"/>
          </w:tcPr>
          <w:p>
            <w:pPr>
              <w:widowControl/>
              <w:adjustRightInd w:val="0"/>
              <w:snapToGrid w:val="0"/>
              <w:jc w:val="left"/>
              <w:rPr>
                <w:rFonts w:eastAsia="仿宋_GB2312"/>
                <w:b/>
                <w:bCs/>
                <w:color w:val="auto"/>
                <w:sz w:val="18"/>
                <w:szCs w:val="18"/>
                <w:highlight w:val="none"/>
              </w:rPr>
            </w:pPr>
            <w:r>
              <w:rPr>
                <w:rFonts w:eastAsia="仿宋_GB2312"/>
                <w:b/>
                <w:bCs/>
                <w:color w:val="auto"/>
                <w:sz w:val="18"/>
                <w:szCs w:val="18"/>
                <w:highlight w:val="none"/>
              </w:rPr>
              <w:t>9-1</w:t>
            </w:r>
          </w:p>
        </w:tc>
        <w:tc>
          <w:tcPr>
            <w:tcW w:w="406" w:type="dxa"/>
          </w:tcPr>
          <w:p>
            <w:pPr>
              <w:widowControl/>
              <w:adjustRightInd w:val="0"/>
              <w:snapToGrid w:val="0"/>
              <w:jc w:val="left"/>
              <w:rPr>
                <w:rFonts w:eastAsia="仿宋_GB2312"/>
                <w:b/>
                <w:bCs/>
                <w:color w:val="auto"/>
                <w:sz w:val="18"/>
                <w:szCs w:val="18"/>
                <w:highlight w:val="none"/>
              </w:rPr>
            </w:pPr>
            <w:r>
              <w:rPr>
                <w:rFonts w:eastAsia="仿宋_GB2312"/>
                <w:b/>
                <w:bCs/>
                <w:color w:val="auto"/>
                <w:sz w:val="18"/>
                <w:szCs w:val="18"/>
                <w:highlight w:val="none"/>
              </w:rPr>
              <w:t>9-2</w:t>
            </w:r>
          </w:p>
        </w:tc>
        <w:tc>
          <w:tcPr>
            <w:tcW w:w="477" w:type="dxa"/>
          </w:tcPr>
          <w:p>
            <w:pPr>
              <w:widowControl/>
              <w:adjustRightInd w:val="0"/>
              <w:snapToGrid w:val="0"/>
              <w:jc w:val="left"/>
              <w:rPr>
                <w:rFonts w:eastAsia="仿宋_GB2312"/>
                <w:b/>
                <w:bCs/>
                <w:color w:val="auto"/>
                <w:sz w:val="18"/>
                <w:szCs w:val="18"/>
                <w:highlight w:val="none"/>
              </w:rPr>
            </w:pPr>
            <w:r>
              <w:rPr>
                <w:rFonts w:eastAsia="仿宋_GB2312"/>
                <w:b/>
                <w:bCs/>
                <w:color w:val="auto"/>
                <w:sz w:val="18"/>
                <w:szCs w:val="18"/>
                <w:highlight w:val="none"/>
              </w:rPr>
              <w:t>10-1</w:t>
            </w:r>
          </w:p>
        </w:tc>
        <w:tc>
          <w:tcPr>
            <w:tcW w:w="477" w:type="dxa"/>
          </w:tcPr>
          <w:p>
            <w:pPr>
              <w:widowControl/>
              <w:adjustRightInd w:val="0"/>
              <w:snapToGrid w:val="0"/>
              <w:jc w:val="left"/>
              <w:rPr>
                <w:rFonts w:eastAsia="仿宋_GB2312"/>
                <w:b/>
                <w:bCs/>
                <w:color w:val="auto"/>
                <w:sz w:val="18"/>
                <w:szCs w:val="18"/>
                <w:highlight w:val="none"/>
              </w:rPr>
            </w:pPr>
            <w:r>
              <w:rPr>
                <w:rFonts w:eastAsia="仿宋_GB2312"/>
                <w:b/>
                <w:bCs/>
                <w:color w:val="auto"/>
                <w:sz w:val="18"/>
                <w:szCs w:val="18"/>
                <w:highlight w:val="none"/>
              </w:rPr>
              <w:t>10-2</w:t>
            </w:r>
          </w:p>
        </w:tc>
        <w:tc>
          <w:tcPr>
            <w:tcW w:w="477" w:type="dxa"/>
          </w:tcPr>
          <w:p>
            <w:pPr>
              <w:widowControl/>
              <w:adjustRightInd w:val="0"/>
              <w:snapToGrid w:val="0"/>
              <w:jc w:val="left"/>
              <w:rPr>
                <w:rFonts w:eastAsia="仿宋_GB2312"/>
                <w:b/>
                <w:bCs/>
                <w:color w:val="auto"/>
                <w:sz w:val="18"/>
                <w:szCs w:val="18"/>
                <w:highlight w:val="none"/>
              </w:rPr>
            </w:pPr>
            <w:r>
              <w:rPr>
                <w:rFonts w:eastAsia="仿宋_GB2312"/>
                <w:b/>
                <w:bCs/>
                <w:color w:val="auto"/>
                <w:sz w:val="18"/>
                <w:szCs w:val="18"/>
                <w:highlight w:val="none"/>
              </w:rPr>
              <w:t>10-3</w:t>
            </w:r>
          </w:p>
        </w:tc>
        <w:tc>
          <w:tcPr>
            <w:tcW w:w="470" w:type="dxa"/>
          </w:tcPr>
          <w:p>
            <w:pPr>
              <w:widowControl/>
              <w:adjustRightInd w:val="0"/>
              <w:snapToGrid w:val="0"/>
              <w:jc w:val="left"/>
              <w:rPr>
                <w:rFonts w:eastAsia="仿宋_GB2312"/>
                <w:b/>
                <w:bCs/>
                <w:color w:val="auto"/>
                <w:sz w:val="18"/>
                <w:szCs w:val="18"/>
                <w:highlight w:val="none"/>
              </w:rPr>
            </w:pPr>
            <w:r>
              <w:rPr>
                <w:rFonts w:eastAsia="仿宋_GB2312"/>
                <w:b/>
                <w:bCs/>
                <w:color w:val="auto"/>
                <w:sz w:val="18"/>
                <w:szCs w:val="18"/>
                <w:highlight w:val="none"/>
              </w:rPr>
              <w:t>11-1</w:t>
            </w:r>
          </w:p>
        </w:tc>
        <w:tc>
          <w:tcPr>
            <w:tcW w:w="470" w:type="dxa"/>
          </w:tcPr>
          <w:p>
            <w:pPr>
              <w:widowControl/>
              <w:adjustRightInd w:val="0"/>
              <w:snapToGrid w:val="0"/>
              <w:jc w:val="left"/>
              <w:rPr>
                <w:rFonts w:eastAsia="仿宋_GB2312"/>
                <w:b/>
                <w:bCs/>
                <w:color w:val="auto"/>
                <w:sz w:val="18"/>
                <w:szCs w:val="18"/>
                <w:highlight w:val="none"/>
              </w:rPr>
            </w:pPr>
            <w:r>
              <w:rPr>
                <w:rFonts w:eastAsia="仿宋_GB2312"/>
                <w:b/>
                <w:bCs/>
                <w:color w:val="auto"/>
                <w:sz w:val="18"/>
                <w:szCs w:val="18"/>
                <w:highlight w:val="none"/>
              </w:rPr>
              <w:t>11-2</w:t>
            </w:r>
          </w:p>
        </w:tc>
        <w:tc>
          <w:tcPr>
            <w:tcW w:w="477" w:type="dxa"/>
          </w:tcPr>
          <w:p>
            <w:pPr>
              <w:widowControl/>
              <w:adjustRightInd w:val="0"/>
              <w:snapToGrid w:val="0"/>
              <w:jc w:val="left"/>
              <w:rPr>
                <w:rFonts w:eastAsia="仿宋_GB2312"/>
                <w:b/>
                <w:bCs/>
                <w:color w:val="auto"/>
                <w:sz w:val="18"/>
                <w:szCs w:val="18"/>
                <w:highlight w:val="none"/>
              </w:rPr>
            </w:pPr>
            <w:r>
              <w:rPr>
                <w:rFonts w:eastAsia="仿宋_GB2312"/>
                <w:b/>
                <w:bCs/>
                <w:color w:val="auto"/>
                <w:sz w:val="18"/>
                <w:szCs w:val="18"/>
                <w:highlight w:val="none"/>
              </w:rPr>
              <w:t>12-1</w:t>
            </w:r>
          </w:p>
        </w:tc>
        <w:tc>
          <w:tcPr>
            <w:tcW w:w="477" w:type="dxa"/>
          </w:tcPr>
          <w:p>
            <w:pPr>
              <w:widowControl/>
              <w:adjustRightInd w:val="0"/>
              <w:snapToGrid w:val="0"/>
              <w:jc w:val="left"/>
              <w:rPr>
                <w:rFonts w:eastAsia="仿宋_GB2312"/>
                <w:b/>
                <w:bCs/>
                <w:color w:val="auto"/>
                <w:sz w:val="18"/>
                <w:szCs w:val="18"/>
                <w:highlight w:val="none"/>
              </w:rPr>
            </w:pPr>
            <w:r>
              <w:rPr>
                <w:rFonts w:eastAsia="仿宋_GB2312"/>
                <w:b/>
                <w:bCs/>
                <w:color w:val="auto"/>
                <w:sz w:val="18"/>
                <w:szCs w:val="18"/>
                <w:highlight w:val="none"/>
              </w:rPr>
              <w:t>12-2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42" w:type="dxa"/>
            <w:vAlign w:val="center"/>
          </w:tcPr>
          <w:p>
            <w:pPr>
              <w:rPr>
                <w:rFonts w:eastAsia="仿宋_GB2312"/>
                <w:color w:val="auto"/>
                <w:sz w:val="18"/>
                <w:szCs w:val="18"/>
                <w:highlight w:val="none"/>
              </w:rPr>
            </w:pPr>
            <w:r>
              <w:rPr>
                <w:rFonts w:eastAsia="仿宋_GB2312"/>
                <w:bCs/>
                <w:color w:val="auto"/>
                <w:sz w:val="18"/>
                <w:szCs w:val="18"/>
                <w:highlight w:val="none"/>
              </w:rPr>
              <w:t>马克思主义基本原理概论</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r>
              <w:rPr>
                <w:rFonts w:hint="eastAsia" w:eastAsia="仿宋_GB2312"/>
                <w:bCs/>
                <w:color w:val="auto"/>
                <w:sz w:val="18"/>
                <w:szCs w:val="18"/>
                <w:highlight w:val="none"/>
              </w:rPr>
              <w:t>M</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shd w:val="clear" w:color="auto" w:fill="auto"/>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r>
              <w:rPr>
                <w:rFonts w:eastAsia="仿宋_GB2312"/>
                <w:bCs/>
                <w:color w:val="auto"/>
                <w:sz w:val="18"/>
                <w:szCs w:val="18"/>
                <w:highlight w:val="none"/>
              </w:rPr>
              <w:t>L</w:t>
            </w:r>
          </w:p>
        </w:tc>
        <w:tc>
          <w:tcPr>
            <w:tcW w:w="406" w:type="dxa"/>
            <w:vAlign w:val="center"/>
          </w:tcPr>
          <w:p>
            <w:pPr>
              <w:widowControl/>
              <w:adjustRightInd w:val="0"/>
              <w:snapToGrid w:val="0"/>
              <w:jc w:val="center"/>
              <w:rPr>
                <w:rFonts w:eastAsia="仿宋_GB2312"/>
                <w:bCs/>
                <w:color w:val="auto"/>
                <w:sz w:val="18"/>
                <w:szCs w:val="18"/>
                <w:highlight w:val="none"/>
              </w:rPr>
            </w:pPr>
            <w:r>
              <w:rPr>
                <w:rFonts w:eastAsia="仿宋_GB2312"/>
                <w:bCs/>
                <w:color w:val="auto"/>
                <w:sz w:val="18"/>
                <w:szCs w:val="18"/>
                <w:highlight w:val="none"/>
              </w:rPr>
              <w:t>M</w:t>
            </w:r>
          </w:p>
        </w:tc>
        <w:tc>
          <w:tcPr>
            <w:tcW w:w="406"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0" w:type="dxa"/>
            <w:vAlign w:val="center"/>
          </w:tcPr>
          <w:p>
            <w:pPr>
              <w:widowControl/>
              <w:adjustRightInd w:val="0"/>
              <w:snapToGrid w:val="0"/>
              <w:jc w:val="center"/>
              <w:rPr>
                <w:rFonts w:eastAsia="仿宋_GB2312"/>
                <w:bCs/>
                <w:color w:val="auto"/>
                <w:sz w:val="18"/>
                <w:szCs w:val="18"/>
                <w:highlight w:val="none"/>
              </w:rPr>
            </w:pPr>
          </w:p>
        </w:tc>
        <w:tc>
          <w:tcPr>
            <w:tcW w:w="470"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r>
              <w:rPr>
                <w:rFonts w:hint="eastAsia" w:eastAsia="仿宋_GB2312"/>
                <w:bCs/>
                <w:color w:val="auto"/>
                <w:sz w:val="18"/>
                <w:szCs w:val="18"/>
                <w:highlight w:val="none"/>
              </w:rPr>
              <w:t>L</w:t>
            </w:r>
          </w:p>
        </w:tc>
        <w:tc>
          <w:tcPr>
            <w:tcW w:w="477" w:type="dxa"/>
            <w:vAlign w:val="center"/>
          </w:tcPr>
          <w:p>
            <w:pPr>
              <w:widowControl/>
              <w:adjustRightInd w:val="0"/>
              <w:snapToGrid w:val="0"/>
              <w:jc w:val="center"/>
              <w:rPr>
                <w:rFonts w:eastAsia="仿宋_GB2312"/>
                <w:bCs/>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42" w:type="dxa"/>
            <w:vAlign w:val="center"/>
          </w:tcPr>
          <w:p>
            <w:pPr>
              <w:rPr>
                <w:rFonts w:eastAsia="仿宋_GB2312"/>
                <w:color w:val="auto"/>
                <w:sz w:val="18"/>
                <w:szCs w:val="18"/>
                <w:highlight w:val="none"/>
              </w:rPr>
            </w:pPr>
            <w:r>
              <w:rPr>
                <w:rFonts w:eastAsia="仿宋_GB2312"/>
                <w:bCs/>
                <w:color w:val="auto"/>
                <w:sz w:val="18"/>
                <w:szCs w:val="18"/>
                <w:highlight w:val="none"/>
              </w:rPr>
              <w:t>思想道德修养与法律基础</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r>
              <w:rPr>
                <w:rFonts w:hint="eastAsia" w:eastAsia="仿宋_GB2312"/>
                <w:bCs/>
                <w:color w:val="auto"/>
                <w:sz w:val="18"/>
                <w:szCs w:val="18"/>
                <w:highlight w:val="none"/>
              </w:rPr>
              <w:t>M</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r>
              <w:rPr>
                <w:rFonts w:eastAsia="仿宋_GB2312"/>
                <w:bCs/>
                <w:color w:val="auto"/>
                <w:sz w:val="18"/>
                <w:szCs w:val="18"/>
                <w:highlight w:val="none"/>
              </w:rPr>
              <w:t>L</w:t>
            </w:r>
          </w:p>
        </w:tc>
        <w:tc>
          <w:tcPr>
            <w:tcW w:w="406" w:type="dxa"/>
            <w:vAlign w:val="center"/>
          </w:tcPr>
          <w:p>
            <w:pPr>
              <w:widowControl/>
              <w:adjustRightInd w:val="0"/>
              <w:snapToGrid w:val="0"/>
              <w:jc w:val="center"/>
              <w:rPr>
                <w:rFonts w:eastAsia="仿宋_GB2312"/>
                <w:bCs/>
                <w:color w:val="auto"/>
                <w:sz w:val="18"/>
                <w:szCs w:val="18"/>
                <w:highlight w:val="none"/>
              </w:rPr>
            </w:pPr>
            <w:r>
              <w:rPr>
                <w:rFonts w:hint="eastAsia" w:eastAsia="仿宋_GB2312"/>
                <w:bCs/>
                <w:color w:val="auto"/>
                <w:sz w:val="18"/>
                <w:szCs w:val="18"/>
                <w:highlight w:val="none"/>
              </w:rPr>
              <w:t>M</w:t>
            </w:r>
          </w:p>
        </w:tc>
        <w:tc>
          <w:tcPr>
            <w:tcW w:w="406"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0" w:type="dxa"/>
            <w:vAlign w:val="center"/>
          </w:tcPr>
          <w:p>
            <w:pPr>
              <w:widowControl/>
              <w:adjustRightInd w:val="0"/>
              <w:snapToGrid w:val="0"/>
              <w:jc w:val="center"/>
              <w:rPr>
                <w:rFonts w:eastAsia="仿宋_GB2312"/>
                <w:bCs/>
                <w:color w:val="auto"/>
                <w:sz w:val="18"/>
                <w:szCs w:val="18"/>
                <w:highlight w:val="none"/>
              </w:rPr>
            </w:pPr>
          </w:p>
        </w:tc>
        <w:tc>
          <w:tcPr>
            <w:tcW w:w="470"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r>
              <w:rPr>
                <w:rFonts w:hint="eastAsia" w:eastAsia="仿宋_GB2312"/>
                <w:bCs/>
                <w:color w:val="auto"/>
                <w:sz w:val="18"/>
                <w:szCs w:val="18"/>
                <w:highlight w:val="none"/>
              </w:rPr>
              <w:t>L</w:t>
            </w:r>
          </w:p>
        </w:tc>
        <w:tc>
          <w:tcPr>
            <w:tcW w:w="477" w:type="dxa"/>
            <w:vAlign w:val="center"/>
          </w:tcPr>
          <w:p>
            <w:pPr>
              <w:widowControl/>
              <w:adjustRightInd w:val="0"/>
              <w:snapToGrid w:val="0"/>
              <w:jc w:val="center"/>
              <w:rPr>
                <w:rFonts w:eastAsia="仿宋_GB2312"/>
                <w:bCs/>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42" w:type="dxa"/>
            <w:vAlign w:val="center"/>
          </w:tcPr>
          <w:p>
            <w:pPr>
              <w:rPr>
                <w:rFonts w:eastAsia="仿宋_GB2312"/>
                <w:color w:val="auto"/>
                <w:sz w:val="18"/>
                <w:szCs w:val="18"/>
                <w:highlight w:val="none"/>
              </w:rPr>
            </w:pPr>
            <w:r>
              <w:rPr>
                <w:rFonts w:eastAsia="仿宋_GB2312"/>
                <w:bCs/>
                <w:color w:val="auto"/>
                <w:sz w:val="18"/>
                <w:szCs w:val="18"/>
                <w:highlight w:val="none"/>
              </w:rPr>
              <w:t>中国近现代史纲要</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r>
              <w:rPr>
                <w:rFonts w:hint="eastAsia" w:eastAsia="仿宋_GB2312"/>
                <w:bCs/>
                <w:color w:val="auto"/>
                <w:sz w:val="18"/>
                <w:szCs w:val="18"/>
                <w:highlight w:val="none"/>
              </w:rPr>
              <w:t>M</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r>
              <w:rPr>
                <w:rFonts w:eastAsia="仿宋_GB2312"/>
                <w:bCs/>
                <w:color w:val="auto"/>
                <w:sz w:val="18"/>
                <w:szCs w:val="18"/>
                <w:highlight w:val="none"/>
              </w:rPr>
              <w:t>M</w:t>
            </w: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r>
              <w:rPr>
                <w:rFonts w:hint="eastAsia" w:eastAsia="仿宋_GB2312"/>
                <w:bCs/>
                <w:color w:val="auto"/>
                <w:sz w:val="18"/>
                <w:szCs w:val="18"/>
                <w:highlight w:val="none"/>
              </w:rPr>
              <w:t>M</w:t>
            </w:r>
          </w:p>
        </w:tc>
        <w:tc>
          <w:tcPr>
            <w:tcW w:w="406"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0" w:type="dxa"/>
            <w:vAlign w:val="center"/>
          </w:tcPr>
          <w:p>
            <w:pPr>
              <w:widowControl/>
              <w:adjustRightInd w:val="0"/>
              <w:snapToGrid w:val="0"/>
              <w:jc w:val="center"/>
              <w:rPr>
                <w:rFonts w:eastAsia="仿宋_GB2312"/>
                <w:bCs/>
                <w:color w:val="auto"/>
                <w:sz w:val="18"/>
                <w:szCs w:val="18"/>
                <w:highlight w:val="none"/>
              </w:rPr>
            </w:pPr>
          </w:p>
        </w:tc>
        <w:tc>
          <w:tcPr>
            <w:tcW w:w="470"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r>
              <w:rPr>
                <w:rFonts w:hint="eastAsia" w:eastAsia="仿宋_GB2312"/>
                <w:bCs/>
                <w:color w:val="auto"/>
                <w:sz w:val="18"/>
                <w:szCs w:val="18"/>
                <w:highlight w:val="none"/>
              </w:rPr>
              <w:t>L</w:t>
            </w:r>
          </w:p>
        </w:tc>
        <w:tc>
          <w:tcPr>
            <w:tcW w:w="477" w:type="dxa"/>
            <w:vAlign w:val="center"/>
          </w:tcPr>
          <w:p>
            <w:pPr>
              <w:widowControl/>
              <w:adjustRightInd w:val="0"/>
              <w:snapToGrid w:val="0"/>
              <w:jc w:val="center"/>
              <w:rPr>
                <w:rFonts w:eastAsia="仿宋_GB2312"/>
                <w:bCs/>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42" w:type="dxa"/>
            <w:vAlign w:val="center"/>
          </w:tcPr>
          <w:p>
            <w:pPr>
              <w:rPr>
                <w:rFonts w:eastAsia="仿宋_GB2312"/>
                <w:color w:val="auto"/>
                <w:sz w:val="18"/>
                <w:szCs w:val="18"/>
                <w:highlight w:val="none"/>
              </w:rPr>
            </w:pPr>
            <w:r>
              <w:rPr>
                <w:rFonts w:eastAsia="仿宋_GB2312"/>
                <w:bCs/>
                <w:color w:val="auto"/>
                <w:sz w:val="18"/>
                <w:szCs w:val="18"/>
                <w:highlight w:val="none"/>
              </w:rPr>
              <w:t>毛泽东思想和中国特色社会主义理论体系概论</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r>
              <w:rPr>
                <w:rFonts w:hint="eastAsia" w:eastAsia="仿宋_GB2312"/>
                <w:bCs/>
                <w:color w:val="auto"/>
                <w:sz w:val="18"/>
                <w:szCs w:val="18"/>
                <w:highlight w:val="none"/>
              </w:rPr>
              <w:t>M</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r>
              <w:rPr>
                <w:rFonts w:hint="eastAsia" w:eastAsia="仿宋_GB2312"/>
                <w:bCs/>
                <w:color w:val="auto"/>
                <w:sz w:val="18"/>
                <w:szCs w:val="18"/>
                <w:highlight w:val="none"/>
              </w:rPr>
              <w:t>H</w:t>
            </w:r>
          </w:p>
        </w:tc>
        <w:tc>
          <w:tcPr>
            <w:tcW w:w="406" w:type="dxa"/>
            <w:vAlign w:val="center"/>
          </w:tcPr>
          <w:p>
            <w:pPr>
              <w:widowControl/>
              <w:adjustRightInd w:val="0"/>
              <w:snapToGrid w:val="0"/>
              <w:jc w:val="center"/>
              <w:rPr>
                <w:rFonts w:eastAsia="仿宋_GB2312"/>
                <w:bCs/>
                <w:color w:val="auto"/>
                <w:sz w:val="18"/>
                <w:szCs w:val="18"/>
                <w:highlight w:val="none"/>
              </w:rPr>
            </w:pPr>
            <w:r>
              <w:rPr>
                <w:rFonts w:hint="eastAsia" w:eastAsia="仿宋_GB2312"/>
                <w:bCs/>
                <w:color w:val="auto"/>
                <w:sz w:val="18"/>
                <w:szCs w:val="18"/>
                <w:highlight w:val="none"/>
              </w:rPr>
              <w:t>M</w:t>
            </w:r>
          </w:p>
        </w:tc>
        <w:tc>
          <w:tcPr>
            <w:tcW w:w="406"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0" w:type="dxa"/>
            <w:vAlign w:val="center"/>
          </w:tcPr>
          <w:p>
            <w:pPr>
              <w:widowControl/>
              <w:adjustRightInd w:val="0"/>
              <w:snapToGrid w:val="0"/>
              <w:jc w:val="center"/>
              <w:rPr>
                <w:rFonts w:eastAsia="仿宋_GB2312"/>
                <w:bCs/>
                <w:color w:val="auto"/>
                <w:sz w:val="18"/>
                <w:szCs w:val="18"/>
                <w:highlight w:val="none"/>
              </w:rPr>
            </w:pPr>
          </w:p>
        </w:tc>
        <w:tc>
          <w:tcPr>
            <w:tcW w:w="470"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r>
              <w:rPr>
                <w:rFonts w:hint="eastAsia" w:eastAsia="仿宋_GB2312"/>
                <w:bCs/>
                <w:color w:val="auto"/>
                <w:sz w:val="18"/>
                <w:szCs w:val="18"/>
                <w:highlight w:val="none"/>
              </w:rPr>
              <w:t>L</w:t>
            </w:r>
          </w:p>
        </w:tc>
        <w:tc>
          <w:tcPr>
            <w:tcW w:w="477" w:type="dxa"/>
            <w:vAlign w:val="center"/>
          </w:tcPr>
          <w:p>
            <w:pPr>
              <w:widowControl/>
              <w:adjustRightInd w:val="0"/>
              <w:snapToGrid w:val="0"/>
              <w:jc w:val="center"/>
              <w:rPr>
                <w:rFonts w:eastAsia="仿宋_GB2312"/>
                <w:bCs/>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42" w:type="dxa"/>
            <w:vAlign w:val="center"/>
          </w:tcPr>
          <w:p>
            <w:pPr>
              <w:rPr>
                <w:rFonts w:eastAsia="仿宋_GB2312"/>
                <w:color w:val="auto"/>
                <w:sz w:val="18"/>
                <w:szCs w:val="18"/>
                <w:highlight w:val="none"/>
              </w:rPr>
            </w:pPr>
            <w:r>
              <w:rPr>
                <w:rFonts w:eastAsia="仿宋_GB2312"/>
                <w:bCs/>
                <w:color w:val="auto"/>
                <w:sz w:val="18"/>
                <w:szCs w:val="18"/>
                <w:highlight w:val="none"/>
              </w:rPr>
              <w:t>形势与政策</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r>
              <w:rPr>
                <w:rFonts w:hint="eastAsia" w:eastAsia="仿宋_GB2312"/>
                <w:bCs/>
                <w:color w:val="auto"/>
                <w:sz w:val="18"/>
                <w:szCs w:val="18"/>
                <w:highlight w:val="none"/>
              </w:rPr>
              <w:t>M</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r>
              <w:rPr>
                <w:rFonts w:hint="eastAsia" w:eastAsia="仿宋_GB2312"/>
                <w:bCs/>
                <w:color w:val="auto"/>
                <w:sz w:val="18"/>
                <w:szCs w:val="18"/>
                <w:highlight w:val="none"/>
              </w:rPr>
              <w:t>H</w:t>
            </w: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r>
              <w:rPr>
                <w:rFonts w:hint="eastAsia" w:eastAsia="仿宋_GB2312"/>
                <w:bCs/>
                <w:color w:val="auto"/>
                <w:sz w:val="18"/>
                <w:szCs w:val="18"/>
                <w:highlight w:val="none"/>
              </w:rPr>
              <w:t>M</w:t>
            </w:r>
          </w:p>
        </w:tc>
        <w:tc>
          <w:tcPr>
            <w:tcW w:w="406"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0" w:type="dxa"/>
            <w:vAlign w:val="center"/>
          </w:tcPr>
          <w:p>
            <w:pPr>
              <w:widowControl/>
              <w:adjustRightInd w:val="0"/>
              <w:snapToGrid w:val="0"/>
              <w:jc w:val="center"/>
              <w:rPr>
                <w:rFonts w:eastAsia="仿宋_GB2312"/>
                <w:bCs/>
                <w:color w:val="auto"/>
                <w:sz w:val="18"/>
                <w:szCs w:val="18"/>
                <w:highlight w:val="none"/>
              </w:rPr>
            </w:pPr>
          </w:p>
        </w:tc>
        <w:tc>
          <w:tcPr>
            <w:tcW w:w="470"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r>
              <w:rPr>
                <w:rFonts w:hint="eastAsia" w:eastAsia="仿宋_GB2312"/>
                <w:bCs/>
                <w:color w:val="auto"/>
                <w:sz w:val="18"/>
                <w:szCs w:val="18"/>
                <w:highlight w:val="none"/>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42" w:type="dxa"/>
            <w:vAlign w:val="center"/>
          </w:tcPr>
          <w:p>
            <w:pPr>
              <w:rPr>
                <w:rFonts w:eastAsia="仿宋_GB2312"/>
                <w:color w:val="auto"/>
                <w:sz w:val="18"/>
                <w:szCs w:val="18"/>
                <w:highlight w:val="none"/>
              </w:rPr>
            </w:pPr>
            <w:r>
              <w:rPr>
                <w:rFonts w:eastAsia="仿宋_GB2312"/>
                <w:bCs/>
                <w:color w:val="auto"/>
                <w:sz w:val="18"/>
                <w:szCs w:val="18"/>
                <w:highlight w:val="none"/>
              </w:rPr>
              <w:t>大学英语Ⅰ-Ⅳ</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r>
              <w:rPr>
                <w:rFonts w:hint="eastAsia" w:eastAsia="仿宋_GB2312"/>
                <w:bCs/>
                <w:color w:val="auto"/>
                <w:sz w:val="18"/>
                <w:szCs w:val="18"/>
                <w:highlight w:val="none"/>
              </w:rPr>
              <w:t>H</w:t>
            </w:r>
          </w:p>
        </w:tc>
        <w:tc>
          <w:tcPr>
            <w:tcW w:w="477" w:type="dxa"/>
            <w:vAlign w:val="center"/>
          </w:tcPr>
          <w:p>
            <w:pPr>
              <w:widowControl/>
              <w:adjustRightInd w:val="0"/>
              <w:snapToGrid w:val="0"/>
              <w:jc w:val="center"/>
              <w:rPr>
                <w:rFonts w:eastAsia="仿宋_GB2312"/>
                <w:bCs/>
                <w:color w:val="auto"/>
                <w:sz w:val="18"/>
                <w:szCs w:val="18"/>
                <w:highlight w:val="none"/>
              </w:rPr>
            </w:pPr>
          </w:p>
        </w:tc>
        <w:tc>
          <w:tcPr>
            <w:tcW w:w="470" w:type="dxa"/>
            <w:vAlign w:val="center"/>
          </w:tcPr>
          <w:p>
            <w:pPr>
              <w:widowControl/>
              <w:adjustRightInd w:val="0"/>
              <w:snapToGrid w:val="0"/>
              <w:jc w:val="center"/>
              <w:rPr>
                <w:rFonts w:eastAsia="仿宋_GB2312"/>
                <w:bCs/>
                <w:color w:val="auto"/>
                <w:sz w:val="18"/>
                <w:szCs w:val="18"/>
                <w:highlight w:val="none"/>
              </w:rPr>
            </w:pPr>
          </w:p>
        </w:tc>
        <w:tc>
          <w:tcPr>
            <w:tcW w:w="470"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r>
              <w:rPr>
                <w:rFonts w:hint="eastAsia" w:eastAsia="仿宋_GB2312"/>
                <w:bCs/>
                <w:color w:val="auto"/>
                <w:sz w:val="18"/>
                <w:szCs w:val="18"/>
                <w:highlight w:val="none"/>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42" w:type="dxa"/>
            <w:vAlign w:val="center"/>
          </w:tcPr>
          <w:p>
            <w:pPr>
              <w:rPr>
                <w:rFonts w:eastAsia="仿宋_GB2312"/>
                <w:color w:val="auto"/>
                <w:sz w:val="18"/>
                <w:szCs w:val="18"/>
                <w:highlight w:val="none"/>
              </w:rPr>
            </w:pPr>
            <w:r>
              <w:rPr>
                <w:rFonts w:eastAsia="仿宋_GB2312"/>
                <w:bCs/>
                <w:color w:val="auto"/>
                <w:sz w:val="18"/>
                <w:szCs w:val="18"/>
                <w:highlight w:val="none"/>
              </w:rPr>
              <w:t>体育Ⅰ-Ⅳ</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r>
              <w:rPr>
                <w:rFonts w:hint="eastAsia" w:eastAsia="仿宋_GB2312"/>
                <w:bCs/>
                <w:color w:val="auto"/>
                <w:sz w:val="18"/>
                <w:szCs w:val="18"/>
                <w:highlight w:val="none"/>
              </w:rPr>
              <w:t>H</w:t>
            </w: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0" w:type="dxa"/>
            <w:vAlign w:val="center"/>
          </w:tcPr>
          <w:p>
            <w:pPr>
              <w:widowControl/>
              <w:adjustRightInd w:val="0"/>
              <w:snapToGrid w:val="0"/>
              <w:jc w:val="center"/>
              <w:rPr>
                <w:rFonts w:eastAsia="仿宋_GB2312"/>
                <w:bCs/>
                <w:color w:val="auto"/>
                <w:sz w:val="18"/>
                <w:szCs w:val="18"/>
                <w:highlight w:val="none"/>
              </w:rPr>
            </w:pPr>
          </w:p>
        </w:tc>
        <w:tc>
          <w:tcPr>
            <w:tcW w:w="470"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r>
              <w:rPr>
                <w:rFonts w:hint="eastAsia" w:eastAsia="仿宋_GB2312"/>
                <w:bCs/>
                <w:color w:val="auto"/>
                <w:sz w:val="18"/>
                <w:szCs w:val="18"/>
                <w:highlight w:val="none"/>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42" w:type="dxa"/>
            <w:vAlign w:val="center"/>
          </w:tcPr>
          <w:p>
            <w:pPr>
              <w:rPr>
                <w:rFonts w:eastAsia="仿宋_GB2312"/>
                <w:color w:val="auto"/>
                <w:sz w:val="18"/>
                <w:szCs w:val="18"/>
                <w:highlight w:val="none"/>
              </w:rPr>
            </w:pPr>
            <w:r>
              <w:rPr>
                <w:rFonts w:eastAsia="仿宋_GB2312"/>
                <w:bCs/>
                <w:color w:val="auto"/>
                <w:sz w:val="18"/>
                <w:szCs w:val="18"/>
                <w:highlight w:val="none"/>
              </w:rPr>
              <w:t>大学生心理健康教育</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r>
              <w:rPr>
                <w:rFonts w:hint="eastAsia" w:eastAsia="仿宋_GB2312"/>
                <w:bCs/>
                <w:color w:val="auto"/>
                <w:sz w:val="18"/>
                <w:szCs w:val="18"/>
                <w:highlight w:val="none"/>
              </w:rPr>
              <w:t>H</w:t>
            </w: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0" w:type="dxa"/>
            <w:vAlign w:val="center"/>
          </w:tcPr>
          <w:p>
            <w:pPr>
              <w:widowControl/>
              <w:adjustRightInd w:val="0"/>
              <w:snapToGrid w:val="0"/>
              <w:jc w:val="center"/>
              <w:rPr>
                <w:rFonts w:eastAsia="仿宋_GB2312"/>
                <w:bCs/>
                <w:color w:val="auto"/>
                <w:sz w:val="18"/>
                <w:szCs w:val="18"/>
                <w:highlight w:val="none"/>
              </w:rPr>
            </w:pPr>
          </w:p>
        </w:tc>
        <w:tc>
          <w:tcPr>
            <w:tcW w:w="470"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r>
              <w:rPr>
                <w:rFonts w:hint="eastAsia" w:eastAsia="仿宋_GB2312"/>
                <w:bCs/>
                <w:color w:val="auto"/>
                <w:sz w:val="18"/>
                <w:szCs w:val="18"/>
                <w:highlight w:val="none"/>
              </w:rPr>
              <w:t>H</w:t>
            </w:r>
          </w:p>
        </w:tc>
        <w:tc>
          <w:tcPr>
            <w:tcW w:w="477" w:type="dxa"/>
            <w:vAlign w:val="center"/>
          </w:tcPr>
          <w:p>
            <w:pPr>
              <w:widowControl/>
              <w:adjustRightInd w:val="0"/>
              <w:snapToGrid w:val="0"/>
              <w:jc w:val="center"/>
              <w:rPr>
                <w:rFonts w:eastAsia="仿宋_GB2312"/>
                <w:bCs/>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42" w:type="dxa"/>
            <w:vAlign w:val="center"/>
          </w:tcPr>
          <w:p>
            <w:pPr>
              <w:rPr>
                <w:rFonts w:eastAsia="仿宋_GB2312"/>
                <w:color w:val="auto"/>
                <w:sz w:val="18"/>
                <w:szCs w:val="18"/>
                <w:highlight w:val="none"/>
              </w:rPr>
            </w:pPr>
            <w:r>
              <w:rPr>
                <w:rFonts w:eastAsia="仿宋_GB2312"/>
                <w:bCs/>
                <w:color w:val="auto"/>
                <w:sz w:val="18"/>
                <w:szCs w:val="18"/>
                <w:highlight w:val="none"/>
              </w:rPr>
              <w:t>大学生职业生涯规划</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r>
              <w:rPr>
                <w:rFonts w:hint="eastAsia" w:eastAsia="仿宋_GB2312"/>
                <w:bCs/>
                <w:color w:val="auto"/>
                <w:sz w:val="18"/>
                <w:szCs w:val="18"/>
                <w:highlight w:val="none"/>
              </w:rPr>
              <w:t>H</w:t>
            </w: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r>
              <w:rPr>
                <w:rFonts w:hint="eastAsia" w:eastAsia="仿宋_GB2312"/>
                <w:bCs/>
                <w:color w:val="auto"/>
                <w:sz w:val="18"/>
                <w:szCs w:val="18"/>
                <w:highlight w:val="none"/>
              </w:rPr>
              <w:t>H</w:t>
            </w: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r>
              <w:rPr>
                <w:rFonts w:hint="eastAsia" w:eastAsia="仿宋_GB2312"/>
                <w:bCs/>
                <w:color w:val="auto"/>
                <w:sz w:val="18"/>
                <w:szCs w:val="18"/>
                <w:highlight w:val="none"/>
              </w:rPr>
              <w:t>H</w:t>
            </w:r>
          </w:p>
        </w:tc>
        <w:tc>
          <w:tcPr>
            <w:tcW w:w="477" w:type="dxa"/>
            <w:vAlign w:val="center"/>
          </w:tcPr>
          <w:p>
            <w:pPr>
              <w:widowControl/>
              <w:adjustRightInd w:val="0"/>
              <w:snapToGrid w:val="0"/>
              <w:jc w:val="center"/>
              <w:rPr>
                <w:rFonts w:eastAsia="仿宋_GB2312"/>
                <w:bCs/>
                <w:color w:val="auto"/>
                <w:sz w:val="18"/>
                <w:szCs w:val="18"/>
                <w:highlight w:val="none"/>
              </w:rPr>
            </w:pPr>
          </w:p>
        </w:tc>
        <w:tc>
          <w:tcPr>
            <w:tcW w:w="470" w:type="dxa"/>
            <w:vAlign w:val="center"/>
          </w:tcPr>
          <w:p>
            <w:pPr>
              <w:widowControl/>
              <w:adjustRightInd w:val="0"/>
              <w:snapToGrid w:val="0"/>
              <w:jc w:val="center"/>
              <w:rPr>
                <w:rFonts w:eastAsia="仿宋_GB2312"/>
                <w:bCs/>
                <w:color w:val="auto"/>
                <w:sz w:val="18"/>
                <w:szCs w:val="18"/>
                <w:highlight w:val="none"/>
              </w:rPr>
            </w:pPr>
          </w:p>
        </w:tc>
        <w:tc>
          <w:tcPr>
            <w:tcW w:w="470"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42" w:type="dxa"/>
            <w:vAlign w:val="center"/>
          </w:tcPr>
          <w:p>
            <w:pPr>
              <w:rPr>
                <w:rFonts w:eastAsia="仿宋_GB2312"/>
                <w:color w:val="auto"/>
                <w:sz w:val="18"/>
                <w:szCs w:val="18"/>
                <w:highlight w:val="none"/>
              </w:rPr>
            </w:pPr>
            <w:r>
              <w:rPr>
                <w:rFonts w:eastAsia="仿宋_GB2312"/>
                <w:bCs/>
                <w:color w:val="auto"/>
                <w:sz w:val="18"/>
                <w:szCs w:val="18"/>
                <w:highlight w:val="none"/>
              </w:rPr>
              <w:t>创业基础</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r>
              <w:rPr>
                <w:rFonts w:hint="eastAsia" w:eastAsia="仿宋_GB2312"/>
                <w:bCs/>
                <w:color w:val="auto"/>
                <w:sz w:val="18"/>
                <w:szCs w:val="18"/>
                <w:highlight w:val="none"/>
              </w:rPr>
              <w:t>H</w:t>
            </w:r>
          </w:p>
        </w:tc>
        <w:tc>
          <w:tcPr>
            <w:tcW w:w="406"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0" w:type="dxa"/>
            <w:vAlign w:val="center"/>
          </w:tcPr>
          <w:p>
            <w:pPr>
              <w:widowControl/>
              <w:adjustRightInd w:val="0"/>
              <w:snapToGrid w:val="0"/>
              <w:jc w:val="center"/>
              <w:rPr>
                <w:rFonts w:eastAsia="仿宋_GB2312"/>
                <w:bCs/>
                <w:color w:val="auto"/>
                <w:sz w:val="18"/>
                <w:szCs w:val="18"/>
                <w:highlight w:val="none"/>
              </w:rPr>
            </w:pPr>
          </w:p>
        </w:tc>
        <w:tc>
          <w:tcPr>
            <w:tcW w:w="470"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42" w:type="dxa"/>
            <w:vAlign w:val="center"/>
          </w:tcPr>
          <w:p>
            <w:pPr>
              <w:rPr>
                <w:rFonts w:eastAsia="仿宋_GB2312"/>
                <w:color w:val="auto"/>
                <w:sz w:val="18"/>
                <w:szCs w:val="18"/>
                <w:highlight w:val="none"/>
              </w:rPr>
            </w:pPr>
            <w:r>
              <w:rPr>
                <w:rFonts w:eastAsia="仿宋_GB2312"/>
                <w:bCs/>
                <w:color w:val="auto"/>
                <w:sz w:val="18"/>
                <w:szCs w:val="18"/>
                <w:highlight w:val="none"/>
              </w:rPr>
              <w:t>军事理论</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r>
              <w:rPr>
                <w:rFonts w:hint="eastAsia" w:eastAsia="仿宋_GB2312"/>
                <w:bCs/>
                <w:color w:val="auto"/>
                <w:sz w:val="18"/>
                <w:szCs w:val="18"/>
                <w:highlight w:val="none"/>
              </w:rPr>
              <w:t>H</w:t>
            </w: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r>
              <w:rPr>
                <w:rFonts w:hint="eastAsia" w:eastAsia="仿宋_GB2312"/>
                <w:bCs/>
                <w:color w:val="auto"/>
                <w:sz w:val="18"/>
                <w:szCs w:val="18"/>
                <w:highlight w:val="none"/>
              </w:rPr>
              <w:t>H</w:t>
            </w:r>
          </w:p>
        </w:tc>
        <w:tc>
          <w:tcPr>
            <w:tcW w:w="477" w:type="dxa"/>
            <w:vAlign w:val="center"/>
          </w:tcPr>
          <w:p>
            <w:pPr>
              <w:widowControl/>
              <w:adjustRightInd w:val="0"/>
              <w:snapToGrid w:val="0"/>
              <w:jc w:val="center"/>
              <w:rPr>
                <w:rFonts w:eastAsia="仿宋_GB2312"/>
                <w:bCs/>
                <w:color w:val="auto"/>
                <w:sz w:val="18"/>
                <w:szCs w:val="18"/>
                <w:highlight w:val="none"/>
              </w:rPr>
            </w:pPr>
          </w:p>
        </w:tc>
        <w:tc>
          <w:tcPr>
            <w:tcW w:w="470" w:type="dxa"/>
            <w:vAlign w:val="center"/>
          </w:tcPr>
          <w:p>
            <w:pPr>
              <w:widowControl/>
              <w:adjustRightInd w:val="0"/>
              <w:snapToGrid w:val="0"/>
              <w:jc w:val="center"/>
              <w:rPr>
                <w:rFonts w:eastAsia="仿宋_GB2312"/>
                <w:bCs/>
                <w:color w:val="auto"/>
                <w:sz w:val="18"/>
                <w:szCs w:val="18"/>
                <w:highlight w:val="none"/>
              </w:rPr>
            </w:pPr>
          </w:p>
        </w:tc>
        <w:tc>
          <w:tcPr>
            <w:tcW w:w="470"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42" w:type="dxa"/>
            <w:vAlign w:val="center"/>
          </w:tcPr>
          <w:p>
            <w:pPr>
              <w:rPr>
                <w:rFonts w:eastAsia="仿宋_GB2312"/>
                <w:color w:val="auto"/>
                <w:sz w:val="18"/>
                <w:szCs w:val="18"/>
                <w:highlight w:val="none"/>
              </w:rPr>
            </w:pPr>
            <w:r>
              <w:rPr>
                <w:rFonts w:eastAsia="仿宋_GB2312"/>
                <w:bCs/>
                <w:color w:val="auto"/>
                <w:sz w:val="18"/>
                <w:szCs w:val="18"/>
                <w:highlight w:val="none"/>
              </w:rPr>
              <w:t>高等数学</w:t>
            </w:r>
            <w:r>
              <w:rPr>
                <w:rFonts w:hint="eastAsia" w:eastAsia="仿宋_GB2312"/>
                <w:bCs/>
                <w:color w:val="auto"/>
                <w:sz w:val="18"/>
                <w:szCs w:val="18"/>
                <w:highlight w:val="none"/>
              </w:rPr>
              <w:t>(</w:t>
            </w:r>
            <w:r>
              <w:rPr>
                <w:rFonts w:eastAsia="仿宋_GB2312"/>
                <w:bCs/>
                <w:color w:val="auto"/>
                <w:sz w:val="18"/>
                <w:szCs w:val="18"/>
                <w:highlight w:val="none"/>
              </w:rPr>
              <w:t>理工类</w:t>
            </w:r>
            <w:r>
              <w:rPr>
                <w:rFonts w:hint="eastAsia" w:eastAsia="仿宋_GB2312"/>
                <w:bCs/>
                <w:color w:val="auto"/>
                <w:sz w:val="18"/>
                <w:szCs w:val="18"/>
                <w:highlight w:val="none"/>
              </w:rPr>
              <w:t>)</w:t>
            </w:r>
          </w:p>
        </w:tc>
        <w:tc>
          <w:tcPr>
            <w:tcW w:w="405" w:type="dxa"/>
            <w:vAlign w:val="center"/>
          </w:tcPr>
          <w:p>
            <w:pPr>
              <w:widowControl/>
              <w:adjustRightInd w:val="0"/>
              <w:snapToGrid w:val="0"/>
              <w:jc w:val="center"/>
              <w:rPr>
                <w:rFonts w:eastAsia="仿宋_GB2312"/>
                <w:bCs/>
                <w:color w:val="auto"/>
                <w:sz w:val="18"/>
                <w:szCs w:val="18"/>
                <w:highlight w:val="none"/>
              </w:rPr>
            </w:pPr>
            <w:r>
              <w:rPr>
                <w:rFonts w:hint="eastAsia" w:eastAsia="仿宋_GB2312"/>
                <w:bCs/>
                <w:color w:val="auto"/>
                <w:sz w:val="18"/>
                <w:szCs w:val="18"/>
                <w:highlight w:val="none"/>
              </w:rPr>
              <w:t>H</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r>
              <w:rPr>
                <w:rFonts w:eastAsia="仿宋_GB2312"/>
                <w:bCs/>
                <w:color w:val="auto"/>
                <w:sz w:val="18"/>
                <w:szCs w:val="18"/>
                <w:highlight w:val="none"/>
              </w:rPr>
              <w:t>H</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0" w:type="dxa"/>
            <w:vAlign w:val="center"/>
          </w:tcPr>
          <w:p>
            <w:pPr>
              <w:widowControl/>
              <w:adjustRightInd w:val="0"/>
              <w:snapToGrid w:val="0"/>
              <w:jc w:val="center"/>
              <w:rPr>
                <w:rFonts w:eastAsia="仿宋_GB2312"/>
                <w:bCs/>
                <w:color w:val="auto"/>
                <w:sz w:val="18"/>
                <w:szCs w:val="18"/>
                <w:highlight w:val="none"/>
              </w:rPr>
            </w:pPr>
          </w:p>
        </w:tc>
        <w:tc>
          <w:tcPr>
            <w:tcW w:w="470"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42" w:type="dxa"/>
            <w:vAlign w:val="center"/>
          </w:tcPr>
          <w:p>
            <w:pPr>
              <w:rPr>
                <w:rFonts w:hint="eastAsia" w:eastAsia="仿宋_GB2312"/>
                <w:color w:val="auto"/>
                <w:sz w:val="18"/>
                <w:szCs w:val="18"/>
                <w:highlight w:val="none"/>
                <w:lang w:eastAsia="zh-CN"/>
              </w:rPr>
            </w:pPr>
            <w:r>
              <w:rPr>
                <w:rFonts w:hint="eastAsia" w:eastAsia="仿宋_GB2312"/>
                <w:bCs/>
                <w:color w:val="auto"/>
                <w:sz w:val="18"/>
                <w:szCs w:val="18"/>
                <w:highlight w:val="none"/>
                <w:lang w:eastAsia="zh-CN"/>
              </w:rPr>
              <w:t>线性代数A</w:t>
            </w:r>
          </w:p>
        </w:tc>
        <w:tc>
          <w:tcPr>
            <w:tcW w:w="405" w:type="dxa"/>
            <w:vAlign w:val="center"/>
          </w:tcPr>
          <w:p>
            <w:pPr>
              <w:widowControl/>
              <w:adjustRightInd w:val="0"/>
              <w:snapToGrid w:val="0"/>
              <w:jc w:val="center"/>
              <w:rPr>
                <w:rFonts w:eastAsia="仿宋_GB2312"/>
                <w:bCs/>
                <w:color w:val="auto"/>
                <w:sz w:val="18"/>
                <w:szCs w:val="18"/>
                <w:highlight w:val="none"/>
              </w:rPr>
            </w:pPr>
            <w:r>
              <w:rPr>
                <w:rFonts w:eastAsia="仿宋_GB2312"/>
                <w:bCs/>
                <w:color w:val="auto"/>
                <w:sz w:val="18"/>
                <w:szCs w:val="18"/>
                <w:highlight w:val="none"/>
              </w:rPr>
              <w:t>M</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r>
              <w:rPr>
                <w:rFonts w:hint="eastAsia" w:eastAsia="仿宋_GB2312"/>
                <w:bCs/>
                <w:color w:val="auto"/>
                <w:sz w:val="18"/>
                <w:szCs w:val="18"/>
                <w:highlight w:val="none"/>
              </w:rPr>
              <w:t>M</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0" w:type="dxa"/>
            <w:vAlign w:val="center"/>
          </w:tcPr>
          <w:p>
            <w:pPr>
              <w:widowControl/>
              <w:adjustRightInd w:val="0"/>
              <w:snapToGrid w:val="0"/>
              <w:jc w:val="center"/>
              <w:rPr>
                <w:rFonts w:eastAsia="仿宋_GB2312"/>
                <w:bCs/>
                <w:color w:val="auto"/>
                <w:sz w:val="18"/>
                <w:szCs w:val="18"/>
                <w:highlight w:val="none"/>
              </w:rPr>
            </w:pPr>
          </w:p>
        </w:tc>
        <w:tc>
          <w:tcPr>
            <w:tcW w:w="470"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42" w:type="dxa"/>
            <w:vAlign w:val="center"/>
          </w:tcPr>
          <w:p>
            <w:pPr>
              <w:rPr>
                <w:rFonts w:hint="eastAsia" w:eastAsia="仿宋_GB2312"/>
                <w:color w:val="auto"/>
                <w:sz w:val="18"/>
                <w:szCs w:val="18"/>
                <w:highlight w:val="none"/>
                <w:lang w:eastAsia="zh-CN"/>
              </w:rPr>
            </w:pPr>
            <w:r>
              <w:rPr>
                <w:rFonts w:hint="eastAsia" w:eastAsia="仿宋_GB2312"/>
                <w:bCs/>
                <w:color w:val="auto"/>
                <w:sz w:val="18"/>
                <w:szCs w:val="18"/>
                <w:highlight w:val="none"/>
                <w:lang w:eastAsia="zh-CN"/>
              </w:rPr>
              <w:t>概率论与数理统计A</w:t>
            </w:r>
          </w:p>
        </w:tc>
        <w:tc>
          <w:tcPr>
            <w:tcW w:w="405" w:type="dxa"/>
            <w:vAlign w:val="center"/>
          </w:tcPr>
          <w:p>
            <w:pPr>
              <w:widowControl/>
              <w:adjustRightInd w:val="0"/>
              <w:snapToGrid w:val="0"/>
              <w:jc w:val="center"/>
              <w:rPr>
                <w:rFonts w:eastAsia="仿宋_GB2312"/>
                <w:bCs/>
                <w:color w:val="auto"/>
                <w:sz w:val="18"/>
                <w:szCs w:val="18"/>
                <w:highlight w:val="none"/>
              </w:rPr>
            </w:pPr>
            <w:r>
              <w:rPr>
                <w:rFonts w:eastAsia="仿宋_GB2312"/>
                <w:bCs/>
                <w:color w:val="auto"/>
                <w:sz w:val="18"/>
                <w:szCs w:val="18"/>
                <w:highlight w:val="none"/>
              </w:rPr>
              <w:t>M</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r>
              <w:rPr>
                <w:rFonts w:hint="eastAsia" w:eastAsia="仿宋_GB2312"/>
                <w:bCs/>
                <w:color w:val="auto"/>
                <w:sz w:val="18"/>
                <w:szCs w:val="18"/>
                <w:highlight w:val="none"/>
              </w:rPr>
              <w:t>L</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0" w:type="dxa"/>
            <w:vAlign w:val="center"/>
          </w:tcPr>
          <w:p>
            <w:pPr>
              <w:widowControl/>
              <w:adjustRightInd w:val="0"/>
              <w:snapToGrid w:val="0"/>
              <w:jc w:val="center"/>
              <w:rPr>
                <w:rFonts w:eastAsia="仿宋_GB2312"/>
                <w:bCs/>
                <w:color w:val="auto"/>
                <w:sz w:val="18"/>
                <w:szCs w:val="18"/>
                <w:highlight w:val="none"/>
              </w:rPr>
            </w:pPr>
          </w:p>
        </w:tc>
        <w:tc>
          <w:tcPr>
            <w:tcW w:w="470"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42" w:type="dxa"/>
            <w:vAlign w:val="center"/>
          </w:tcPr>
          <w:p>
            <w:pPr>
              <w:rPr>
                <w:rFonts w:hint="eastAsia" w:eastAsia="仿宋_GB2312"/>
                <w:color w:val="auto"/>
                <w:sz w:val="18"/>
                <w:szCs w:val="18"/>
                <w:highlight w:val="none"/>
                <w:lang w:val="en-US" w:eastAsia="zh-CN"/>
              </w:rPr>
            </w:pPr>
            <w:r>
              <w:rPr>
                <w:rFonts w:eastAsia="仿宋_GB2312"/>
                <w:bCs/>
                <w:color w:val="auto"/>
                <w:sz w:val="18"/>
                <w:szCs w:val="18"/>
                <w:highlight w:val="none"/>
              </w:rPr>
              <w:t>大学物理（理、农科类）</w:t>
            </w:r>
            <w:r>
              <w:rPr>
                <w:rFonts w:hint="eastAsia" w:eastAsia="仿宋_GB2312"/>
                <w:bCs/>
                <w:color w:val="auto"/>
                <w:sz w:val="18"/>
                <w:szCs w:val="18"/>
                <w:highlight w:val="none"/>
                <w:lang w:val="en-US" w:eastAsia="zh-CN"/>
              </w:rPr>
              <w:t>A</w:t>
            </w:r>
          </w:p>
        </w:tc>
        <w:tc>
          <w:tcPr>
            <w:tcW w:w="405" w:type="dxa"/>
            <w:vAlign w:val="center"/>
          </w:tcPr>
          <w:p>
            <w:pPr>
              <w:widowControl/>
              <w:adjustRightInd w:val="0"/>
              <w:snapToGrid w:val="0"/>
              <w:jc w:val="center"/>
              <w:rPr>
                <w:rFonts w:eastAsia="仿宋_GB2312"/>
                <w:bCs/>
                <w:color w:val="auto"/>
                <w:sz w:val="18"/>
                <w:szCs w:val="18"/>
                <w:highlight w:val="none"/>
              </w:rPr>
            </w:pPr>
            <w:r>
              <w:rPr>
                <w:rFonts w:hint="eastAsia" w:eastAsia="仿宋_GB2312"/>
                <w:bCs/>
                <w:color w:val="auto"/>
                <w:sz w:val="18"/>
                <w:szCs w:val="18"/>
                <w:highlight w:val="none"/>
              </w:rPr>
              <w:t>H</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r>
              <w:rPr>
                <w:rFonts w:hint="eastAsia" w:eastAsia="仿宋_GB2312"/>
                <w:bCs/>
                <w:color w:val="auto"/>
                <w:sz w:val="18"/>
                <w:szCs w:val="18"/>
                <w:highlight w:val="none"/>
              </w:rPr>
              <w:t>H</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r>
              <w:rPr>
                <w:rFonts w:hint="eastAsia" w:eastAsia="仿宋_GB2312"/>
                <w:bCs/>
                <w:color w:val="auto"/>
                <w:sz w:val="18"/>
                <w:szCs w:val="18"/>
                <w:highlight w:val="none"/>
              </w:rPr>
              <w:t>M</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0" w:type="dxa"/>
            <w:vAlign w:val="center"/>
          </w:tcPr>
          <w:p>
            <w:pPr>
              <w:widowControl/>
              <w:adjustRightInd w:val="0"/>
              <w:snapToGrid w:val="0"/>
              <w:jc w:val="center"/>
              <w:rPr>
                <w:rFonts w:eastAsia="仿宋_GB2312"/>
                <w:bCs/>
                <w:color w:val="auto"/>
                <w:sz w:val="18"/>
                <w:szCs w:val="18"/>
                <w:highlight w:val="none"/>
              </w:rPr>
            </w:pPr>
          </w:p>
        </w:tc>
        <w:tc>
          <w:tcPr>
            <w:tcW w:w="470"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42" w:type="dxa"/>
            <w:vAlign w:val="center"/>
          </w:tcPr>
          <w:p>
            <w:pPr>
              <w:rPr>
                <w:rFonts w:hint="eastAsia" w:eastAsia="仿宋_GB2312"/>
                <w:color w:val="auto"/>
                <w:sz w:val="18"/>
                <w:szCs w:val="18"/>
                <w:highlight w:val="none"/>
                <w:lang w:val="en-US" w:eastAsia="zh-CN"/>
              </w:rPr>
            </w:pPr>
            <w:r>
              <w:rPr>
                <w:rFonts w:eastAsia="仿宋_GB2312"/>
                <w:bCs/>
                <w:color w:val="auto"/>
                <w:sz w:val="18"/>
                <w:szCs w:val="18"/>
                <w:highlight w:val="none"/>
              </w:rPr>
              <w:t>大学物理实验</w:t>
            </w:r>
            <w:r>
              <w:rPr>
                <w:rFonts w:hint="eastAsia" w:eastAsia="仿宋_GB2312"/>
                <w:bCs/>
                <w:color w:val="auto"/>
                <w:sz w:val="18"/>
                <w:szCs w:val="18"/>
                <w:highlight w:val="none"/>
              </w:rPr>
              <w:t>(</w:t>
            </w:r>
            <w:r>
              <w:rPr>
                <w:rFonts w:eastAsia="仿宋_GB2312"/>
                <w:bCs/>
                <w:color w:val="auto"/>
                <w:sz w:val="18"/>
                <w:szCs w:val="18"/>
                <w:highlight w:val="none"/>
              </w:rPr>
              <w:t>理、农科类</w:t>
            </w:r>
            <w:r>
              <w:rPr>
                <w:rFonts w:hint="eastAsia" w:eastAsia="仿宋_GB2312"/>
                <w:bCs/>
                <w:color w:val="auto"/>
                <w:sz w:val="18"/>
                <w:szCs w:val="18"/>
                <w:highlight w:val="none"/>
              </w:rPr>
              <w:t>)</w:t>
            </w:r>
            <w:r>
              <w:rPr>
                <w:rFonts w:hint="eastAsia" w:eastAsia="仿宋_GB2312"/>
                <w:bCs/>
                <w:color w:val="auto"/>
                <w:sz w:val="18"/>
                <w:szCs w:val="18"/>
                <w:highlight w:val="none"/>
                <w:lang w:val="en-US" w:eastAsia="zh-CN"/>
              </w:rPr>
              <w:t>A</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r>
              <w:rPr>
                <w:rFonts w:hint="eastAsia" w:eastAsia="仿宋_GB2312"/>
                <w:bCs/>
                <w:color w:val="auto"/>
                <w:sz w:val="18"/>
                <w:szCs w:val="18"/>
                <w:highlight w:val="none"/>
              </w:rPr>
              <w:t>H</w:t>
            </w:r>
          </w:p>
        </w:tc>
        <w:tc>
          <w:tcPr>
            <w:tcW w:w="405" w:type="dxa"/>
            <w:vAlign w:val="center"/>
          </w:tcPr>
          <w:p>
            <w:pPr>
              <w:widowControl/>
              <w:adjustRightInd w:val="0"/>
              <w:snapToGrid w:val="0"/>
              <w:jc w:val="center"/>
              <w:rPr>
                <w:rFonts w:eastAsia="仿宋_GB2312"/>
                <w:bCs/>
                <w:color w:val="auto"/>
                <w:sz w:val="18"/>
                <w:szCs w:val="18"/>
                <w:highlight w:val="none"/>
              </w:rPr>
            </w:pPr>
            <w:r>
              <w:rPr>
                <w:rFonts w:hint="eastAsia" w:eastAsia="仿宋_GB2312"/>
                <w:bCs/>
                <w:color w:val="auto"/>
                <w:sz w:val="18"/>
                <w:szCs w:val="18"/>
                <w:highlight w:val="none"/>
              </w:rPr>
              <w:t>M</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0" w:type="dxa"/>
            <w:vAlign w:val="center"/>
          </w:tcPr>
          <w:p>
            <w:pPr>
              <w:widowControl/>
              <w:adjustRightInd w:val="0"/>
              <w:snapToGrid w:val="0"/>
              <w:jc w:val="center"/>
              <w:rPr>
                <w:rFonts w:eastAsia="仿宋_GB2312"/>
                <w:bCs/>
                <w:color w:val="auto"/>
                <w:sz w:val="18"/>
                <w:szCs w:val="18"/>
                <w:highlight w:val="none"/>
              </w:rPr>
            </w:pPr>
          </w:p>
        </w:tc>
        <w:tc>
          <w:tcPr>
            <w:tcW w:w="470"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42" w:type="dxa"/>
            <w:vAlign w:val="center"/>
          </w:tcPr>
          <w:p>
            <w:pPr>
              <w:rPr>
                <w:rFonts w:eastAsia="仿宋_GB2312"/>
                <w:color w:val="auto"/>
                <w:sz w:val="18"/>
                <w:szCs w:val="18"/>
                <w:highlight w:val="none"/>
              </w:rPr>
            </w:pPr>
            <w:r>
              <w:rPr>
                <w:rFonts w:eastAsia="仿宋_GB2312"/>
                <w:bCs/>
                <w:color w:val="auto"/>
                <w:sz w:val="18"/>
                <w:szCs w:val="18"/>
                <w:highlight w:val="none"/>
              </w:rPr>
              <w:t>普通化学</w:t>
            </w:r>
          </w:p>
        </w:tc>
        <w:tc>
          <w:tcPr>
            <w:tcW w:w="405" w:type="dxa"/>
            <w:vAlign w:val="center"/>
          </w:tcPr>
          <w:p>
            <w:pPr>
              <w:widowControl/>
              <w:adjustRightInd w:val="0"/>
              <w:snapToGrid w:val="0"/>
              <w:jc w:val="center"/>
              <w:rPr>
                <w:rFonts w:eastAsia="仿宋_GB2312"/>
                <w:bCs/>
                <w:color w:val="auto"/>
                <w:sz w:val="18"/>
                <w:szCs w:val="18"/>
                <w:highlight w:val="none"/>
              </w:rPr>
            </w:pPr>
            <w:r>
              <w:rPr>
                <w:rFonts w:hint="eastAsia" w:eastAsia="仿宋_GB2312"/>
                <w:bCs/>
                <w:color w:val="auto"/>
                <w:sz w:val="18"/>
                <w:szCs w:val="18"/>
                <w:highlight w:val="none"/>
              </w:rPr>
              <w:t>H</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r>
              <w:rPr>
                <w:rFonts w:hint="eastAsia" w:eastAsia="仿宋_GB2312"/>
                <w:bCs/>
                <w:color w:val="auto"/>
                <w:sz w:val="18"/>
                <w:szCs w:val="18"/>
                <w:highlight w:val="none"/>
              </w:rPr>
              <w:t>M</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0" w:type="dxa"/>
            <w:vAlign w:val="center"/>
          </w:tcPr>
          <w:p>
            <w:pPr>
              <w:widowControl/>
              <w:adjustRightInd w:val="0"/>
              <w:snapToGrid w:val="0"/>
              <w:jc w:val="center"/>
              <w:rPr>
                <w:rFonts w:eastAsia="仿宋_GB2312"/>
                <w:bCs/>
                <w:color w:val="auto"/>
                <w:sz w:val="18"/>
                <w:szCs w:val="18"/>
                <w:highlight w:val="none"/>
              </w:rPr>
            </w:pPr>
          </w:p>
        </w:tc>
        <w:tc>
          <w:tcPr>
            <w:tcW w:w="470"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42" w:type="dxa"/>
            <w:vAlign w:val="center"/>
          </w:tcPr>
          <w:p>
            <w:pPr>
              <w:rPr>
                <w:rFonts w:eastAsia="仿宋_GB2312"/>
                <w:color w:val="auto"/>
                <w:sz w:val="18"/>
                <w:szCs w:val="18"/>
                <w:highlight w:val="none"/>
              </w:rPr>
            </w:pPr>
            <w:r>
              <w:rPr>
                <w:rFonts w:eastAsia="仿宋_GB2312"/>
                <w:bCs/>
                <w:color w:val="auto"/>
                <w:sz w:val="18"/>
                <w:szCs w:val="18"/>
                <w:highlight w:val="none"/>
              </w:rPr>
              <w:t>分析化学Ⅱ</w:t>
            </w:r>
          </w:p>
        </w:tc>
        <w:tc>
          <w:tcPr>
            <w:tcW w:w="405" w:type="dxa"/>
            <w:vAlign w:val="center"/>
          </w:tcPr>
          <w:p>
            <w:pPr>
              <w:widowControl/>
              <w:adjustRightInd w:val="0"/>
              <w:snapToGrid w:val="0"/>
              <w:jc w:val="center"/>
              <w:rPr>
                <w:rFonts w:eastAsia="仿宋_GB2312"/>
                <w:bCs/>
                <w:color w:val="auto"/>
                <w:sz w:val="18"/>
                <w:szCs w:val="18"/>
                <w:highlight w:val="none"/>
              </w:rPr>
            </w:pPr>
            <w:r>
              <w:rPr>
                <w:rFonts w:hint="eastAsia" w:eastAsia="仿宋_GB2312"/>
                <w:bCs/>
                <w:color w:val="auto"/>
                <w:sz w:val="18"/>
                <w:szCs w:val="18"/>
                <w:highlight w:val="none"/>
              </w:rPr>
              <w:t>H</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r>
              <w:rPr>
                <w:rFonts w:eastAsia="仿宋_GB2312"/>
                <w:bCs/>
                <w:color w:val="auto"/>
                <w:sz w:val="18"/>
                <w:szCs w:val="18"/>
                <w:highlight w:val="none"/>
              </w:rPr>
              <w:t>M</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0" w:type="dxa"/>
            <w:vAlign w:val="center"/>
          </w:tcPr>
          <w:p>
            <w:pPr>
              <w:widowControl/>
              <w:adjustRightInd w:val="0"/>
              <w:snapToGrid w:val="0"/>
              <w:jc w:val="center"/>
              <w:rPr>
                <w:rFonts w:eastAsia="仿宋_GB2312"/>
                <w:bCs/>
                <w:color w:val="auto"/>
                <w:sz w:val="18"/>
                <w:szCs w:val="18"/>
                <w:highlight w:val="none"/>
              </w:rPr>
            </w:pPr>
          </w:p>
        </w:tc>
        <w:tc>
          <w:tcPr>
            <w:tcW w:w="470"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42" w:type="dxa"/>
            <w:vAlign w:val="center"/>
          </w:tcPr>
          <w:p>
            <w:pPr>
              <w:rPr>
                <w:rFonts w:eastAsia="仿宋_GB2312"/>
                <w:color w:val="auto"/>
                <w:sz w:val="18"/>
                <w:szCs w:val="18"/>
                <w:highlight w:val="none"/>
              </w:rPr>
            </w:pPr>
            <w:r>
              <w:rPr>
                <w:rFonts w:eastAsia="仿宋_GB2312"/>
                <w:bCs/>
                <w:color w:val="auto"/>
                <w:sz w:val="18"/>
                <w:szCs w:val="18"/>
                <w:highlight w:val="none"/>
              </w:rPr>
              <w:t>基础化学实验Ⅰ</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r>
              <w:rPr>
                <w:rFonts w:hint="eastAsia" w:eastAsia="仿宋_GB2312"/>
                <w:bCs/>
                <w:color w:val="auto"/>
                <w:sz w:val="18"/>
                <w:szCs w:val="18"/>
                <w:highlight w:val="none"/>
              </w:rPr>
              <w:t>H</w:t>
            </w:r>
          </w:p>
        </w:tc>
        <w:tc>
          <w:tcPr>
            <w:tcW w:w="405" w:type="dxa"/>
            <w:vAlign w:val="center"/>
          </w:tcPr>
          <w:p>
            <w:pPr>
              <w:widowControl/>
              <w:adjustRightInd w:val="0"/>
              <w:snapToGrid w:val="0"/>
              <w:jc w:val="center"/>
              <w:rPr>
                <w:rFonts w:eastAsia="仿宋_GB2312"/>
                <w:bCs/>
                <w:color w:val="auto"/>
                <w:sz w:val="18"/>
                <w:szCs w:val="18"/>
                <w:highlight w:val="none"/>
              </w:rPr>
            </w:pPr>
            <w:r>
              <w:rPr>
                <w:rFonts w:hint="eastAsia" w:eastAsia="仿宋_GB2312"/>
                <w:bCs/>
                <w:color w:val="auto"/>
                <w:sz w:val="18"/>
                <w:szCs w:val="18"/>
                <w:highlight w:val="none"/>
              </w:rPr>
              <w:t>M</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0" w:type="dxa"/>
            <w:vAlign w:val="center"/>
          </w:tcPr>
          <w:p>
            <w:pPr>
              <w:widowControl/>
              <w:adjustRightInd w:val="0"/>
              <w:snapToGrid w:val="0"/>
              <w:jc w:val="center"/>
              <w:rPr>
                <w:rFonts w:eastAsia="仿宋_GB2312"/>
                <w:bCs/>
                <w:color w:val="auto"/>
                <w:sz w:val="18"/>
                <w:szCs w:val="18"/>
                <w:highlight w:val="none"/>
              </w:rPr>
            </w:pPr>
          </w:p>
        </w:tc>
        <w:tc>
          <w:tcPr>
            <w:tcW w:w="470"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42" w:type="dxa"/>
            <w:vAlign w:val="center"/>
          </w:tcPr>
          <w:p>
            <w:pPr>
              <w:rPr>
                <w:rFonts w:eastAsia="仿宋_GB2312"/>
                <w:color w:val="auto"/>
                <w:sz w:val="18"/>
                <w:szCs w:val="18"/>
                <w:highlight w:val="none"/>
              </w:rPr>
            </w:pPr>
            <w:r>
              <w:rPr>
                <w:rFonts w:eastAsia="仿宋_GB2312"/>
                <w:bCs/>
                <w:color w:val="auto"/>
                <w:sz w:val="18"/>
                <w:szCs w:val="18"/>
                <w:highlight w:val="none"/>
              </w:rPr>
              <w:t>基础化学实验Ⅱ</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r>
              <w:rPr>
                <w:rFonts w:hint="eastAsia" w:eastAsia="仿宋_GB2312"/>
                <w:bCs/>
                <w:color w:val="auto"/>
                <w:sz w:val="18"/>
                <w:szCs w:val="18"/>
                <w:highlight w:val="none"/>
              </w:rPr>
              <w:t>H</w:t>
            </w:r>
          </w:p>
        </w:tc>
        <w:tc>
          <w:tcPr>
            <w:tcW w:w="405" w:type="dxa"/>
            <w:vAlign w:val="center"/>
          </w:tcPr>
          <w:p>
            <w:pPr>
              <w:widowControl/>
              <w:adjustRightInd w:val="0"/>
              <w:snapToGrid w:val="0"/>
              <w:jc w:val="center"/>
              <w:rPr>
                <w:rFonts w:eastAsia="仿宋_GB2312"/>
                <w:bCs/>
                <w:color w:val="auto"/>
                <w:sz w:val="18"/>
                <w:szCs w:val="18"/>
                <w:highlight w:val="none"/>
              </w:rPr>
            </w:pPr>
            <w:r>
              <w:rPr>
                <w:rFonts w:hint="eastAsia" w:eastAsia="仿宋_GB2312"/>
                <w:bCs/>
                <w:color w:val="auto"/>
                <w:sz w:val="18"/>
                <w:szCs w:val="18"/>
                <w:highlight w:val="none"/>
              </w:rPr>
              <w:t>M</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0" w:type="dxa"/>
            <w:vAlign w:val="center"/>
          </w:tcPr>
          <w:p>
            <w:pPr>
              <w:widowControl/>
              <w:adjustRightInd w:val="0"/>
              <w:snapToGrid w:val="0"/>
              <w:jc w:val="center"/>
              <w:rPr>
                <w:rFonts w:eastAsia="仿宋_GB2312"/>
                <w:bCs/>
                <w:color w:val="auto"/>
                <w:sz w:val="18"/>
                <w:szCs w:val="18"/>
                <w:highlight w:val="none"/>
              </w:rPr>
            </w:pPr>
          </w:p>
        </w:tc>
        <w:tc>
          <w:tcPr>
            <w:tcW w:w="470"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42" w:type="dxa"/>
            <w:vAlign w:val="center"/>
          </w:tcPr>
          <w:p>
            <w:pPr>
              <w:rPr>
                <w:rFonts w:eastAsia="仿宋_GB2312"/>
                <w:color w:val="auto"/>
                <w:sz w:val="18"/>
                <w:szCs w:val="18"/>
                <w:highlight w:val="none"/>
              </w:rPr>
            </w:pPr>
            <w:r>
              <w:rPr>
                <w:rFonts w:hint="eastAsia" w:eastAsia="仿宋_GB2312"/>
                <w:bCs/>
                <w:color w:val="auto"/>
                <w:sz w:val="18"/>
                <w:szCs w:val="18"/>
                <w:highlight w:val="none"/>
                <w:lang w:eastAsia="zh-CN"/>
              </w:rPr>
              <w:t>有机化学C</w:t>
            </w:r>
          </w:p>
        </w:tc>
        <w:tc>
          <w:tcPr>
            <w:tcW w:w="405" w:type="dxa"/>
            <w:vAlign w:val="center"/>
          </w:tcPr>
          <w:p>
            <w:pPr>
              <w:widowControl/>
              <w:adjustRightInd w:val="0"/>
              <w:snapToGrid w:val="0"/>
              <w:jc w:val="center"/>
              <w:rPr>
                <w:rFonts w:eastAsia="仿宋_GB2312"/>
                <w:bCs/>
                <w:color w:val="auto"/>
                <w:sz w:val="18"/>
                <w:szCs w:val="18"/>
                <w:highlight w:val="none"/>
              </w:rPr>
            </w:pPr>
            <w:r>
              <w:rPr>
                <w:rFonts w:hint="eastAsia" w:eastAsia="仿宋_GB2312"/>
                <w:bCs/>
                <w:color w:val="auto"/>
                <w:sz w:val="18"/>
                <w:szCs w:val="18"/>
                <w:highlight w:val="none"/>
              </w:rPr>
              <w:t>H</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r>
              <w:rPr>
                <w:rFonts w:hint="eastAsia" w:eastAsia="仿宋_GB2312"/>
                <w:bCs/>
                <w:color w:val="auto"/>
                <w:sz w:val="18"/>
                <w:szCs w:val="18"/>
                <w:highlight w:val="none"/>
              </w:rPr>
              <w:t>L</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0" w:type="dxa"/>
            <w:vAlign w:val="center"/>
          </w:tcPr>
          <w:p>
            <w:pPr>
              <w:widowControl/>
              <w:adjustRightInd w:val="0"/>
              <w:snapToGrid w:val="0"/>
              <w:jc w:val="center"/>
              <w:rPr>
                <w:rFonts w:eastAsia="仿宋_GB2312"/>
                <w:bCs/>
                <w:color w:val="auto"/>
                <w:sz w:val="18"/>
                <w:szCs w:val="18"/>
                <w:highlight w:val="none"/>
              </w:rPr>
            </w:pPr>
          </w:p>
        </w:tc>
        <w:tc>
          <w:tcPr>
            <w:tcW w:w="470"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42" w:type="dxa"/>
            <w:vAlign w:val="center"/>
          </w:tcPr>
          <w:p>
            <w:pPr>
              <w:rPr>
                <w:rFonts w:eastAsia="仿宋_GB2312"/>
                <w:color w:val="auto"/>
                <w:sz w:val="18"/>
                <w:szCs w:val="18"/>
                <w:highlight w:val="none"/>
              </w:rPr>
            </w:pPr>
            <w:r>
              <w:rPr>
                <w:rFonts w:eastAsia="仿宋_GB2312"/>
                <w:bCs/>
                <w:color w:val="auto"/>
                <w:sz w:val="18"/>
                <w:szCs w:val="18"/>
                <w:highlight w:val="none"/>
              </w:rPr>
              <w:t>环境生态工程专业导论</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L</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rFonts w:hint="eastAsia"/>
                <w:bCs/>
                <w:color w:val="auto"/>
                <w:sz w:val="18"/>
                <w:szCs w:val="18"/>
                <w:highlight w:val="none"/>
              </w:rPr>
              <w:t>M</w:t>
            </w: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M</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rFonts w:hint="eastAsia"/>
                <w:bCs/>
                <w:color w:val="auto"/>
                <w:sz w:val="18"/>
                <w:szCs w:val="18"/>
                <w:highlight w:val="none"/>
              </w:rPr>
              <w:t>L</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M</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H</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H</w:t>
            </w:r>
          </w:p>
        </w:tc>
        <w:tc>
          <w:tcPr>
            <w:tcW w:w="470"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0"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H</w:t>
            </w: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42" w:type="dxa"/>
            <w:vAlign w:val="center"/>
          </w:tcPr>
          <w:p>
            <w:pPr>
              <w:rPr>
                <w:rFonts w:hint="eastAsia" w:eastAsia="仿宋_GB2312"/>
                <w:color w:val="auto"/>
                <w:sz w:val="18"/>
                <w:szCs w:val="18"/>
                <w:highlight w:val="none"/>
                <w:lang w:eastAsia="zh-CN"/>
              </w:rPr>
            </w:pPr>
            <w:r>
              <w:rPr>
                <w:rFonts w:hint="eastAsia" w:eastAsia="仿宋_GB2312"/>
                <w:bCs/>
                <w:color w:val="auto"/>
                <w:sz w:val="18"/>
                <w:szCs w:val="18"/>
                <w:highlight w:val="none"/>
                <w:lang w:eastAsia="zh-CN"/>
              </w:rPr>
              <w:t>环境生物学A</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H</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rFonts w:hint="eastAsia" w:eastAsia="仿宋_GB2312"/>
                <w:bCs/>
                <w:color w:val="auto"/>
                <w:sz w:val="18"/>
                <w:szCs w:val="18"/>
                <w:highlight w:val="none"/>
              </w:rPr>
              <w:t>H</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rFonts w:hint="eastAsia"/>
                <w:bCs/>
                <w:color w:val="auto"/>
                <w:sz w:val="18"/>
                <w:szCs w:val="18"/>
                <w:highlight w:val="none"/>
              </w:rPr>
              <w:t>M</w:t>
            </w: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rFonts w:hint="eastAsia"/>
                <w:bCs/>
                <w:color w:val="auto"/>
                <w:sz w:val="18"/>
                <w:szCs w:val="18"/>
                <w:highlight w:val="none"/>
              </w:rPr>
              <w:t>L</w:t>
            </w: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0"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0"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42" w:type="dxa"/>
            <w:vAlign w:val="center"/>
          </w:tcPr>
          <w:p>
            <w:pPr>
              <w:rPr>
                <w:rFonts w:hint="eastAsia" w:eastAsia="仿宋_GB2312"/>
                <w:color w:val="auto"/>
                <w:sz w:val="18"/>
                <w:szCs w:val="18"/>
                <w:highlight w:val="none"/>
                <w:lang w:val="en-US" w:eastAsia="zh-CN"/>
              </w:rPr>
            </w:pPr>
            <w:r>
              <w:rPr>
                <w:rFonts w:eastAsia="仿宋_GB2312"/>
                <w:bCs/>
                <w:color w:val="auto"/>
                <w:sz w:val="18"/>
                <w:szCs w:val="18"/>
                <w:highlight w:val="none"/>
              </w:rPr>
              <w:t>生态学</w:t>
            </w:r>
            <w:r>
              <w:rPr>
                <w:rFonts w:hint="eastAsia" w:eastAsia="仿宋_GB2312"/>
                <w:bCs/>
                <w:color w:val="auto"/>
                <w:sz w:val="18"/>
                <w:szCs w:val="18"/>
                <w:highlight w:val="none"/>
                <w:lang w:val="en-US" w:eastAsia="zh-CN"/>
              </w:rPr>
              <w:t>A</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H</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M</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L</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H</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r>
              <w:rPr>
                <w:rFonts w:hint="eastAsia"/>
                <w:bCs/>
                <w:color w:val="auto"/>
                <w:sz w:val="18"/>
                <w:szCs w:val="18"/>
                <w:highlight w:val="none"/>
              </w:rPr>
              <w:t>M</w:t>
            </w: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M　</w:t>
            </w:r>
          </w:p>
        </w:tc>
        <w:tc>
          <w:tcPr>
            <w:tcW w:w="470"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0"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42" w:type="dxa"/>
            <w:vAlign w:val="center"/>
          </w:tcPr>
          <w:p>
            <w:pPr>
              <w:rPr>
                <w:rFonts w:eastAsia="仿宋_GB2312"/>
                <w:color w:val="auto"/>
                <w:sz w:val="18"/>
                <w:szCs w:val="18"/>
                <w:highlight w:val="none"/>
              </w:rPr>
            </w:pPr>
            <w:r>
              <w:rPr>
                <w:rFonts w:eastAsia="仿宋_GB2312"/>
                <w:bCs/>
                <w:color w:val="auto"/>
                <w:sz w:val="18"/>
                <w:szCs w:val="18"/>
                <w:highlight w:val="none"/>
              </w:rPr>
              <w:t>生态学</w:t>
            </w:r>
            <w:r>
              <w:rPr>
                <w:rFonts w:hint="eastAsia" w:eastAsia="仿宋_GB2312"/>
                <w:bCs/>
                <w:color w:val="auto"/>
                <w:sz w:val="18"/>
                <w:szCs w:val="18"/>
                <w:highlight w:val="none"/>
                <w:lang w:val="en-US" w:eastAsia="zh-CN"/>
              </w:rPr>
              <w:t>A</w:t>
            </w:r>
            <w:r>
              <w:rPr>
                <w:rFonts w:eastAsia="仿宋_GB2312"/>
                <w:bCs/>
                <w:color w:val="auto"/>
                <w:sz w:val="18"/>
                <w:szCs w:val="18"/>
                <w:highlight w:val="none"/>
              </w:rPr>
              <w:t>实验</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M</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H</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M</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0"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0"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42" w:type="dxa"/>
            <w:vAlign w:val="center"/>
          </w:tcPr>
          <w:p>
            <w:pPr>
              <w:rPr>
                <w:rFonts w:eastAsia="仿宋_GB2312"/>
                <w:color w:val="auto"/>
                <w:sz w:val="18"/>
                <w:szCs w:val="18"/>
                <w:highlight w:val="none"/>
              </w:rPr>
            </w:pPr>
            <w:r>
              <w:rPr>
                <w:rFonts w:eastAsia="仿宋_GB2312"/>
                <w:bCs/>
                <w:color w:val="auto"/>
                <w:sz w:val="18"/>
                <w:szCs w:val="18"/>
                <w:highlight w:val="none"/>
              </w:rPr>
              <w:t>环境微生物学</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H</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H</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7" w:type="dxa"/>
            <w:vAlign w:val="center"/>
          </w:tcPr>
          <w:p>
            <w:pPr>
              <w:widowControl/>
              <w:adjustRightInd w:val="0"/>
              <w:snapToGrid w:val="0"/>
              <w:jc w:val="center"/>
              <w:rPr>
                <w:rFonts w:eastAsia="仿宋_GB2312"/>
                <w:bCs/>
                <w:color w:val="auto"/>
                <w:sz w:val="18"/>
                <w:szCs w:val="18"/>
                <w:highlight w:val="none"/>
              </w:rPr>
            </w:pPr>
          </w:p>
        </w:tc>
        <w:tc>
          <w:tcPr>
            <w:tcW w:w="470"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0"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42" w:type="dxa"/>
            <w:vAlign w:val="center"/>
          </w:tcPr>
          <w:p>
            <w:pPr>
              <w:rPr>
                <w:rFonts w:eastAsia="仿宋_GB2312"/>
                <w:color w:val="auto"/>
                <w:sz w:val="18"/>
                <w:szCs w:val="18"/>
                <w:highlight w:val="none"/>
              </w:rPr>
            </w:pPr>
            <w:r>
              <w:rPr>
                <w:rFonts w:eastAsia="仿宋_GB2312"/>
                <w:bCs/>
                <w:color w:val="auto"/>
                <w:sz w:val="18"/>
                <w:szCs w:val="18"/>
                <w:highlight w:val="none"/>
              </w:rPr>
              <w:t>环境微生物学实验</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rFonts w:hint="eastAsia" w:eastAsia="仿宋_GB2312"/>
                <w:bCs/>
                <w:color w:val="auto"/>
                <w:sz w:val="18"/>
                <w:szCs w:val="18"/>
                <w:highlight w:val="none"/>
              </w:rPr>
              <w:t>M</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r>
              <w:rPr>
                <w:rFonts w:hint="eastAsia"/>
                <w:bCs/>
                <w:color w:val="auto"/>
                <w:sz w:val="18"/>
                <w:szCs w:val="18"/>
                <w:highlight w:val="none"/>
              </w:rPr>
              <w:t>H</w:t>
            </w: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rFonts w:hint="eastAsia" w:eastAsia="仿宋_GB2312"/>
                <w:bCs/>
                <w:color w:val="auto"/>
                <w:sz w:val="18"/>
                <w:szCs w:val="18"/>
                <w:highlight w:val="none"/>
              </w:rPr>
              <w:t>H</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0"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0"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42" w:type="dxa"/>
            <w:vAlign w:val="center"/>
          </w:tcPr>
          <w:p>
            <w:pPr>
              <w:rPr>
                <w:rFonts w:eastAsia="仿宋_GB2312"/>
                <w:color w:val="auto"/>
                <w:sz w:val="18"/>
                <w:szCs w:val="18"/>
                <w:highlight w:val="none"/>
              </w:rPr>
            </w:pPr>
            <w:r>
              <w:rPr>
                <w:rFonts w:eastAsia="仿宋_GB2312"/>
                <w:bCs/>
                <w:color w:val="auto"/>
                <w:sz w:val="18"/>
                <w:szCs w:val="18"/>
                <w:highlight w:val="none"/>
              </w:rPr>
              <w:t>环境地学</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H</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M</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0"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0"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42" w:type="dxa"/>
            <w:vAlign w:val="center"/>
          </w:tcPr>
          <w:p>
            <w:pPr>
              <w:rPr>
                <w:rFonts w:hint="eastAsia" w:eastAsia="仿宋_GB2312"/>
                <w:color w:val="auto"/>
                <w:sz w:val="18"/>
                <w:szCs w:val="18"/>
                <w:highlight w:val="none"/>
                <w:lang w:val="en-US" w:eastAsia="zh-CN"/>
              </w:rPr>
            </w:pPr>
            <w:r>
              <w:rPr>
                <w:rFonts w:eastAsia="仿宋_GB2312"/>
                <w:bCs/>
                <w:color w:val="auto"/>
                <w:sz w:val="18"/>
                <w:szCs w:val="18"/>
                <w:highlight w:val="none"/>
              </w:rPr>
              <w:t>土壤学</w:t>
            </w:r>
            <w:r>
              <w:rPr>
                <w:rFonts w:hint="eastAsia" w:eastAsia="仿宋_GB2312"/>
                <w:bCs/>
                <w:color w:val="auto"/>
                <w:sz w:val="18"/>
                <w:szCs w:val="18"/>
                <w:highlight w:val="none"/>
                <w:lang w:val="en-US" w:eastAsia="zh-CN"/>
              </w:rPr>
              <w:t>B</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H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M</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0"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0"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42" w:type="dxa"/>
            <w:vAlign w:val="center"/>
          </w:tcPr>
          <w:p>
            <w:pPr>
              <w:rPr>
                <w:rFonts w:eastAsia="仿宋_GB2312"/>
                <w:color w:val="auto"/>
                <w:sz w:val="18"/>
                <w:szCs w:val="18"/>
                <w:highlight w:val="none"/>
              </w:rPr>
            </w:pPr>
            <w:r>
              <w:rPr>
                <w:rFonts w:eastAsia="仿宋_GB2312"/>
                <w:bCs/>
                <w:color w:val="auto"/>
                <w:sz w:val="18"/>
                <w:szCs w:val="18"/>
                <w:highlight w:val="none"/>
              </w:rPr>
              <w:t>土壤学</w:t>
            </w:r>
            <w:r>
              <w:rPr>
                <w:rFonts w:hint="eastAsia" w:eastAsia="仿宋_GB2312"/>
                <w:bCs/>
                <w:color w:val="auto"/>
                <w:sz w:val="18"/>
                <w:szCs w:val="18"/>
                <w:highlight w:val="none"/>
                <w:lang w:val="en-US" w:eastAsia="zh-CN"/>
              </w:rPr>
              <w:t>B</w:t>
            </w:r>
            <w:r>
              <w:rPr>
                <w:rFonts w:eastAsia="仿宋_GB2312"/>
                <w:bCs/>
                <w:color w:val="auto"/>
                <w:sz w:val="18"/>
                <w:szCs w:val="18"/>
                <w:highlight w:val="none"/>
              </w:rPr>
              <w:t>实验</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M</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H</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0"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0"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42" w:type="dxa"/>
            <w:vAlign w:val="center"/>
          </w:tcPr>
          <w:p>
            <w:pPr>
              <w:rPr>
                <w:rFonts w:eastAsia="仿宋_GB2312"/>
                <w:color w:val="auto"/>
                <w:sz w:val="18"/>
                <w:szCs w:val="18"/>
                <w:highlight w:val="none"/>
              </w:rPr>
            </w:pPr>
            <w:r>
              <w:rPr>
                <w:rFonts w:eastAsia="仿宋_GB2312"/>
                <w:bCs/>
                <w:color w:val="auto"/>
                <w:sz w:val="18"/>
                <w:szCs w:val="18"/>
                <w:highlight w:val="none"/>
              </w:rPr>
              <w:t>环境学</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rFonts w:hint="eastAsia"/>
                <w:bCs/>
                <w:color w:val="auto"/>
                <w:sz w:val="18"/>
                <w:szCs w:val="18"/>
                <w:highlight w:val="none"/>
              </w:rPr>
              <w:t>M</w:t>
            </w: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M</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M</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L</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M</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H</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H</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H</w:t>
            </w:r>
          </w:p>
        </w:tc>
        <w:tc>
          <w:tcPr>
            <w:tcW w:w="470"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0"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42" w:type="dxa"/>
            <w:vAlign w:val="center"/>
          </w:tcPr>
          <w:p>
            <w:pPr>
              <w:rPr>
                <w:rFonts w:eastAsia="仿宋_GB2312"/>
                <w:color w:val="auto"/>
                <w:sz w:val="18"/>
                <w:szCs w:val="18"/>
                <w:highlight w:val="none"/>
              </w:rPr>
            </w:pPr>
            <w:r>
              <w:rPr>
                <w:rFonts w:eastAsia="仿宋_GB2312"/>
                <w:bCs/>
                <w:color w:val="auto"/>
                <w:sz w:val="18"/>
                <w:szCs w:val="18"/>
                <w:highlight w:val="none"/>
              </w:rPr>
              <w:t>环境工程原理</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H</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M</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H</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rFonts w:hint="eastAsia"/>
                <w:bCs/>
                <w:color w:val="auto"/>
                <w:sz w:val="18"/>
                <w:szCs w:val="18"/>
                <w:highlight w:val="none"/>
              </w:rPr>
              <w:t>H</w:t>
            </w: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0"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0"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42" w:type="dxa"/>
            <w:vAlign w:val="center"/>
          </w:tcPr>
          <w:p>
            <w:pPr>
              <w:rPr>
                <w:rFonts w:eastAsia="仿宋_GB2312"/>
                <w:color w:val="auto"/>
                <w:sz w:val="18"/>
                <w:szCs w:val="18"/>
                <w:highlight w:val="none"/>
              </w:rPr>
            </w:pPr>
            <w:r>
              <w:rPr>
                <w:rFonts w:eastAsia="仿宋_GB2312"/>
                <w:bCs/>
                <w:color w:val="auto"/>
                <w:sz w:val="18"/>
                <w:szCs w:val="18"/>
                <w:highlight w:val="none"/>
              </w:rPr>
              <w:t>生态环境监测</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r>
              <w:rPr>
                <w:rFonts w:hint="eastAsia"/>
                <w:bCs/>
                <w:color w:val="auto"/>
                <w:sz w:val="18"/>
                <w:szCs w:val="18"/>
                <w:highlight w:val="none"/>
              </w:rPr>
              <w:t>H</w:t>
            </w: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rFonts w:hint="eastAsia"/>
                <w:bCs/>
                <w:color w:val="auto"/>
                <w:sz w:val="18"/>
                <w:szCs w:val="18"/>
                <w:highlight w:val="none"/>
              </w:rPr>
              <w:t>H</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M</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0"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0"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42" w:type="dxa"/>
            <w:vAlign w:val="center"/>
          </w:tcPr>
          <w:p>
            <w:pPr>
              <w:rPr>
                <w:rFonts w:eastAsia="仿宋_GB2312"/>
                <w:color w:val="auto"/>
                <w:sz w:val="18"/>
                <w:szCs w:val="18"/>
                <w:highlight w:val="none"/>
              </w:rPr>
            </w:pPr>
            <w:r>
              <w:rPr>
                <w:rFonts w:eastAsia="仿宋_GB2312"/>
                <w:bCs/>
                <w:color w:val="auto"/>
                <w:sz w:val="18"/>
                <w:szCs w:val="18"/>
                <w:highlight w:val="none"/>
              </w:rPr>
              <w:t>生态环境监测实验</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M</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H</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H</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7" w:type="dxa"/>
            <w:vAlign w:val="center"/>
          </w:tcPr>
          <w:p>
            <w:pPr>
              <w:widowControl/>
              <w:adjustRightInd w:val="0"/>
              <w:snapToGrid w:val="0"/>
              <w:jc w:val="center"/>
              <w:rPr>
                <w:rFonts w:eastAsia="仿宋_GB2312"/>
                <w:bCs/>
                <w:color w:val="auto"/>
                <w:sz w:val="18"/>
                <w:szCs w:val="18"/>
                <w:highlight w:val="none"/>
              </w:rPr>
            </w:pPr>
          </w:p>
        </w:tc>
        <w:tc>
          <w:tcPr>
            <w:tcW w:w="470"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0"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42" w:type="dxa"/>
            <w:vAlign w:val="center"/>
          </w:tcPr>
          <w:p>
            <w:pPr>
              <w:rPr>
                <w:rFonts w:eastAsia="仿宋_GB2312"/>
                <w:color w:val="auto"/>
                <w:sz w:val="18"/>
                <w:szCs w:val="18"/>
                <w:highlight w:val="none"/>
              </w:rPr>
            </w:pPr>
            <w:r>
              <w:rPr>
                <w:rFonts w:eastAsia="仿宋_GB2312"/>
                <w:bCs/>
                <w:color w:val="auto"/>
                <w:sz w:val="18"/>
                <w:szCs w:val="18"/>
                <w:highlight w:val="none"/>
              </w:rPr>
              <w:t>污染控制工程</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M</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M</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H</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H</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M</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H</w:t>
            </w: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7" w:type="dxa"/>
            <w:vAlign w:val="center"/>
          </w:tcPr>
          <w:p>
            <w:pPr>
              <w:widowControl/>
              <w:adjustRightInd w:val="0"/>
              <w:snapToGrid w:val="0"/>
              <w:jc w:val="center"/>
              <w:rPr>
                <w:rFonts w:eastAsia="仿宋_GB2312"/>
                <w:bCs/>
                <w:color w:val="auto"/>
                <w:sz w:val="18"/>
                <w:szCs w:val="18"/>
                <w:highlight w:val="none"/>
              </w:rPr>
            </w:pPr>
          </w:p>
        </w:tc>
        <w:tc>
          <w:tcPr>
            <w:tcW w:w="470"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M</w:t>
            </w:r>
          </w:p>
        </w:tc>
        <w:tc>
          <w:tcPr>
            <w:tcW w:w="470"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M</w:t>
            </w: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42" w:type="dxa"/>
            <w:vAlign w:val="center"/>
          </w:tcPr>
          <w:p>
            <w:pPr>
              <w:rPr>
                <w:rFonts w:eastAsia="仿宋_GB2312"/>
                <w:color w:val="auto"/>
                <w:sz w:val="18"/>
                <w:szCs w:val="18"/>
                <w:highlight w:val="none"/>
              </w:rPr>
            </w:pPr>
            <w:r>
              <w:rPr>
                <w:rFonts w:eastAsia="仿宋_GB2312"/>
                <w:bCs/>
                <w:color w:val="auto"/>
                <w:sz w:val="18"/>
                <w:szCs w:val="18"/>
                <w:highlight w:val="none"/>
              </w:rPr>
              <w:t>污染控制工程实验</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H</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r>
              <w:rPr>
                <w:rFonts w:hint="eastAsia"/>
                <w:bCs/>
                <w:color w:val="auto"/>
                <w:sz w:val="18"/>
                <w:szCs w:val="18"/>
                <w:highlight w:val="none"/>
              </w:rPr>
              <w:t>H</w:t>
            </w: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7" w:type="dxa"/>
            <w:vAlign w:val="center"/>
          </w:tcPr>
          <w:p>
            <w:pPr>
              <w:widowControl/>
              <w:adjustRightInd w:val="0"/>
              <w:snapToGrid w:val="0"/>
              <w:jc w:val="center"/>
              <w:rPr>
                <w:rFonts w:eastAsia="仿宋_GB2312"/>
                <w:bCs/>
                <w:color w:val="auto"/>
                <w:sz w:val="18"/>
                <w:szCs w:val="18"/>
                <w:highlight w:val="none"/>
              </w:rPr>
            </w:pPr>
          </w:p>
        </w:tc>
        <w:tc>
          <w:tcPr>
            <w:tcW w:w="470"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0" w:type="dxa"/>
            <w:vAlign w:val="center"/>
          </w:tcPr>
          <w:p>
            <w:pPr>
              <w:widowControl/>
              <w:adjustRightInd w:val="0"/>
              <w:snapToGrid w:val="0"/>
              <w:jc w:val="center"/>
              <w:rPr>
                <w:rFonts w:eastAsia="仿宋_GB2312"/>
                <w:bCs/>
                <w:color w:val="auto"/>
                <w:sz w:val="18"/>
                <w:szCs w:val="18"/>
                <w:highlight w:val="none"/>
              </w:rPr>
            </w:pPr>
            <w:r>
              <w:rPr>
                <w:rFonts w:hint="eastAsia"/>
                <w:bCs/>
                <w:color w:val="auto"/>
                <w:sz w:val="18"/>
                <w:szCs w:val="18"/>
                <w:highlight w:val="none"/>
              </w:rPr>
              <w:t>M</w:t>
            </w: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42" w:type="dxa"/>
            <w:vAlign w:val="center"/>
          </w:tcPr>
          <w:p>
            <w:pPr>
              <w:rPr>
                <w:rFonts w:hint="eastAsia" w:eastAsia="仿宋_GB2312"/>
                <w:color w:val="auto"/>
                <w:sz w:val="18"/>
                <w:szCs w:val="18"/>
                <w:highlight w:val="none"/>
                <w:lang w:val="en-US" w:eastAsia="zh-CN"/>
              </w:rPr>
            </w:pPr>
            <w:r>
              <w:rPr>
                <w:rFonts w:eastAsia="仿宋_GB2312"/>
                <w:bCs/>
                <w:color w:val="auto"/>
                <w:sz w:val="18"/>
                <w:szCs w:val="18"/>
                <w:highlight w:val="none"/>
              </w:rPr>
              <w:t>农业生态工程</w:t>
            </w:r>
            <w:r>
              <w:rPr>
                <w:rFonts w:hint="eastAsia" w:eastAsia="仿宋_GB2312"/>
                <w:bCs/>
                <w:color w:val="auto"/>
                <w:sz w:val="18"/>
                <w:szCs w:val="18"/>
                <w:highlight w:val="none"/>
                <w:lang w:val="en-US" w:eastAsia="zh-CN"/>
              </w:rPr>
              <w:t>A</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H</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M</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M</w:t>
            </w: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0"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M</w:t>
            </w:r>
          </w:p>
        </w:tc>
        <w:tc>
          <w:tcPr>
            <w:tcW w:w="470"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L</w:t>
            </w: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42" w:type="dxa"/>
            <w:vAlign w:val="center"/>
          </w:tcPr>
          <w:p>
            <w:pPr>
              <w:rPr>
                <w:rFonts w:eastAsia="仿宋_GB2312"/>
                <w:color w:val="auto"/>
                <w:sz w:val="18"/>
                <w:szCs w:val="18"/>
                <w:highlight w:val="none"/>
              </w:rPr>
            </w:pPr>
            <w:r>
              <w:rPr>
                <w:rFonts w:eastAsia="仿宋_GB2312"/>
                <w:bCs/>
                <w:color w:val="auto"/>
                <w:sz w:val="18"/>
                <w:szCs w:val="18"/>
                <w:highlight w:val="none"/>
              </w:rPr>
              <w:t>受损生态系统恢复工程</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H</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H</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H</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M</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M</w:t>
            </w: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0"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L</w:t>
            </w:r>
          </w:p>
        </w:tc>
        <w:tc>
          <w:tcPr>
            <w:tcW w:w="470"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L</w:t>
            </w: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42" w:type="dxa"/>
            <w:vAlign w:val="center"/>
          </w:tcPr>
          <w:p>
            <w:pPr>
              <w:rPr>
                <w:rFonts w:eastAsia="仿宋_GB2312"/>
                <w:color w:val="auto"/>
                <w:sz w:val="18"/>
                <w:szCs w:val="18"/>
                <w:highlight w:val="none"/>
              </w:rPr>
            </w:pPr>
            <w:r>
              <w:rPr>
                <w:rFonts w:eastAsia="仿宋_GB2312"/>
                <w:bCs/>
                <w:color w:val="auto"/>
                <w:sz w:val="18"/>
                <w:szCs w:val="18"/>
                <w:highlight w:val="none"/>
              </w:rPr>
              <w:t>场地环境修复技术</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H</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M</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L</w:t>
            </w: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0" w:type="dxa"/>
            <w:vAlign w:val="center"/>
          </w:tcPr>
          <w:p>
            <w:pPr>
              <w:widowControl/>
              <w:adjustRightInd w:val="0"/>
              <w:snapToGrid w:val="0"/>
              <w:jc w:val="center"/>
              <w:rPr>
                <w:rFonts w:eastAsia="仿宋_GB2312"/>
                <w:bCs/>
                <w:color w:val="auto"/>
                <w:sz w:val="18"/>
                <w:szCs w:val="18"/>
                <w:highlight w:val="none"/>
              </w:rPr>
            </w:pPr>
          </w:p>
        </w:tc>
        <w:tc>
          <w:tcPr>
            <w:tcW w:w="470"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42" w:type="dxa"/>
            <w:vAlign w:val="center"/>
          </w:tcPr>
          <w:p>
            <w:pPr>
              <w:rPr>
                <w:rFonts w:eastAsia="仿宋_GB2312"/>
                <w:color w:val="auto"/>
                <w:sz w:val="18"/>
                <w:szCs w:val="18"/>
                <w:highlight w:val="none"/>
              </w:rPr>
            </w:pPr>
            <w:r>
              <w:rPr>
                <w:rFonts w:eastAsia="仿宋_GB2312"/>
                <w:bCs/>
                <w:color w:val="auto"/>
                <w:sz w:val="18"/>
                <w:szCs w:val="18"/>
                <w:highlight w:val="none"/>
              </w:rPr>
              <w:t>生态环境影响评价</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H</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M</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M</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H</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H</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0" w:type="dxa"/>
            <w:vAlign w:val="center"/>
          </w:tcPr>
          <w:p>
            <w:pPr>
              <w:widowControl/>
              <w:adjustRightInd w:val="0"/>
              <w:snapToGrid w:val="0"/>
              <w:jc w:val="center"/>
              <w:rPr>
                <w:rFonts w:eastAsia="仿宋_GB2312"/>
                <w:bCs/>
                <w:color w:val="auto"/>
                <w:sz w:val="18"/>
                <w:szCs w:val="18"/>
                <w:highlight w:val="none"/>
              </w:rPr>
            </w:pPr>
          </w:p>
        </w:tc>
        <w:tc>
          <w:tcPr>
            <w:tcW w:w="470"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42" w:type="dxa"/>
            <w:vAlign w:val="center"/>
          </w:tcPr>
          <w:p>
            <w:pPr>
              <w:rPr>
                <w:rFonts w:eastAsia="仿宋_GB2312"/>
                <w:color w:val="auto"/>
                <w:sz w:val="18"/>
                <w:szCs w:val="18"/>
                <w:highlight w:val="none"/>
              </w:rPr>
            </w:pPr>
            <w:r>
              <w:rPr>
                <w:rFonts w:eastAsia="仿宋_GB2312"/>
                <w:bCs/>
                <w:color w:val="auto"/>
                <w:sz w:val="18"/>
                <w:szCs w:val="18"/>
                <w:highlight w:val="none"/>
              </w:rPr>
              <w:t>生态规划与管理</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M</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M</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jc w:val="center"/>
              <w:rPr>
                <w:rFonts w:eastAsia="仿宋_GB2312"/>
                <w:bCs/>
                <w:color w:val="auto"/>
                <w:sz w:val="18"/>
                <w:szCs w:val="18"/>
                <w:highlight w:val="none"/>
              </w:rPr>
            </w:pPr>
            <w:r>
              <w:rPr>
                <w:bCs/>
                <w:color w:val="auto"/>
                <w:sz w:val="18"/>
                <w:szCs w:val="18"/>
                <w:highlight w:val="none"/>
              </w:rPr>
              <w:t>H</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M</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0" w:type="dxa"/>
            <w:vAlign w:val="center"/>
          </w:tcPr>
          <w:p>
            <w:pPr>
              <w:widowControl/>
              <w:adjustRightInd w:val="0"/>
              <w:snapToGrid w:val="0"/>
              <w:jc w:val="center"/>
              <w:rPr>
                <w:rFonts w:eastAsia="仿宋_GB2312"/>
                <w:bCs/>
                <w:color w:val="auto"/>
                <w:sz w:val="18"/>
                <w:szCs w:val="18"/>
                <w:highlight w:val="none"/>
              </w:rPr>
            </w:pPr>
          </w:p>
        </w:tc>
        <w:tc>
          <w:tcPr>
            <w:tcW w:w="470"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42" w:type="dxa"/>
            <w:vAlign w:val="center"/>
          </w:tcPr>
          <w:p>
            <w:pPr>
              <w:rPr>
                <w:rFonts w:eastAsia="仿宋_GB2312"/>
                <w:color w:val="auto"/>
                <w:sz w:val="18"/>
                <w:szCs w:val="18"/>
                <w:highlight w:val="none"/>
              </w:rPr>
            </w:pPr>
            <w:r>
              <w:rPr>
                <w:rFonts w:hint="eastAsia" w:eastAsia="仿宋_GB2312"/>
                <w:bCs/>
                <w:color w:val="auto"/>
                <w:sz w:val="18"/>
                <w:szCs w:val="18"/>
                <w:highlight w:val="none"/>
              </w:rPr>
              <w:t>劳动实践</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r>
              <w:rPr>
                <w:rFonts w:hint="eastAsia" w:eastAsia="仿宋_GB2312"/>
                <w:bCs/>
                <w:color w:val="auto"/>
                <w:sz w:val="18"/>
                <w:szCs w:val="18"/>
                <w:highlight w:val="none"/>
              </w:rPr>
              <w:t>H</w:t>
            </w: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r>
              <w:rPr>
                <w:rFonts w:hint="eastAsia" w:eastAsia="仿宋_GB2312"/>
                <w:bCs/>
                <w:color w:val="auto"/>
                <w:sz w:val="18"/>
                <w:szCs w:val="18"/>
                <w:highlight w:val="none"/>
              </w:rPr>
              <w:t>L</w:t>
            </w:r>
          </w:p>
        </w:tc>
        <w:tc>
          <w:tcPr>
            <w:tcW w:w="477" w:type="dxa"/>
            <w:vAlign w:val="center"/>
          </w:tcPr>
          <w:p>
            <w:pPr>
              <w:widowControl/>
              <w:adjustRightInd w:val="0"/>
              <w:snapToGrid w:val="0"/>
              <w:jc w:val="center"/>
              <w:rPr>
                <w:rFonts w:eastAsia="仿宋_GB2312"/>
                <w:bCs/>
                <w:color w:val="auto"/>
                <w:sz w:val="18"/>
                <w:szCs w:val="18"/>
                <w:highlight w:val="none"/>
              </w:rPr>
            </w:pPr>
          </w:p>
        </w:tc>
        <w:tc>
          <w:tcPr>
            <w:tcW w:w="470" w:type="dxa"/>
            <w:vAlign w:val="center"/>
          </w:tcPr>
          <w:p>
            <w:pPr>
              <w:widowControl/>
              <w:adjustRightInd w:val="0"/>
              <w:snapToGrid w:val="0"/>
              <w:jc w:val="center"/>
              <w:rPr>
                <w:rFonts w:eastAsia="仿宋_GB2312"/>
                <w:bCs/>
                <w:color w:val="auto"/>
                <w:sz w:val="18"/>
                <w:szCs w:val="18"/>
                <w:highlight w:val="none"/>
              </w:rPr>
            </w:pPr>
          </w:p>
        </w:tc>
        <w:tc>
          <w:tcPr>
            <w:tcW w:w="470"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42" w:type="dxa"/>
            <w:vAlign w:val="center"/>
          </w:tcPr>
          <w:p>
            <w:pPr>
              <w:rPr>
                <w:rFonts w:eastAsia="仿宋_GB2312"/>
                <w:color w:val="auto"/>
                <w:sz w:val="18"/>
                <w:szCs w:val="18"/>
                <w:highlight w:val="none"/>
              </w:rPr>
            </w:pPr>
            <w:r>
              <w:rPr>
                <w:rFonts w:eastAsia="仿宋_GB2312"/>
                <w:bCs/>
                <w:color w:val="auto"/>
                <w:sz w:val="18"/>
                <w:szCs w:val="18"/>
                <w:highlight w:val="none"/>
              </w:rPr>
              <w:t>入学教育、军训</w:t>
            </w:r>
            <w:r>
              <w:rPr>
                <w:rFonts w:hint="eastAsia" w:eastAsia="仿宋_GB2312"/>
                <w:bCs/>
                <w:color w:val="auto"/>
                <w:sz w:val="18"/>
                <w:szCs w:val="18"/>
                <w:highlight w:val="none"/>
              </w:rPr>
              <w:t>(</w:t>
            </w:r>
            <w:r>
              <w:rPr>
                <w:rFonts w:eastAsia="仿宋_GB2312"/>
                <w:bCs/>
                <w:color w:val="auto"/>
                <w:sz w:val="18"/>
                <w:szCs w:val="18"/>
                <w:highlight w:val="none"/>
              </w:rPr>
              <w:t>含军事技能</w:t>
            </w:r>
            <w:r>
              <w:rPr>
                <w:rFonts w:hint="eastAsia" w:eastAsia="仿宋_GB2312"/>
                <w:bCs/>
                <w:color w:val="auto"/>
                <w:sz w:val="18"/>
                <w:szCs w:val="18"/>
                <w:highlight w:val="none"/>
              </w:rPr>
              <w:t>)</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r>
              <w:rPr>
                <w:rFonts w:hint="eastAsia" w:eastAsia="仿宋_GB2312"/>
                <w:bCs/>
                <w:color w:val="auto"/>
                <w:sz w:val="18"/>
                <w:szCs w:val="18"/>
                <w:highlight w:val="none"/>
              </w:rPr>
              <w:t>H</w:t>
            </w: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r>
              <w:rPr>
                <w:rFonts w:hint="eastAsia" w:eastAsia="仿宋_GB2312"/>
                <w:bCs/>
                <w:color w:val="auto"/>
                <w:sz w:val="18"/>
                <w:szCs w:val="18"/>
                <w:highlight w:val="none"/>
              </w:rPr>
              <w:t>H</w:t>
            </w:r>
          </w:p>
        </w:tc>
        <w:tc>
          <w:tcPr>
            <w:tcW w:w="477" w:type="dxa"/>
            <w:vAlign w:val="center"/>
          </w:tcPr>
          <w:p>
            <w:pPr>
              <w:widowControl/>
              <w:adjustRightInd w:val="0"/>
              <w:snapToGrid w:val="0"/>
              <w:jc w:val="center"/>
              <w:rPr>
                <w:rFonts w:eastAsia="仿宋_GB2312"/>
                <w:bCs/>
                <w:color w:val="auto"/>
                <w:sz w:val="18"/>
                <w:szCs w:val="18"/>
                <w:highlight w:val="none"/>
              </w:rPr>
            </w:pPr>
          </w:p>
        </w:tc>
        <w:tc>
          <w:tcPr>
            <w:tcW w:w="470" w:type="dxa"/>
            <w:vAlign w:val="center"/>
          </w:tcPr>
          <w:p>
            <w:pPr>
              <w:widowControl/>
              <w:adjustRightInd w:val="0"/>
              <w:snapToGrid w:val="0"/>
              <w:jc w:val="center"/>
              <w:rPr>
                <w:rFonts w:eastAsia="仿宋_GB2312"/>
                <w:bCs/>
                <w:color w:val="auto"/>
                <w:sz w:val="18"/>
                <w:szCs w:val="18"/>
                <w:highlight w:val="none"/>
              </w:rPr>
            </w:pPr>
          </w:p>
        </w:tc>
        <w:tc>
          <w:tcPr>
            <w:tcW w:w="470"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42" w:type="dxa"/>
            <w:vAlign w:val="center"/>
          </w:tcPr>
          <w:p>
            <w:pPr>
              <w:rPr>
                <w:rFonts w:eastAsia="仿宋_GB2312"/>
                <w:color w:val="auto"/>
                <w:sz w:val="18"/>
                <w:szCs w:val="18"/>
                <w:highlight w:val="none"/>
              </w:rPr>
            </w:pPr>
            <w:r>
              <w:rPr>
                <w:rFonts w:eastAsia="仿宋_GB2312"/>
                <w:bCs/>
                <w:color w:val="auto"/>
                <w:sz w:val="18"/>
                <w:szCs w:val="18"/>
                <w:highlight w:val="none"/>
              </w:rPr>
              <w:t>毕业教育</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r>
              <w:rPr>
                <w:rFonts w:hint="eastAsia" w:eastAsia="仿宋_GB2312"/>
                <w:bCs/>
                <w:color w:val="auto"/>
                <w:sz w:val="18"/>
                <w:szCs w:val="18"/>
                <w:highlight w:val="none"/>
              </w:rPr>
              <w:t>L</w:t>
            </w: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r>
              <w:rPr>
                <w:rFonts w:hint="eastAsia" w:eastAsia="仿宋_GB2312"/>
                <w:bCs/>
                <w:color w:val="auto"/>
                <w:sz w:val="18"/>
                <w:szCs w:val="18"/>
                <w:highlight w:val="none"/>
              </w:rPr>
              <w:t>H</w:t>
            </w:r>
          </w:p>
        </w:tc>
        <w:tc>
          <w:tcPr>
            <w:tcW w:w="406" w:type="dxa"/>
            <w:vAlign w:val="center"/>
          </w:tcPr>
          <w:p>
            <w:pPr>
              <w:widowControl/>
              <w:adjustRightInd w:val="0"/>
              <w:snapToGrid w:val="0"/>
              <w:jc w:val="center"/>
              <w:rPr>
                <w:rFonts w:eastAsia="仿宋_GB2312"/>
                <w:bCs/>
                <w:color w:val="auto"/>
                <w:sz w:val="18"/>
                <w:szCs w:val="18"/>
                <w:highlight w:val="none"/>
              </w:rPr>
            </w:pPr>
            <w:r>
              <w:rPr>
                <w:rFonts w:hint="eastAsia" w:eastAsia="仿宋_GB2312"/>
                <w:bCs/>
                <w:color w:val="auto"/>
                <w:sz w:val="18"/>
                <w:szCs w:val="18"/>
                <w:highlight w:val="none"/>
              </w:rPr>
              <w:t>M</w:t>
            </w:r>
          </w:p>
        </w:tc>
        <w:tc>
          <w:tcPr>
            <w:tcW w:w="406"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0" w:type="dxa"/>
            <w:vAlign w:val="center"/>
          </w:tcPr>
          <w:p>
            <w:pPr>
              <w:widowControl/>
              <w:adjustRightInd w:val="0"/>
              <w:snapToGrid w:val="0"/>
              <w:jc w:val="center"/>
              <w:rPr>
                <w:rFonts w:eastAsia="仿宋_GB2312"/>
                <w:bCs/>
                <w:color w:val="auto"/>
                <w:sz w:val="18"/>
                <w:szCs w:val="18"/>
                <w:highlight w:val="none"/>
              </w:rPr>
            </w:pPr>
          </w:p>
        </w:tc>
        <w:tc>
          <w:tcPr>
            <w:tcW w:w="470"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r>
              <w:rPr>
                <w:rFonts w:hint="eastAsia" w:eastAsia="仿宋_GB2312"/>
                <w:bCs/>
                <w:color w:val="auto"/>
                <w:sz w:val="18"/>
                <w:szCs w:val="18"/>
                <w:highlight w:val="none"/>
              </w:rPr>
              <w:t>H</w:t>
            </w:r>
          </w:p>
        </w:tc>
        <w:tc>
          <w:tcPr>
            <w:tcW w:w="477" w:type="dxa"/>
            <w:vAlign w:val="center"/>
          </w:tcPr>
          <w:p>
            <w:pPr>
              <w:widowControl/>
              <w:adjustRightInd w:val="0"/>
              <w:snapToGrid w:val="0"/>
              <w:jc w:val="center"/>
              <w:rPr>
                <w:rFonts w:eastAsia="仿宋_GB2312"/>
                <w:bCs/>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42" w:type="dxa"/>
            <w:vAlign w:val="center"/>
          </w:tcPr>
          <w:p>
            <w:pPr>
              <w:rPr>
                <w:rFonts w:eastAsia="仿宋_GB2312"/>
                <w:color w:val="auto"/>
                <w:sz w:val="18"/>
                <w:szCs w:val="18"/>
                <w:highlight w:val="none"/>
              </w:rPr>
            </w:pPr>
            <w:r>
              <w:rPr>
                <w:rFonts w:eastAsia="仿宋_GB2312"/>
                <w:bCs/>
                <w:color w:val="auto"/>
                <w:sz w:val="18"/>
                <w:szCs w:val="18"/>
                <w:highlight w:val="none"/>
              </w:rPr>
              <w:t>大学生</w:t>
            </w:r>
            <w:r>
              <w:rPr>
                <w:rFonts w:hint="eastAsia" w:eastAsia="仿宋_GB2312"/>
                <w:bCs/>
                <w:color w:val="auto"/>
                <w:sz w:val="18"/>
                <w:szCs w:val="18"/>
                <w:highlight w:val="none"/>
              </w:rPr>
              <w:t>体质</w:t>
            </w:r>
            <w:r>
              <w:rPr>
                <w:rFonts w:eastAsia="仿宋_GB2312"/>
                <w:bCs/>
                <w:color w:val="auto"/>
                <w:sz w:val="18"/>
                <w:szCs w:val="18"/>
                <w:highlight w:val="none"/>
              </w:rPr>
              <w:t>健康测试</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r>
              <w:rPr>
                <w:rFonts w:hint="eastAsia" w:eastAsia="仿宋_GB2312"/>
                <w:bCs/>
                <w:color w:val="auto"/>
                <w:sz w:val="18"/>
                <w:szCs w:val="18"/>
                <w:highlight w:val="none"/>
              </w:rPr>
              <w:t>H</w:t>
            </w: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0" w:type="dxa"/>
            <w:vAlign w:val="center"/>
          </w:tcPr>
          <w:p>
            <w:pPr>
              <w:widowControl/>
              <w:adjustRightInd w:val="0"/>
              <w:snapToGrid w:val="0"/>
              <w:jc w:val="center"/>
              <w:rPr>
                <w:rFonts w:eastAsia="仿宋_GB2312"/>
                <w:bCs/>
                <w:color w:val="auto"/>
                <w:sz w:val="18"/>
                <w:szCs w:val="18"/>
                <w:highlight w:val="none"/>
              </w:rPr>
            </w:pPr>
          </w:p>
        </w:tc>
        <w:tc>
          <w:tcPr>
            <w:tcW w:w="470"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r>
              <w:rPr>
                <w:rFonts w:hint="eastAsia" w:eastAsia="仿宋_GB2312"/>
                <w:bCs/>
                <w:color w:val="auto"/>
                <w:sz w:val="18"/>
                <w:szCs w:val="18"/>
                <w:highlight w:val="none"/>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42" w:type="dxa"/>
            <w:vAlign w:val="center"/>
          </w:tcPr>
          <w:p>
            <w:pPr>
              <w:rPr>
                <w:rFonts w:eastAsia="仿宋_GB2312"/>
                <w:color w:val="auto"/>
                <w:sz w:val="18"/>
                <w:szCs w:val="18"/>
                <w:highlight w:val="none"/>
              </w:rPr>
            </w:pPr>
            <w:r>
              <w:rPr>
                <w:rFonts w:eastAsia="仿宋_GB2312"/>
                <w:bCs/>
                <w:color w:val="auto"/>
                <w:sz w:val="18"/>
                <w:szCs w:val="18"/>
                <w:highlight w:val="none"/>
              </w:rPr>
              <w:t>第二课堂实践</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r>
              <w:rPr>
                <w:rFonts w:hint="eastAsia" w:eastAsia="仿宋_GB2312"/>
                <w:bCs/>
                <w:color w:val="auto"/>
                <w:sz w:val="18"/>
                <w:szCs w:val="18"/>
                <w:highlight w:val="none"/>
              </w:rPr>
              <w:t>H</w:t>
            </w: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r>
              <w:rPr>
                <w:rFonts w:hint="eastAsia" w:eastAsia="仿宋_GB2312"/>
                <w:bCs/>
                <w:color w:val="auto"/>
                <w:sz w:val="18"/>
                <w:szCs w:val="18"/>
                <w:highlight w:val="none"/>
              </w:rPr>
              <w:t>H</w:t>
            </w:r>
          </w:p>
        </w:tc>
        <w:tc>
          <w:tcPr>
            <w:tcW w:w="470" w:type="dxa"/>
            <w:vAlign w:val="center"/>
          </w:tcPr>
          <w:p>
            <w:pPr>
              <w:widowControl/>
              <w:adjustRightInd w:val="0"/>
              <w:snapToGrid w:val="0"/>
              <w:jc w:val="center"/>
              <w:rPr>
                <w:rFonts w:eastAsia="仿宋_GB2312"/>
                <w:bCs/>
                <w:color w:val="auto"/>
                <w:sz w:val="18"/>
                <w:szCs w:val="18"/>
                <w:highlight w:val="none"/>
              </w:rPr>
            </w:pPr>
          </w:p>
        </w:tc>
        <w:tc>
          <w:tcPr>
            <w:tcW w:w="470"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42" w:type="dxa"/>
            <w:vAlign w:val="center"/>
          </w:tcPr>
          <w:p>
            <w:pPr>
              <w:rPr>
                <w:rFonts w:eastAsia="仿宋_GB2312"/>
                <w:color w:val="auto"/>
                <w:sz w:val="18"/>
                <w:szCs w:val="18"/>
                <w:highlight w:val="none"/>
              </w:rPr>
            </w:pPr>
            <w:r>
              <w:rPr>
                <w:rFonts w:eastAsia="仿宋_GB2312"/>
                <w:bCs/>
                <w:color w:val="auto"/>
                <w:sz w:val="18"/>
                <w:szCs w:val="18"/>
                <w:highlight w:val="none"/>
              </w:rPr>
              <w:t>《创业基础》实践</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r>
              <w:rPr>
                <w:rFonts w:hint="eastAsia" w:eastAsia="仿宋_GB2312"/>
                <w:bCs/>
                <w:color w:val="auto"/>
                <w:sz w:val="18"/>
                <w:szCs w:val="18"/>
                <w:highlight w:val="none"/>
              </w:rPr>
              <w:t>H</w:t>
            </w:r>
          </w:p>
        </w:tc>
        <w:tc>
          <w:tcPr>
            <w:tcW w:w="406"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0" w:type="dxa"/>
            <w:vAlign w:val="center"/>
          </w:tcPr>
          <w:p>
            <w:pPr>
              <w:widowControl/>
              <w:adjustRightInd w:val="0"/>
              <w:snapToGrid w:val="0"/>
              <w:jc w:val="center"/>
              <w:rPr>
                <w:rFonts w:eastAsia="仿宋_GB2312"/>
                <w:bCs/>
                <w:color w:val="auto"/>
                <w:sz w:val="18"/>
                <w:szCs w:val="18"/>
                <w:highlight w:val="none"/>
              </w:rPr>
            </w:pPr>
          </w:p>
        </w:tc>
        <w:tc>
          <w:tcPr>
            <w:tcW w:w="470"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42" w:type="dxa"/>
            <w:vAlign w:val="center"/>
          </w:tcPr>
          <w:p>
            <w:pPr>
              <w:rPr>
                <w:rFonts w:eastAsia="仿宋_GB2312"/>
                <w:color w:val="auto"/>
                <w:sz w:val="18"/>
                <w:szCs w:val="18"/>
                <w:highlight w:val="none"/>
              </w:rPr>
            </w:pPr>
            <w:r>
              <w:rPr>
                <w:rFonts w:eastAsia="仿宋_GB2312"/>
                <w:bCs/>
                <w:color w:val="auto"/>
                <w:sz w:val="18"/>
                <w:szCs w:val="18"/>
                <w:highlight w:val="none"/>
              </w:rPr>
              <w:t>思想政治理论课综合实践</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r>
              <w:rPr>
                <w:rFonts w:hint="eastAsia" w:eastAsia="仿宋_GB2312"/>
                <w:bCs/>
                <w:color w:val="auto"/>
                <w:sz w:val="18"/>
                <w:szCs w:val="18"/>
                <w:highlight w:val="none"/>
              </w:rPr>
              <w:t>M</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r>
              <w:rPr>
                <w:rFonts w:hint="eastAsia" w:eastAsia="仿宋_GB2312"/>
                <w:bCs/>
                <w:color w:val="auto"/>
                <w:sz w:val="18"/>
                <w:szCs w:val="18"/>
                <w:highlight w:val="none"/>
              </w:rPr>
              <w:t>H</w:t>
            </w: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r>
              <w:rPr>
                <w:rFonts w:eastAsia="仿宋_GB2312"/>
                <w:bCs/>
                <w:color w:val="auto"/>
                <w:sz w:val="18"/>
                <w:szCs w:val="18"/>
                <w:highlight w:val="none"/>
              </w:rPr>
              <w:t>M</w:t>
            </w:r>
          </w:p>
        </w:tc>
        <w:tc>
          <w:tcPr>
            <w:tcW w:w="406"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r>
              <w:rPr>
                <w:rFonts w:hint="eastAsia" w:eastAsia="仿宋_GB2312"/>
                <w:bCs/>
                <w:color w:val="auto"/>
                <w:sz w:val="18"/>
                <w:szCs w:val="18"/>
                <w:highlight w:val="none"/>
              </w:rPr>
              <w:t>L</w:t>
            </w:r>
          </w:p>
        </w:tc>
        <w:tc>
          <w:tcPr>
            <w:tcW w:w="470" w:type="dxa"/>
            <w:vAlign w:val="center"/>
          </w:tcPr>
          <w:p>
            <w:pPr>
              <w:widowControl/>
              <w:adjustRightInd w:val="0"/>
              <w:snapToGrid w:val="0"/>
              <w:jc w:val="center"/>
              <w:rPr>
                <w:rFonts w:eastAsia="仿宋_GB2312"/>
                <w:bCs/>
                <w:color w:val="auto"/>
                <w:sz w:val="18"/>
                <w:szCs w:val="18"/>
                <w:highlight w:val="none"/>
              </w:rPr>
            </w:pPr>
          </w:p>
        </w:tc>
        <w:tc>
          <w:tcPr>
            <w:tcW w:w="470"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r>
              <w:rPr>
                <w:rFonts w:hint="eastAsia" w:eastAsia="仿宋_GB2312"/>
                <w:bCs/>
                <w:color w:val="auto"/>
                <w:sz w:val="18"/>
                <w:szCs w:val="18"/>
                <w:highlight w:val="none"/>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42" w:type="dxa"/>
            <w:vAlign w:val="center"/>
          </w:tcPr>
          <w:p>
            <w:pPr>
              <w:rPr>
                <w:rFonts w:eastAsia="仿宋_GB2312"/>
                <w:color w:val="auto"/>
                <w:sz w:val="18"/>
                <w:szCs w:val="18"/>
                <w:highlight w:val="none"/>
              </w:rPr>
            </w:pPr>
            <w:r>
              <w:rPr>
                <w:rFonts w:eastAsia="仿宋_GB2312"/>
                <w:bCs/>
                <w:color w:val="auto"/>
                <w:sz w:val="18"/>
                <w:szCs w:val="18"/>
                <w:highlight w:val="none"/>
              </w:rPr>
              <w:t>《大学生心理健康教育》实践</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r>
              <w:rPr>
                <w:rFonts w:hint="eastAsia" w:eastAsia="仿宋_GB2312"/>
                <w:bCs/>
                <w:color w:val="auto"/>
                <w:sz w:val="18"/>
                <w:szCs w:val="18"/>
                <w:highlight w:val="none"/>
              </w:rPr>
              <w:t>H</w:t>
            </w: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0" w:type="dxa"/>
            <w:vAlign w:val="center"/>
          </w:tcPr>
          <w:p>
            <w:pPr>
              <w:widowControl/>
              <w:adjustRightInd w:val="0"/>
              <w:snapToGrid w:val="0"/>
              <w:jc w:val="center"/>
              <w:rPr>
                <w:rFonts w:eastAsia="仿宋_GB2312"/>
                <w:bCs/>
                <w:color w:val="auto"/>
                <w:sz w:val="18"/>
                <w:szCs w:val="18"/>
                <w:highlight w:val="none"/>
              </w:rPr>
            </w:pPr>
          </w:p>
        </w:tc>
        <w:tc>
          <w:tcPr>
            <w:tcW w:w="470"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r>
              <w:rPr>
                <w:rFonts w:hint="eastAsia" w:eastAsia="仿宋_GB2312"/>
                <w:bCs/>
                <w:color w:val="auto"/>
                <w:sz w:val="18"/>
                <w:szCs w:val="18"/>
                <w:highlight w:val="none"/>
              </w:rPr>
              <w:t>H</w:t>
            </w:r>
          </w:p>
        </w:tc>
        <w:tc>
          <w:tcPr>
            <w:tcW w:w="477" w:type="dxa"/>
            <w:vAlign w:val="center"/>
          </w:tcPr>
          <w:p>
            <w:pPr>
              <w:widowControl/>
              <w:adjustRightInd w:val="0"/>
              <w:snapToGrid w:val="0"/>
              <w:jc w:val="center"/>
              <w:rPr>
                <w:rFonts w:eastAsia="仿宋_GB2312"/>
                <w:bCs/>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42" w:type="dxa"/>
            <w:vAlign w:val="center"/>
          </w:tcPr>
          <w:p>
            <w:pPr>
              <w:rPr>
                <w:rFonts w:eastAsia="仿宋_GB2312"/>
                <w:color w:val="auto"/>
                <w:sz w:val="18"/>
                <w:szCs w:val="18"/>
                <w:highlight w:val="none"/>
              </w:rPr>
            </w:pPr>
            <w:r>
              <w:rPr>
                <w:rFonts w:eastAsia="仿宋_GB2312"/>
                <w:bCs/>
                <w:color w:val="auto"/>
                <w:sz w:val="18"/>
                <w:szCs w:val="18"/>
                <w:highlight w:val="none"/>
              </w:rPr>
              <w:t>大学生就业指导</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r>
              <w:rPr>
                <w:rFonts w:hint="eastAsia" w:eastAsia="仿宋_GB2312"/>
                <w:bCs/>
                <w:color w:val="auto"/>
                <w:sz w:val="18"/>
                <w:szCs w:val="18"/>
                <w:highlight w:val="none"/>
              </w:rPr>
              <w:t>H</w:t>
            </w: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r>
              <w:rPr>
                <w:rFonts w:hint="eastAsia" w:eastAsia="仿宋_GB2312"/>
                <w:bCs/>
                <w:color w:val="auto"/>
                <w:sz w:val="18"/>
                <w:szCs w:val="18"/>
                <w:highlight w:val="none"/>
              </w:rPr>
              <w:t>H</w:t>
            </w: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r>
              <w:rPr>
                <w:rFonts w:hint="eastAsia" w:eastAsia="仿宋_GB2312"/>
                <w:bCs/>
                <w:color w:val="auto"/>
                <w:sz w:val="18"/>
                <w:szCs w:val="18"/>
                <w:highlight w:val="none"/>
              </w:rPr>
              <w:t>H</w:t>
            </w:r>
          </w:p>
        </w:tc>
        <w:tc>
          <w:tcPr>
            <w:tcW w:w="477" w:type="dxa"/>
            <w:vAlign w:val="center"/>
          </w:tcPr>
          <w:p>
            <w:pPr>
              <w:widowControl/>
              <w:adjustRightInd w:val="0"/>
              <w:snapToGrid w:val="0"/>
              <w:jc w:val="center"/>
              <w:rPr>
                <w:rFonts w:eastAsia="仿宋_GB2312"/>
                <w:bCs/>
                <w:color w:val="auto"/>
                <w:sz w:val="18"/>
                <w:szCs w:val="18"/>
                <w:highlight w:val="none"/>
              </w:rPr>
            </w:pPr>
          </w:p>
        </w:tc>
        <w:tc>
          <w:tcPr>
            <w:tcW w:w="470" w:type="dxa"/>
            <w:vAlign w:val="center"/>
          </w:tcPr>
          <w:p>
            <w:pPr>
              <w:widowControl/>
              <w:adjustRightInd w:val="0"/>
              <w:snapToGrid w:val="0"/>
              <w:jc w:val="center"/>
              <w:rPr>
                <w:rFonts w:eastAsia="仿宋_GB2312"/>
                <w:bCs/>
                <w:color w:val="auto"/>
                <w:sz w:val="18"/>
                <w:szCs w:val="18"/>
                <w:highlight w:val="none"/>
              </w:rPr>
            </w:pPr>
          </w:p>
        </w:tc>
        <w:tc>
          <w:tcPr>
            <w:tcW w:w="470"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42" w:type="dxa"/>
            <w:vAlign w:val="center"/>
          </w:tcPr>
          <w:p>
            <w:pPr>
              <w:rPr>
                <w:rFonts w:eastAsia="仿宋_GB2312"/>
                <w:color w:val="auto"/>
                <w:sz w:val="18"/>
                <w:szCs w:val="18"/>
                <w:highlight w:val="none"/>
              </w:rPr>
            </w:pPr>
            <w:r>
              <w:rPr>
                <w:rFonts w:eastAsia="仿宋_GB2312"/>
                <w:bCs/>
                <w:color w:val="auto"/>
                <w:sz w:val="18"/>
                <w:szCs w:val="18"/>
                <w:highlight w:val="none"/>
              </w:rPr>
              <w:t>环境生态工程专业科研训练与课程论文</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H</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M</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H</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H</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0"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0"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42" w:type="dxa"/>
            <w:vAlign w:val="center"/>
          </w:tcPr>
          <w:p>
            <w:pPr>
              <w:rPr>
                <w:rFonts w:eastAsia="仿宋_GB2312"/>
                <w:color w:val="auto"/>
                <w:sz w:val="18"/>
                <w:szCs w:val="18"/>
                <w:highlight w:val="none"/>
              </w:rPr>
            </w:pPr>
            <w:r>
              <w:rPr>
                <w:rFonts w:eastAsia="仿宋_GB2312"/>
                <w:bCs/>
                <w:color w:val="auto"/>
                <w:sz w:val="18"/>
                <w:szCs w:val="18"/>
                <w:highlight w:val="none"/>
              </w:rPr>
              <w:t>土壤学实习</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M</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H</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0"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0"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42" w:type="dxa"/>
            <w:vAlign w:val="center"/>
          </w:tcPr>
          <w:p>
            <w:pPr>
              <w:rPr>
                <w:rFonts w:hint="eastAsia" w:eastAsia="仿宋_GB2312"/>
                <w:color w:val="auto"/>
                <w:sz w:val="18"/>
                <w:szCs w:val="18"/>
                <w:highlight w:val="none"/>
                <w:lang w:val="en-US" w:eastAsia="zh-CN"/>
              </w:rPr>
            </w:pPr>
            <w:r>
              <w:rPr>
                <w:rFonts w:eastAsia="仿宋_GB2312"/>
                <w:bCs/>
                <w:color w:val="auto"/>
                <w:sz w:val="18"/>
                <w:szCs w:val="18"/>
                <w:highlight w:val="none"/>
              </w:rPr>
              <w:t>生态学实习</w:t>
            </w:r>
            <w:r>
              <w:rPr>
                <w:rFonts w:hint="eastAsia" w:eastAsia="仿宋_GB2312"/>
                <w:bCs/>
                <w:color w:val="auto"/>
                <w:sz w:val="18"/>
                <w:szCs w:val="18"/>
                <w:highlight w:val="none"/>
                <w:lang w:val="en-US" w:eastAsia="zh-CN"/>
              </w:rPr>
              <w:t>A</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M</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H</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H</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0"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0"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42" w:type="dxa"/>
            <w:vAlign w:val="center"/>
          </w:tcPr>
          <w:p>
            <w:pPr>
              <w:rPr>
                <w:rFonts w:eastAsia="仿宋_GB2312"/>
                <w:color w:val="auto"/>
                <w:sz w:val="18"/>
                <w:szCs w:val="18"/>
                <w:highlight w:val="none"/>
              </w:rPr>
            </w:pPr>
            <w:r>
              <w:rPr>
                <w:rFonts w:eastAsia="仿宋_GB2312"/>
                <w:bCs/>
                <w:color w:val="auto"/>
                <w:sz w:val="18"/>
                <w:szCs w:val="18"/>
                <w:highlight w:val="none"/>
              </w:rPr>
              <w:t>生态环境监测实习</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M</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H</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0"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0"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42" w:type="dxa"/>
            <w:vAlign w:val="center"/>
          </w:tcPr>
          <w:p>
            <w:pPr>
              <w:rPr>
                <w:rFonts w:eastAsia="仿宋_GB2312"/>
                <w:color w:val="auto"/>
                <w:sz w:val="18"/>
                <w:szCs w:val="18"/>
                <w:highlight w:val="none"/>
              </w:rPr>
            </w:pPr>
            <w:r>
              <w:rPr>
                <w:rFonts w:eastAsia="仿宋_GB2312"/>
                <w:bCs/>
                <w:color w:val="auto"/>
                <w:sz w:val="18"/>
                <w:szCs w:val="18"/>
                <w:highlight w:val="none"/>
              </w:rPr>
              <w:t>环境生态工程实习与设计</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H</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H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M</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0"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M</w:t>
            </w:r>
          </w:p>
        </w:tc>
        <w:tc>
          <w:tcPr>
            <w:tcW w:w="470"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H</w:t>
            </w: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42" w:type="dxa"/>
            <w:vAlign w:val="center"/>
          </w:tcPr>
          <w:p>
            <w:pPr>
              <w:rPr>
                <w:rFonts w:eastAsia="仿宋_GB2312"/>
                <w:color w:val="auto"/>
                <w:sz w:val="18"/>
                <w:szCs w:val="18"/>
                <w:highlight w:val="none"/>
              </w:rPr>
            </w:pPr>
            <w:r>
              <w:rPr>
                <w:rFonts w:eastAsia="仿宋_GB2312"/>
                <w:bCs/>
                <w:color w:val="auto"/>
                <w:sz w:val="18"/>
                <w:szCs w:val="18"/>
                <w:highlight w:val="none"/>
              </w:rPr>
              <w:t>生态环境影响评价实习</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M</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M</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H</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0"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0"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42" w:type="dxa"/>
            <w:vAlign w:val="center"/>
          </w:tcPr>
          <w:p>
            <w:pPr>
              <w:rPr>
                <w:rFonts w:eastAsia="仿宋_GB2312"/>
                <w:color w:val="auto"/>
                <w:sz w:val="18"/>
                <w:szCs w:val="18"/>
                <w:highlight w:val="none"/>
              </w:rPr>
            </w:pPr>
            <w:r>
              <w:rPr>
                <w:rFonts w:eastAsia="仿宋_GB2312"/>
                <w:bCs/>
                <w:color w:val="auto"/>
                <w:sz w:val="18"/>
                <w:szCs w:val="18"/>
                <w:highlight w:val="none"/>
              </w:rPr>
              <w:t>生态规划实习与设计</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M</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rFonts w:hint="eastAsia" w:eastAsia="仿宋_GB2312"/>
                <w:bCs/>
                <w:color w:val="auto"/>
                <w:sz w:val="18"/>
                <w:szCs w:val="18"/>
                <w:highlight w:val="none"/>
              </w:rPr>
              <w:t>M</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r>
              <w:rPr>
                <w:rFonts w:hint="eastAsia"/>
                <w:bCs/>
                <w:color w:val="auto"/>
                <w:sz w:val="18"/>
                <w:szCs w:val="18"/>
                <w:highlight w:val="none"/>
              </w:rPr>
              <w:t>M</w:t>
            </w: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r>
              <w:rPr>
                <w:rFonts w:hint="eastAsia"/>
                <w:bCs/>
                <w:color w:val="auto"/>
                <w:sz w:val="18"/>
                <w:szCs w:val="18"/>
                <w:highlight w:val="none"/>
              </w:rPr>
              <w:t>L</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0"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H</w:t>
            </w:r>
          </w:p>
        </w:tc>
        <w:tc>
          <w:tcPr>
            <w:tcW w:w="470"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42" w:type="dxa"/>
            <w:vAlign w:val="center"/>
          </w:tcPr>
          <w:p>
            <w:pPr>
              <w:rPr>
                <w:rFonts w:eastAsia="仿宋_GB2312"/>
                <w:color w:val="auto"/>
                <w:sz w:val="18"/>
                <w:szCs w:val="18"/>
                <w:highlight w:val="none"/>
              </w:rPr>
            </w:pPr>
            <w:r>
              <w:rPr>
                <w:rFonts w:eastAsia="仿宋_GB2312"/>
                <w:bCs/>
                <w:color w:val="auto"/>
                <w:sz w:val="18"/>
                <w:szCs w:val="18"/>
                <w:highlight w:val="none"/>
              </w:rPr>
              <w:t>环境生态工程专业综合实习</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rFonts w:hint="eastAsia"/>
                <w:bCs/>
                <w:color w:val="auto"/>
                <w:sz w:val="18"/>
                <w:szCs w:val="18"/>
                <w:highlight w:val="none"/>
              </w:rPr>
              <w:t>H</w:t>
            </w: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rFonts w:hint="eastAsia"/>
                <w:bCs/>
                <w:color w:val="auto"/>
                <w:sz w:val="18"/>
                <w:szCs w:val="18"/>
                <w:highlight w:val="none"/>
              </w:rPr>
              <w:t>M</w:t>
            </w: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0"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0"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7" w:type="dxa"/>
            <w:vAlign w:val="center"/>
          </w:tcPr>
          <w:p>
            <w:pPr>
              <w:widowControl/>
              <w:adjustRightInd w:val="0"/>
              <w:snapToGrid w:val="0"/>
              <w:jc w:val="center"/>
              <w:rPr>
                <w:rFonts w:eastAsia="仿宋_GB2312"/>
                <w:bCs/>
                <w:color w:val="auto"/>
                <w:sz w:val="18"/>
                <w:szCs w:val="18"/>
                <w:highlight w:val="none"/>
              </w:rPr>
            </w:pPr>
            <w:r>
              <w:rPr>
                <w:rFonts w:hint="eastAsia"/>
                <w:bCs/>
                <w:color w:val="auto"/>
                <w:sz w:val="18"/>
                <w:szCs w:val="18"/>
                <w:highlight w:val="none"/>
              </w:rPr>
              <w:t>M</w:t>
            </w:r>
          </w:p>
        </w:tc>
        <w:tc>
          <w:tcPr>
            <w:tcW w:w="477" w:type="dxa"/>
            <w:vAlign w:val="center"/>
          </w:tcPr>
          <w:p>
            <w:pPr>
              <w:widowControl/>
              <w:adjustRightInd w:val="0"/>
              <w:snapToGrid w:val="0"/>
              <w:jc w:val="center"/>
              <w:rPr>
                <w:rFonts w:eastAsia="仿宋_GB2312"/>
                <w:bCs/>
                <w:color w:val="auto"/>
                <w:sz w:val="18"/>
                <w:szCs w:val="18"/>
                <w:highlight w:val="none"/>
              </w:rPr>
            </w:pPr>
            <w:r>
              <w:rPr>
                <w:rFonts w:hint="eastAsia"/>
                <w:bCs/>
                <w:color w:val="auto"/>
                <w:sz w:val="18"/>
                <w:szCs w:val="18"/>
                <w:highlight w:val="none"/>
              </w:rPr>
              <w:t>H</w:t>
            </w:r>
            <w:r>
              <w:rPr>
                <w:bCs/>
                <w:color w:val="auto"/>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42" w:type="dxa"/>
            <w:vAlign w:val="center"/>
          </w:tcPr>
          <w:p>
            <w:pPr>
              <w:rPr>
                <w:rFonts w:eastAsia="仿宋_GB2312"/>
                <w:color w:val="auto"/>
                <w:sz w:val="18"/>
                <w:szCs w:val="18"/>
                <w:highlight w:val="none"/>
              </w:rPr>
            </w:pPr>
            <w:r>
              <w:rPr>
                <w:rFonts w:eastAsia="仿宋_GB2312"/>
                <w:bCs/>
                <w:color w:val="auto"/>
                <w:sz w:val="18"/>
                <w:szCs w:val="18"/>
                <w:highlight w:val="none"/>
              </w:rPr>
              <w:t>环境生态工程专业毕业实习</w:t>
            </w:r>
            <w:r>
              <w:rPr>
                <w:rFonts w:hint="eastAsia" w:eastAsia="仿宋_GB2312"/>
                <w:bCs/>
                <w:color w:val="auto"/>
                <w:sz w:val="18"/>
                <w:szCs w:val="18"/>
                <w:highlight w:val="none"/>
              </w:rPr>
              <w:t>(含劳动实践)</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M</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rFonts w:hint="eastAsia"/>
                <w:bCs/>
                <w:color w:val="auto"/>
                <w:sz w:val="18"/>
                <w:szCs w:val="18"/>
                <w:highlight w:val="none"/>
              </w:rPr>
              <w:t>M</w:t>
            </w: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0"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0"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r>
              <w:rPr>
                <w:rFonts w:hint="eastAsia" w:eastAsia="仿宋_GB2312"/>
                <w:bCs/>
                <w:color w:val="auto"/>
                <w:sz w:val="18"/>
                <w:szCs w:val="18"/>
                <w:highlight w:val="none"/>
              </w:rPr>
              <w:t>M</w:t>
            </w:r>
          </w:p>
        </w:tc>
        <w:tc>
          <w:tcPr>
            <w:tcW w:w="477" w:type="dxa"/>
            <w:vAlign w:val="center"/>
          </w:tcPr>
          <w:p>
            <w:pPr>
              <w:widowControl/>
              <w:adjustRightInd w:val="0"/>
              <w:snapToGrid w:val="0"/>
              <w:jc w:val="center"/>
              <w:rPr>
                <w:rFonts w:eastAsia="仿宋_GB2312"/>
                <w:bCs/>
                <w:color w:val="auto"/>
                <w:sz w:val="18"/>
                <w:szCs w:val="18"/>
                <w:highlight w:val="none"/>
              </w:rPr>
            </w:pPr>
            <w:r>
              <w:rPr>
                <w:rFonts w:hint="eastAsia"/>
                <w:bCs/>
                <w:color w:val="auto"/>
                <w:sz w:val="18"/>
                <w:szCs w:val="18"/>
                <w:highlight w:val="none"/>
              </w:rPr>
              <w:t>H</w:t>
            </w:r>
            <w:r>
              <w:rPr>
                <w:bCs/>
                <w:color w:val="auto"/>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42" w:type="dxa"/>
            <w:vAlign w:val="center"/>
          </w:tcPr>
          <w:p>
            <w:pPr>
              <w:rPr>
                <w:rFonts w:eastAsia="仿宋_GB2312"/>
                <w:color w:val="auto"/>
                <w:sz w:val="18"/>
                <w:szCs w:val="18"/>
                <w:highlight w:val="none"/>
              </w:rPr>
            </w:pPr>
            <w:r>
              <w:rPr>
                <w:rFonts w:eastAsia="仿宋_GB2312"/>
                <w:bCs/>
                <w:color w:val="auto"/>
                <w:sz w:val="18"/>
                <w:szCs w:val="18"/>
                <w:highlight w:val="none"/>
              </w:rPr>
              <w:t>环境生态工程专业毕业设计 (论文)</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H</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M</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M</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H</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5"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06"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H</w:t>
            </w: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7"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0" w:type="dxa"/>
            <w:vAlign w:val="center"/>
          </w:tcPr>
          <w:p>
            <w:pPr>
              <w:widowControl/>
              <w:adjustRightInd w:val="0"/>
              <w:snapToGrid w:val="0"/>
              <w:jc w:val="center"/>
              <w:rPr>
                <w:rFonts w:eastAsia="仿宋_GB2312"/>
                <w:bCs/>
                <w:color w:val="auto"/>
                <w:sz w:val="18"/>
                <w:szCs w:val="18"/>
                <w:highlight w:val="none"/>
              </w:rPr>
            </w:pPr>
            <w:r>
              <w:rPr>
                <w:bCs/>
                <w:color w:val="auto"/>
                <w:sz w:val="18"/>
                <w:szCs w:val="18"/>
                <w:highlight w:val="none"/>
              </w:rPr>
              <w:t>　</w:t>
            </w:r>
          </w:p>
        </w:tc>
        <w:tc>
          <w:tcPr>
            <w:tcW w:w="470" w:type="dxa"/>
            <w:vAlign w:val="center"/>
          </w:tcPr>
          <w:p>
            <w:pPr>
              <w:widowControl/>
              <w:adjustRightInd w:val="0"/>
              <w:snapToGrid w:val="0"/>
              <w:jc w:val="center"/>
              <w:rPr>
                <w:rFonts w:eastAsia="仿宋_GB2312"/>
                <w:bCs/>
                <w:color w:val="auto"/>
                <w:sz w:val="18"/>
                <w:szCs w:val="18"/>
                <w:highlight w:val="none"/>
              </w:rPr>
            </w:pPr>
            <w:r>
              <w:rPr>
                <w:rFonts w:hint="eastAsia"/>
                <w:bCs/>
                <w:color w:val="auto"/>
                <w:sz w:val="18"/>
                <w:szCs w:val="18"/>
                <w:highlight w:val="none"/>
              </w:rPr>
              <w:t>M</w:t>
            </w:r>
            <w:r>
              <w:rPr>
                <w:bCs/>
                <w:color w:val="auto"/>
                <w:sz w:val="18"/>
                <w:szCs w:val="18"/>
                <w:highlight w:val="none"/>
              </w:rPr>
              <w:t>　</w:t>
            </w:r>
          </w:p>
        </w:tc>
        <w:tc>
          <w:tcPr>
            <w:tcW w:w="477" w:type="dxa"/>
            <w:vAlign w:val="center"/>
          </w:tcPr>
          <w:p>
            <w:pPr>
              <w:widowControl/>
              <w:adjustRightInd w:val="0"/>
              <w:snapToGrid w:val="0"/>
              <w:jc w:val="center"/>
              <w:rPr>
                <w:rFonts w:eastAsia="仿宋_GB2312"/>
                <w:bCs/>
                <w:color w:val="auto"/>
                <w:sz w:val="18"/>
                <w:szCs w:val="18"/>
                <w:highlight w:val="none"/>
              </w:rPr>
            </w:pPr>
          </w:p>
        </w:tc>
        <w:tc>
          <w:tcPr>
            <w:tcW w:w="477" w:type="dxa"/>
            <w:vAlign w:val="center"/>
          </w:tcPr>
          <w:p>
            <w:pPr>
              <w:widowControl/>
              <w:adjustRightInd w:val="0"/>
              <w:snapToGrid w:val="0"/>
              <w:jc w:val="center"/>
              <w:rPr>
                <w:rFonts w:eastAsia="仿宋_GB2312"/>
                <w:bCs/>
                <w:color w:val="auto"/>
                <w:sz w:val="18"/>
                <w:szCs w:val="18"/>
                <w:highlight w:val="none"/>
              </w:rPr>
            </w:pPr>
          </w:p>
        </w:tc>
      </w:tr>
    </w:tbl>
    <w:p>
      <w:pPr>
        <w:widowControl/>
        <w:adjustRightInd w:val="0"/>
        <w:snapToGrid w:val="0"/>
        <w:spacing w:after="120" w:afterLines="50" w:line="560" w:lineRule="exact"/>
        <w:jc w:val="center"/>
        <w:rPr>
          <w:rFonts w:ascii="黑体" w:hAnsi="黑体" w:eastAsia="黑体"/>
          <w:bCs/>
          <w:color w:val="auto"/>
          <w:sz w:val="28"/>
          <w:szCs w:val="28"/>
          <w:highlight w:val="none"/>
        </w:rPr>
      </w:pPr>
    </w:p>
    <w:p>
      <w:pPr>
        <w:adjustRightInd w:val="0"/>
        <w:spacing w:line="600" w:lineRule="exact"/>
        <w:ind w:firstLine="600" w:firstLineChars="200"/>
        <w:rPr>
          <w:rFonts w:eastAsia="黑体"/>
          <w:bCs/>
          <w:color w:val="auto"/>
          <w:sz w:val="30"/>
          <w:szCs w:val="30"/>
          <w:highlight w:val="none"/>
        </w:rPr>
        <w:sectPr>
          <w:pgSz w:w="16838" w:h="11906" w:orient="landscape"/>
          <w:pgMar w:top="1134" w:right="1021" w:bottom="1531" w:left="1531" w:header="851" w:footer="1531" w:gutter="0"/>
          <w:pgNumType w:fmt="numberInDash"/>
          <w:cols w:space="0" w:num="1"/>
          <w:docGrid w:linePitch="312" w:charSpace="0"/>
        </w:sectPr>
      </w:pPr>
    </w:p>
    <w:p>
      <w:pPr>
        <w:adjustRightInd w:val="0"/>
        <w:spacing w:line="500" w:lineRule="exact"/>
        <w:ind w:firstLine="560" w:firstLineChars="200"/>
        <w:rPr>
          <w:rFonts w:eastAsia="黑体"/>
          <w:bCs/>
          <w:color w:val="auto"/>
          <w:sz w:val="28"/>
          <w:szCs w:val="28"/>
          <w:highlight w:val="none"/>
        </w:rPr>
      </w:pPr>
      <w:r>
        <w:rPr>
          <w:rFonts w:hint="eastAsia" w:eastAsia="黑体"/>
          <w:bCs/>
          <w:color w:val="auto"/>
          <w:sz w:val="28"/>
          <w:szCs w:val="28"/>
          <w:highlight w:val="none"/>
        </w:rPr>
        <w:t>四、课程设置</w:t>
      </w:r>
    </w:p>
    <w:p>
      <w:pPr>
        <w:adjustRightInd w:val="0"/>
        <w:spacing w:line="500" w:lineRule="exact"/>
        <w:ind w:firstLine="482" w:firstLineChars="200"/>
        <w:rPr>
          <w:rFonts w:eastAsia="仿宋_GB2312"/>
          <w:b/>
          <w:color w:val="auto"/>
          <w:sz w:val="24"/>
          <w:highlight w:val="none"/>
        </w:rPr>
      </w:pPr>
      <w:r>
        <w:rPr>
          <w:rFonts w:eastAsia="仿宋_GB2312"/>
          <w:b/>
          <w:color w:val="auto"/>
          <w:sz w:val="24"/>
          <w:highlight w:val="none"/>
        </w:rPr>
        <w:t>（一）主干学科</w:t>
      </w:r>
    </w:p>
    <w:p>
      <w:pPr>
        <w:adjustRightInd w:val="0"/>
        <w:spacing w:line="500" w:lineRule="exact"/>
        <w:ind w:firstLine="480" w:firstLineChars="200"/>
        <w:rPr>
          <w:rFonts w:eastAsia="仿宋_GB2312"/>
          <w:color w:val="auto"/>
          <w:sz w:val="24"/>
          <w:highlight w:val="none"/>
        </w:rPr>
      </w:pPr>
      <w:r>
        <w:rPr>
          <w:rFonts w:eastAsia="仿宋_GB2312"/>
          <w:color w:val="auto"/>
          <w:sz w:val="24"/>
          <w:highlight w:val="none"/>
        </w:rPr>
        <w:t>环境科学与工程、生态学</w:t>
      </w:r>
    </w:p>
    <w:p>
      <w:pPr>
        <w:adjustRightInd w:val="0"/>
        <w:spacing w:line="500" w:lineRule="exact"/>
        <w:ind w:firstLine="482" w:firstLineChars="200"/>
        <w:rPr>
          <w:rFonts w:eastAsia="仿宋_GB2312"/>
          <w:b/>
          <w:color w:val="auto"/>
          <w:sz w:val="24"/>
          <w:highlight w:val="none"/>
        </w:rPr>
      </w:pPr>
      <w:r>
        <w:rPr>
          <w:rFonts w:eastAsia="仿宋_GB2312"/>
          <w:b/>
          <w:color w:val="auto"/>
          <w:sz w:val="24"/>
          <w:highlight w:val="none"/>
        </w:rPr>
        <w:t>（二）核心课程及主要实践性教学环节</w:t>
      </w:r>
    </w:p>
    <w:p>
      <w:pPr>
        <w:adjustRightInd w:val="0"/>
        <w:spacing w:line="500" w:lineRule="exact"/>
        <w:ind w:firstLine="480" w:firstLineChars="200"/>
        <w:rPr>
          <w:rFonts w:eastAsia="仿宋_GB2312"/>
          <w:color w:val="auto"/>
          <w:sz w:val="24"/>
          <w:highlight w:val="none"/>
        </w:rPr>
      </w:pPr>
      <w:r>
        <w:rPr>
          <w:rFonts w:eastAsia="仿宋_GB2312"/>
          <w:color w:val="auto"/>
          <w:sz w:val="24"/>
          <w:highlight w:val="none"/>
        </w:rPr>
        <w:t>专业核心课程：生态环境监测、污染控制工程、农业生态工程</w:t>
      </w:r>
      <w:r>
        <w:rPr>
          <w:rFonts w:hint="eastAsia" w:eastAsia="仿宋_GB2312"/>
          <w:color w:val="auto"/>
          <w:sz w:val="24"/>
          <w:highlight w:val="none"/>
          <w:lang w:val="en-US" w:eastAsia="zh-CN"/>
        </w:rPr>
        <w:t>A</w:t>
      </w:r>
      <w:r>
        <w:rPr>
          <w:rFonts w:eastAsia="仿宋_GB2312"/>
          <w:color w:val="auto"/>
          <w:sz w:val="24"/>
          <w:highlight w:val="none"/>
        </w:rPr>
        <w:t>、受损生态系统恢复工程、场地环境修复技术、生态环境影响评价、生态规划与管理</w:t>
      </w:r>
    </w:p>
    <w:p>
      <w:pPr>
        <w:adjustRightInd w:val="0"/>
        <w:spacing w:line="500" w:lineRule="exact"/>
        <w:ind w:firstLine="480" w:firstLineChars="200"/>
        <w:rPr>
          <w:rFonts w:eastAsia="仿宋_GB2312"/>
          <w:color w:val="auto"/>
          <w:sz w:val="24"/>
          <w:highlight w:val="none"/>
        </w:rPr>
      </w:pPr>
      <w:r>
        <w:rPr>
          <w:rFonts w:eastAsia="仿宋_GB2312"/>
          <w:color w:val="auto"/>
          <w:sz w:val="24"/>
          <w:highlight w:val="none"/>
        </w:rPr>
        <w:t>主要实践性教学环节：生态学</w:t>
      </w:r>
      <w:r>
        <w:rPr>
          <w:rFonts w:hint="eastAsia" w:eastAsia="仿宋_GB2312"/>
          <w:color w:val="auto"/>
          <w:sz w:val="24"/>
          <w:highlight w:val="none"/>
          <w:lang w:val="en-US" w:eastAsia="zh-CN"/>
        </w:rPr>
        <w:t>A</w:t>
      </w:r>
      <w:r>
        <w:rPr>
          <w:rFonts w:eastAsia="仿宋_GB2312"/>
          <w:color w:val="auto"/>
          <w:sz w:val="24"/>
          <w:highlight w:val="none"/>
        </w:rPr>
        <w:t>实验、土壤学</w:t>
      </w:r>
      <w:r>
        <w:rPr>
          <w:rFonts w:hint="eastAsia" w:eastAsia="仿宋_GB2312"/>
          <w:color w:val="auto"/>
          <w:sz w:val="24"/>
          <w:highlight w:val="none"/>
          <w:lang w:val="en-US" w:eastAsia="zh-CN"/>
        </w:rPr>
        <w:t>B</w:t>
      </w:r>
      <w:r>
        <w:rPr>
          <w:rFonts w:eastAsia="仿宋_GB2312"/>
          <w:color w:val="auto"/>
          <w:sz w:val="24"/>
          <w:highlight w:val="none"/>
        </w:rPr>
        <w:t>实验、生态环境监测实验、污染控制工程实验、土壤学实习、生态学实习</w:t>
      </w:r>
      <w:r>
        <w:rPr>
          <w:rFonts w:hint="eastAsia" w:eastAsia="仿宋_GB2312"/>
          <w:color w:val="auto"/>
          <w:sz w:val="24"/>
          <w:highlight w:val="none"/>
          <w:lang w:val="en-US" w:eastAsia="zh-CN"/>
        </w:rPr>
        <w:t>A</w:t>
      </w:r>
      <w:r>
        <w:rPr>
          <w:rFonts w:eastAsia="仿宋_GB2312"/>
          <w:color w:val="auto"/>
          <w:sz w:val="24"/>
          <w:highlight w:val="none"/>
        </w:rPr>
        <w:t>、环境生态工程实习与设计、生态环境影响评价实习、生态规划实习与设计</w:t>
      </w:r>
    </w:p>
    <w:p>
      <w:pPr>
        <w:adjustRightInd w:val="0"/>
        <w:spacing w:line="500" w:lineRule="exact"/>
        <w:ind w:firstLine="482" w:firstLineChars="200"/>
        <w:rPr>
          <w:rFonts w:ascii="楷体_GB2312" w:eastAsia="楷体_GB2312"/>
          <w:b/>
          <w:color w:val="auto"/>
          <w:sz w:val="28"/>
          <w:szCs w:val="28"/>
          <w:highlight w:val="none"/>
        </w:rPr>
      </w:pPr>
      <w:r>
        <w:rPr>
          <w:rFonts w:eastAsia="仿宋_GB2312"/>
          <w:b/>
          <w:color w:val="auto"/>
          <w:sz w:val="24"/>
          <w:highlight w:val="none"/>
        </w:rPr>
        <w:t>（三）课程体系及所占比例</w:t>
      </w:r>
    </w:p>
    <w:tbl>
      <w:tblPr>
        <w:tblStyle w:val="24"/>
        <w:tblW w:w="94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6"/>
        <w:gridCol w:w="1283"/>
        <w:gridCol w:w="2251"/>
        <w:gridCol w:w="1787"/>
        <w:gridCol w:w="2225"/>
        <w:gridCol w:w="14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54" w:hRule="atLeast"/>
          <w:jc w:val="center"/>
        </w:trPr>
        <w:tc>
          <w:tcPr>
            <w:tcW w:w="5817" w:type="dxa"/>
            <w:gridSpan w:val="4"/>
            <w:vAlign w:val="center"/>
          </w:tcPr>
          <w:p>
            <w:pPr>
              <w:adjustRightInd w:val="0"/>
              <w:snapToGrid w:val="0"/>
              <w:jc w:val="center"/>
              <w:textAlignment w:val="center"/>
              <w:rPr>
                <w:rFonts w:eastAsia="仿宋_GB2312"/>
                <w:b/>
                <w:color w:val="auto"/>
                <w:szCs w:val="21"/>
                <w:highlight w:val="none"/>
              </w:rPr>
            </w:pPr>
            <w:r>
              <w:rPr>
                <w:rFonts w:eastAsia="仿宋_GB2312"/>
                <w:b/>
                <w:color w:val="auto"/>
                <w:szCs w:val="21"/>
                <w:highlight w:val="none"/>
              </w:rPr>
              <w:t>课程设置及学分分配</w:t>
            </w:r>
          </w:p>
        </w:tc>
        <w:tc>
          <w:tcPr>
            <w:tcW w:w="2225" w:type="dxa"/>
            <w:vAlign w:val="center"/>
          </w:tcPr>
          <w:p>
            <w:pPr>
              <w:adjustRightInd w:val="0"/>
              <w:snapToGrid w:val="0"/>
              <w:jc w:val="center"/>
              <w:textAlignment w:val="center"/>
              <w:rPr>
                <w:rFonts w:eastAsia="仿宋_GB2312"/>
                <w:b/>
                <w:color w:val="auto"/>
                <w:szCs w:val="21"/>
                <w:highlight w:val="none"/>
              </w:rPr>
            </w:pPr>
            <w:r>
              <w:rPr>
                <w:rFonts w:eastAsia="仿宋_GB2312"/>
                <w:b/>
                <w:color w:val="auto"/>
                <w:szCs w:val="21"/>
                <w:highlight w:val="none"/>
              </w:rPr>
              <w:t>占课内教学学分比例</w:t>
            </w:r>
          </w:p>
        </w:tc>
        <w:tc>
          <w:tcPr>
            <w:tcW w:w="1415" w:type="dxa"/>
            <w:vAlign w:val="center"/>
          </w:tcPr>
          <w:p>
            <w:pPr>
              <w:adjustRightInd w:val="0"/>
              <w:snapToGrid w:val="0"/>
              <w:jc w:val="center"/>
              <w:textAlignment w:val="center"/>
              <w:rPr>
                <w:rFonts w:eastAsia="仿宋_GB2312"/>
                <w:b/>
                <w:color w:val="auto"/>
                <w:szCs w:val="21"/>
                <w:highlight w:val="none"/>
              </w:rPr>
            </w:pPr>
            <w:r>
              <w:rPr>
                <w:rFonts w:eastAsia="仿宋_GB2312"/>
                <w:b/>
                <w:color w:val="auto"/>
                <w:szCs w:val="21"/>
                <w:highlight w:val="none"/>
              </w:rPr>
              <w:t>占总学分比例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96" w:type="dxa"/>
            <w:vMerge w:val="restart"/>
            <w:textDirection w:val="tbRlV"/>
            <w:vAlign w:val="center"/>
          </w:tcPr>
          <w:p>
            <w:pPr>
              <w:adjustRightInd w:val="0"/>
              <w:snapToGrid w:val="0"/>
              <w:ind w:left="113" w:right="113"/>
              <w:jc w:val="center"/>
              <w:textAlignment w:val="center"/>
              <w:rPr>
                <w:rFonts w:eastAsia="仿宋_GB2312"/>
                <w:color w:val="auto"/>
                <w:szCs w:val="21"/>
                <w:highlight w:val="none"/>
              </w:rPr>
            </w:pPr>
            <w:r>
              <w:rPr>
                <w:rFonts w:eastAsia="仿宋_GB2312"/>
                <w:color w:val="auto"/>
                <w:szCs w:val="21"/>
                <w:highlight w:val="none"/>
              </w:rPr>
              <w:t>课内教学</w:t>
            </w:r>
          </w:p>
        </w:tc>
        <w:tc>
          <w:tcPr>
            <w:tcW w:w="1283" w:type="dxa"/>
            <w:vMerge w:val="restart"/>
            <w:vAlign w:val="center"/>
          </w:tcPr>
          <w:p>
            <w:pPr>
              <w:adjustRightInd w:val="0"/>
              <w:snapToGrid w:val="0"/>
              <w:jc w:val="center"/>
              <w:textAlignment w:val="center"/>
              <w:rPr>
                <w:rFonts w:eastAsia="仿宋_GB2312"/>
                <w:color w:val="auto"/>
                <w:szCs w:val="21"/>
                <w:highlight w:val="none"/>
              </w:rPr>
            </w:pPr>
            <w:r>
              <w:rPr>
                <w:rFonts w:eastAsia="仿宋_GB2312"/>
                <w:color w:val="auto"/>
                <w:szCs w:val="21"/>
                <w:highlight w:val="none"/>
              </w:rPr>
              <w:t>必修课</w:t>
            </w:r>
          </w:p>
          <w:p>
            <w:pPr>
              <w:adjustRightInd w:val="0"/>
              <w:snapToGrid w:val="0"/>
              <w:jc w:val="center"/>
              <w:textAlignment w:val="center"/>
              <w:rPr>
                <w:rFonts w:eastAsia="仿宋_GB2312"/>
                <w:color w:val="auto"/>
                <w:szCs w:val="21"/>
                <w:highlight w:val="none"/>
              </w:rPr>
            </w:pPr>
            <w:r>
              <w:rPr>
                <w:rFonts w:eastAsia="仿宋_GB2312"/>
                <w:color w:val="auto"/>
                <w:szCs w:val="21"/>
                <w:highlight w:val="none"/>
              </w:rPr>
              <w:t>（102学分）</w:t>
            </w:r>
          </w:p>
        </w:tc>
        <w:tc>
          <w:tcPr>
            <w:tcW w:w="2251" w:type="dxa"/>
            <w:vAlign w:val="center"/>
          </w:tcPr>
          <w:p>
            <w:pPr>
              <w:adjustRightInd w:val="0"/>
              <w:snapToGrid w:val="0"/>
              <w:jc w:val="center"/>
              <w:textAlignment w:val="center"/>
              <w:rPr>
                <w:rFonts w:eastAsia="仿宋_GB2312"/>
                <w:color w:val="auto"/>
                <w:szCs w:val="21"/>
                <w:highlight w:val="none"/>
              </w:rPr>
            </w:pPr>
            <w:r>
              <w:rPr>
                <w:rFonts w:eastAsia="仿宋_GB2312"/>
                <w:color w:val="auto"/>
                <w:szCs w:val="21"/>
                <w:highlight w:val="none"/>
              </w:rPr>
              <w:t>通识课程</w:t>
            </w:r>
          </w:p>
        </w:tc>
        <w:tc>
          <w:tcPr>
            <w:tcW w:w="1787" w:type="dxa"/>
            <w:vAlign w:val="center"/>
          </w:tcPr>
          <w:p>
            <w:pPr>
              <w:adjustRightInd w:val="0"/>
              <w:snapToGrid w:val="0"/>
              <w:jc w:val="center"/>
              <w:textAlignment w:val="center"/>
              <w:rPr>
                <w:rFonts w:eastAsia="仿宋_GB2312"/>
                <w:color w:val="auto"/>
                <w:szCs w:val="21"/>
                <w:highlight w:val="none"/>
              </w:rPr>
            </w:pPr>
            <w:r>
              <w:rPr>
                <w:rFonts w:eastAsia="仿宋_GB2312"/>
                <w:color w:val="auto"/>
                <w:szCs w:val="21"/>
                <w:highlight w:val="none"/>
              </w:rPr>
              <w:t>31.5</w:t>
            </w:r>
          </w:p>
        </w:tc>
        <w:tc>
          <w:tcPr>
            <w:tcW w:w="2225" w:type="dxa"/>
            <w:vAlign w:val="center"/>
          </w:tcPr>
          <w:p>
            <w:pPr>
              <w:adjustRightInd w:val="0"/>
              <w:snapToGrid w:val="0"/>
              <w:jc w:val="center"/>
              <w:textAlignment w:val="center"/>
              <w:rPr>
                <w:rFonts w:eastAsia="仿宋_GB2312"/>
                <w:color w:val="auto"/>
                <w:szCs w:val="21"/>
                <w:highlight w:val="none"/>
              </w:rPr>
            </w:pPr>
            <w:r>
              <w:rPr>
                <w:color w:val="auto"/>
                <w:sz w:val="22"/>
                <w:szCs w:val="22"/>
                <w:highlight w:val="none"/>
              </w:rPr>
              <w:t>18.3</w:t>
            </w:r>
            <w:r>
              <w:rPr>
                <w:rFonts w:hint="eastAsia"/>
                <w:color w:val="auto"/>
                <w:sz w:val="22"/>
                <w:szCs w:val="22"/>
                <w:highlight w:val="none"/>
              </w:rPr>
              <w:t>%</w:t>
            </w:r>
          </w:p>
        </w:tc>
        <w:tc>
          <w:tcPr>
            <w:tcW w:w="1415" w:type="dxa"/>
            <w:vMerge w:val="restart"/>
            <w:vAlign w:val="center"/>
          </w:tcPr>
          <w:p>
            <w:pPr>
              <w:adjustRightInd w:val="0"/>
              <w:snapToGrid w:val="0"/>
              <w:jc w:val="center"/>
              <w:textAlignment w:val="center"/>
              <w:rPr>
                <w:rFonts w:eastAsia="仿宋_GB2312"/>
                <w:color w:val="auto"/>
                <w:szCs w:val="21"/>
                <w:highlight w:val="none"/>
              </w:rPr>
            </w:pPr>
            <w:r>
              <w:rPr>
                <w:rFonts w:eastAsia="仿宋_GB2312"/>
                <w:color w:val="auto"/>
                <w:szCs w:val="21"/>
                <w:highlight w:val="none"/>
              </w:rPr>
              <w:t>59.3%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96" w:type="dxa"/>
            <w:vMerge w:val="continue"/>
            <w:vAlign w:val="center"/>
          </w:tcPr>
          <w:p>
            <w:pPr>
              <w:adjustRightInd w:val="0"/>
              <w:snapToGrid w:val="0"/>
              <w:jc w:val="center"/>
              <w:textAlignment w:val="center"/>
              <w:rPr>
                <w:rFonts w:eastAsia="仿宋_GB2312"/>
                <w:color w:val="auto"/>
                <w:szCs w:val="21"/>
                <w:highlight w:val="none"/>
              </w:rPr>
            </w:pPr>
          </w:p>
        </w:tc>
        <w:tc>
          <w:tcPr>
            <w:tcW w:w="1283" w:type="dxa"/>
            <w:vMerge w:val="continue"/>
            <w:vAlign w:val="center"/>
          </w:tcPr>
          <w:p>
            <w:pPr>
              <w:adjustRightInd w:val="0"/>
              <w:snapToGrid w:val="0"/>
              <w:jc w:val="center"/>
              <w:textAlignment w:val="center"/>
              <w:rPr>
                <w:rFonts w:eastAsia="仿宋_GB2312"/>
                <w:color w:val="auto"/>
                <w:szCs w:val="21"/>
                <w:highlight w:val="none"/>
              </w:rPr>
            </w:pPr>
          </w:p>
        </w:tc>
        <w:tc>
          <w:tcPr>
            <w:tcW w:w="2251" w:type="dxa"/>
            <w:vAlign w:val="center"/>
          </w:tcPr>
          <w:p>
            <w:pPr>
              <w:adjustRightInd w:val="0"/>
              <w:snapToGrid w:val="0"/>
              <w:jc w:val="center"/>
              <w:textAlignment w:val="center"/>
              <w:rPr>
                <w:rFonts w:eastAsia="仿宋_GB2312"/>
                <w:color w:val="auto"/>
                <w:szCs w:val="21"/>
                <w:highlight w:val="none"/>
              </w:rPr>
            </w:pPr>
            <w:r>
              <w:rPr>
                <w:rFonts w:eastAsia="仿宋_GB2312"/>
                <w:color w:val="auto"/>
                <w:szCs w:val="21"/>
                <w:highlight w:val="none"/>
              </w:rPr>
              <w:t>学科（专业）基础课程</w:t>
            </w:r>
          </w:p>
        </w:tc>
        <w:tc>
          <w:tcPr>
            <w:tcW w:w="1787" w:type="dxa"/>
            <w:vAlign w:val="center"/>
          </w:tcPr>
          <w:p>
            <w:pPr>
              <w:adjustRightInd w:val="0"/>
              <w:snapToGrid w:val="0"/>
              <w:jc w:val="center"/>
              <w:textAlignment w:val="center"/>
              <w:rPr>
                <w:rFonts w:eastAsia="仿宋_GB2312"/>
                <w:color w:val="auto"/>
                <w:szCs w:val="21"/>
                <w:highlight w:val="none"/>
              </w:rPr>
            </w:pPr>
            <w:r>
              <w:rPr>
                <w:rFonts w:eastAsia="仿宋_GB2312"/>
                <w:color w:val="auto"/>
                <w:szCs w:val="21"/>
                <w:highlight w:val="none"/>
              </w:rPr>
              <w:t>50</w:t>
            </w:r>
          </w:p>
        </w:tc>
        <w:tc>
          <w:tcPr>
            <w:tcW w:w="2225" w:type="dxa"/>
            <w:vAlign w:val="center"/>
          </w:tcPr>
          <w:p>
            <w:pPr>
              <w:adjustRightInd w:val="0"/>
              <w:snapToGrid w:val="0"/>
              <w:jc w:val="center"/>
              <w:textAlignment w:val="center"/>
              <w:rPr>
                <w:rFonts w:eastAsia="仿宋_GB2312"/>
                <w:color w:val="auto"/>
                <w:szCs w:val="21"/>
                <w:highlight w:val="none"/>
              </w:rPr>
            </w:pPr>
            <w:r>
              <w:rPr>
                <w:color w:val="auto"/>
                <w:sz w:val="22"/>
                <w:szCs w:val="22"/>
                <w:highlight w:val="none"/>
              </w:rPr>
              <w:t>29.1</w:t>
            </w:r>
            <w:r>
              <w:rPr>
                <w:rFonts w:hint="eastAsia"/>
                <w:color w:val="auto"/>
                <w:sz w:val="22"/>
                <w:szCs w:val="22"/>
                <w:highlight w:val="none"/>
              </w:rPr>
              <w:t>%</w:t>
            </w:r>
          </w:p>
        </w:tc>
        <w:tc>
          <w:tcPr>
            <w:tcW w:w="1415" w:type="dxa"/>
            <w:vMerge w:val="continue"/>
            <w:vAlign w:val="center"/>
          </w:tcPr>
          <w:p>
            <w:pPr>
              <w:adjustRightInd w:val="0"/>
              <w:snapToGrid w:val="0"/>
              <w:jc w:val="center"/>
              <w:textAlignment w:val="center"/>
              <w:rPr>
                <w:rFonts w:eastAsia="仿宋_GB2312"/>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96" w:type="dxa"/>
            <w:vMerge w:val="continue"/>
            <w:vAlign w:val="center"/>
          </w:tcPr>
          <w:p>
            <w:pPr>
              <w:adjustRightInd w:val="0"/>
              <w:snapToGrid w:val="0"/>
              <w:jc w:val="center"/>
              <w:textAlignment w:val="center"/>
              <w:rPr>
                <w:rFonts w:eastAsia="仿宋_GB2312"/>
                <w:color w:val="auto"/>
                <w:szCs w:val="21"/>
                <w:highlight w:val="none"/>
              </w:rPr>
            </w:pPr>
          </w:p>
        </w:tc>
        <w:tc>
          <w:tcPr>
            <w:tcW w:w="1283" w:type="dxa"/>
            <w:vMerge w:val="continue"/>
            <w:vAlign w:val="center"/>
          </w:tcPr>
          <w:p>
            <w:pPr>
              <w:adjustRightInd w:val="0"/>
              <w:snapToGrid w:val="0"/>
              <w:jc w:val="center"/>
              <w:textAlignment w:val="center"/>
              <w:rPr>
                <w:rFonts w:eastAsia="仿宋_GB2312"/>
                <w:color w:val="auto"/>
                <w:szCs w:val="21"/>
                <w:highlight w:val="none"/>
              </w:rPr>
            </w:pPr>
          </w:p>
        </w:tc>
        <w:tc>
          <w:tcPr>
            <w:tcW w:w="2251" w:type="dxa"/>
            <w:vAlign w:val="center"/>
          </w:tcPr>
          <w:p>
            <w:pPr>
              <w:adjustRightInd w:val="0"/>
              <w:snapToGrid w:val="0"/>
              <w:jc w:val="center"/>
              <w:textAlignment w:val="center"/>
              <w:rPr>
                <w:rFonts w:eastAsia="仿宋_GB2312"/>
                <w:color w:val="auto"/>
                <w:szCs w:val="21"/>
                <w:highlight w:val="none"/>
              </w:rPr>
            </w:pPr>
            <w:r>
              <w:rPr>
                <w:rFonts w:eastAsia="仿宋_GB2312"/>
                <w:color w:val="auto"/>
                <w:szCs w:val="21"/>
                <w:highlight w:val="none"/>
              </w:rPr>
              <w:t>专业课程</w:t>
            </w:r>
          </w:p>
        </w:tc>
        <w:tc>
          <w:tcPr>
            <w:tcW w:w="1787" w:type="dxa"/>
            <w:vAlign w:val="center"/>
          </w:tcPr>
          <w:p>
            <w:pPr>
              <w:adjustRightInd w:val="0"/>
              <w:snapToGrid w:val="0"/>
              <w:jc w:val="center"/>
              <w:textAlignment w:val="center"/>
              <w:rPr>
                <w:rFonts w:eastAsia="仿宋_GB2312"/>
                <w:color w:val="auto"/>
                <w:szCs w:val="21"/>
                <w:highlight w:val="none"/>
              </w:rPr>
            </w:pPr>
            <w:r>
              <w:rPr>
                <w:rFonts w:eastAsia="仿宋_GB2312"/>
                <w:color w:val="auto"/>
                <w:szCs w:val="21"/>
                <w:highlight w:val="none"/>
              </w:rPr>
              <w:t>20.5</w:t>
            </w:r>
          </w:p>
        </w:tc>
        <w:tc>
          <w:tcPr>
            <w:tcW w:w="2225" w:type="dxa"/>
            <w:vAlign w:val="center"/>
          </w:tcPr>
          <w:p>
            <w:pPr>
              <w:adjustRightInd w:val="0"/>
              <w:snapToGrid w:val="0"/>
              <w:jc w:val="center"/>
              <w:textAlignment w:val="center"/>
              <w:rPr>
                <w:rFonts w:eastAsia="仿宋_GB2312"/>
                <w:color w:val="auto"/>
                <w:szCs w:val="21"/>
                <w:highlight w:val="none"/>
              </w:rPr>
            </w:pPr>
            <w:r>
              <w:rPr>
                <w:color w:val="auto"/>
                <w:sz w:val="22"/>
                <w:szCs w:val="22"/>
                <w:highlight w:val="none"/>
              </w:rPr>
              <w:t>11.9</w:t>
            </w:r>
            <w:r>
              <w:rPr>
                <w:rFonts w:hint="eastAsia"/>
                <w:color w:val="auto"/>
                <w:sz w:val="22"/>
                <w:szCs w:val="22"/>
                <w:highlight w:val="none"/>
              </w:rPr>
              <w:t>%</w:t>
            </w:r>
          </w:p>
        </w:tc>
        <w:tc>
          <w:tcPr>
            <w:tcW w:w="1415" w:type="dxa"/>
            <w:vMerge w:val="continue"/>
            <w:vAlign w:val="center"/>
          </w:tcPr>
          <w:p>
            <w:pPr>
              <w:adjustRightInd w:val="0"/>
              <w:snapToGrid w:val="0"/>
              <w:jc w:val="center"/>
              <w:textAlignment w:val="center"/>
              <w:rPr>
                <w:rFonts w:eastAsia="仿宋_GB2312"/>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96" w:type="dxa"/>
            <w:vMerge w:val="continue"/>
            <w:vAlign w:val="center"/>
          </w:tcPr>
          <w:p>
            <w:pPr>
              <w:adjustRightInd w:val="0"/>
              <w:snapToGrid w:val="0"/>
              <w:jc w:val="center"/>
              <w:textAlignment w:val="center"/>
              <w:rPr>
                <w:rFonts w:eastAsia="仿宋_GB2312"/>
                <w:color w:val="auto"/>
                <w:szCs w:val="21"/>
                <w:highlight w:val="none"/>
              </w:rPr>
            </w:pPr>
          </w:p>
        </w:tc>
        <w:tc>
          <w:tcPr>
            <w:tcW w:w="1283" w:type="dxa"/>
            <w:vMerge w:val="restart"/>
            <w:vAlign w:val="center"/>
          </w:tcPr>
          <w:p>
            <w:pPr>
              <w:adjustRightInd w:val="0"/>
              <w:snapToGrid w:val="0"/>
              <w:jc w:val="center"/>
              <w:textAlignment w:val="center"/>
              <w:rPr>
                <w:rFonts w:eastAsia="仿宋_GB2312"/>
                <w:color w:val="auto"/>
                <w:szCs w:val="21"/>
                <w:highlight w:val="none"/>
              </w:rPr>
            </w:pPr>
            <w:r>
              <w:rPr>
                <w:rFonts w:eastAsia="仿宋_GB2312"/>
                <w:color w:val="auto"/>
                <w:szCs w:val="21"/>
                <w:highlight w:val="none"/>
              </w:rPr>
              <w:t>选修课</w:t>
            </w:r>
          </w:p>
          <w:p>
            <w:pPr>
              <w:adjustRightInd w:val="0"/>
              <w:snapToGrid w:val="0"/>
              <w:jc w:val="center"/>
              <w:textAlignment w:val="center"/>
              <w:rPr>
                <w:rFonts w:eastAsia="仿宋_GB2312"/>
                <w:color w:val="auto"/>
                <w:szCs w:val="21"/>
                <w:highlight w:val="none"/>
              </w:rPr>
            </w:pPr>
            <w:r>
              <w:rPr>
                <w:rFonts w:eastAsia="仿宋_GB2312"/>
                <w:color w:val="auto"/>
                <w:szCs w:val="21"/>
                <w:highlight w:val="none"/>
              </w:rPr>
              <w:t>（34.5学分）</w:t>
            </w:r>
          </w:p>
        </w:tc>
        <w:tc>
          <w:tcPr>
            <w:tcW w:w="2251" w:type="dxa"/>
            <w:vAlign w:val="center"/>
          </w:tcPr>
          <w:p>
            <w:pPr>
              <w:adjustRightInd w:val="0"/>
              <w:snapToGrid w:val="0"/>
              <w:jc w:val="center"/>
              <w:textAlignment w:val="center"/>
              <w:rPr>
                <w:rFonts w:eastAsia="仿宋_GB2312"/>
                <w:color w:val="auto"/>
                <w:szCs w:val="21"/>
                <w:highlight w:val="none"/>
              </w:rPr>
            </w:pPr>
            <w:r>
              <w:rPr>
                <w:rFonts w:eastAsia="仿宋_GB2312"/>
                <w:color w:val="auto"/>
                <w:szCs w:val="21"/>
                <w:highlight w:val="none"/>
              </w:rPr>
              <w:t>通识选修课程</w:t>
            </w:r>
          </w:p>
        </w:tc>
        <w:tc>
          <w:tcPr>
            <w:tcW w:w="1787" w:type="dxa"/>
            <w:vAlign w:val="center"/>
          </w:tcPr>
          <w:p>
            <w:pPr>
              <w:adjustRightInd w:val="0"/>
              <w:snapToGrid w:val="0"/>
              <w:jc w:val="center"/>
              <w:textAlignment w:val="center"/>
              <w:rPr>
                <w:rFonts w:eastAsia="仿宋_GB2312"/>
                <w:color w:val="auto"/>
                <w:szCs w:val="21"/>
                <w:highlight w:val="none"/>
              </w:rPr>
            </w:pPr>
            <w:r>
              <w:rPr>
                <w:rFonts w:eastAsia="仿宋_GB2312"/>
                <w:color w:val="auto"/>
                <w:szCs w:val="21"/>
                <w:highlight w:val="none"/>
              </w:rPr>
              <w:t>12</w:t>
            </w:r>
          </w:p>
        </w:tc>
        <w:tc>
          <w:tcPr>
            <w:tcW w:w="2225" w:type="dxa"/>
            <w:vAlign w:val="center"/>
          </w:tcPr>
          <w:p>
            <w:pPr>
              <w:adjustRightInd w:val="0"/>
              <w:snapToGrid w:val="0"/>
              <w:jc w:val="center"/>
              <w:textAlignment w:val="center"/>
              <w:rPr>
                <w:rFonts w:eastAsia="仿宋_GB2312"/>
                <w:color w:val="auto"/>
                <w:szCs w:val="21"/>
                <w:highlight w:val="none"/>
              </w:rPr>
            </w:pPr>
            <w:r>
              <w:rPr>
                <w:color w:val="auto"/>
                <w:sz w:val="22"/>
                <w:szCs w:val="22"/>
                <w:highlight w:val="none"/>
              </w:rPr>
              <w:t>7.0</w:t>
            </w:r>
            <w:r>
              <w:rPr>
                <w:rFonts w:hint="eastAsia"/>
                <w:color w:val="auto"/>
                <w:sz w:val="22"/>
                <w:szCs w:val="22"/>
                <w:highlight w:val="none"/>
              </w:rPr>
              <w:t>%</w:t>
            </w:r>
          </w:p>
        </w:tc>
        <w:tc>
          <w:tcPr>
            <w:tcW w:w="1415" w:type="dxa"/>
            <w:vMerge w:val="restart"/>
            <w:vAlign w:val="center"/>
          </w:tcPr>
          <w:p>
            <w:pPr>
              <w:adjustRightInd w:val="0"/>
              <w:snapToGrid w:val="0"/>
              <w:jc w:val="center"/>
              <w:textAlignment w:val="center"/>
              <w:rPr>
                <w:rFonts w:eastAsia="仿宋_GB2312"/>
                <w:color w:val="auto"/>
                <w:szCs w:val="21"/>
                <w:highlight w:val="none"/>
              </w:rPr>
            </w:pPr>
            <w:r>
              <w:rPr>
                <w:rFonts w:eastAsia="仿宋_GB2312"/>
                <w:color w:val="auto"/>
                <w:szCs w:val="21"/>
                <w:highlight w:val="none"/>
              </w:rPr>
              <w:t>20.1%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96" w:type="dxa"/>
            <w:vMerge w:val="continue"/>
            <w:vAlign w:val="center"/>
          </w:tcPr>
          <w:p>
            <w:pPr>
              <w:adjustRightInd w:val="0"/>
              <w:snapToGrid w:val="0"/>
              <w:jc w:val="center"/>
              <w:textAlignment w:val="center"/>
              <w:rPr>
                <w:rFonts w:eastAsia="仿宋_GB2312"/>
                <w:color w:val="auto"/>
                <w:szCs w:val="21"/>
                <w:highlight w:val="none"/>
              </w:rPr>
            </w:pPr>
          </w:p>
        </w:tc>
        <w:tc>
          <w:tcPr>
            <w:tcW w:w="1283" w:type="dxa"/>
            <w:vMerge w:val="continue"/>
            <w:vAlign w:val="center"/>
          </w:tcPr>
          <w:p>
            <w:pPr>
              <w:adjustRightInd w:val="0"/>
              <w:snapToGrid w:val="0"/>
              <w:jc w:val="center"/>
              <w:textAlignment w:val="center"/>
              <w:rPr>
                <w:rFonts w:eastAsia="仿宋_GB2312"/>
                <w:color w:val="auto"/>
                <w:szCs w:val="21"/>
                <w:highlight w:val="none"/>
              </w:rPr>
            </w:pPr>
          </w:p>
        </w:tc>
        <w:tc>
          <w:tcPr>
            <w:tcW w:w="2251" w:type="dxa"/>
            <w:vAlign w:val="center"/>
          </w:tcPr>
          <w:p>
            <w:pPr>
              <w:adjustRightInd w:val="0"/>
              <w:snapToGrid w:val="0"/>
              <w:jc w:val="center"/>
              <w:textAlignment w:val="center"/>
              <w:rPr>
                <w:rFonts w:eastAsia="仿宋_GB2312"/>
                <w:color w:val="auto"/>
                <w:szCs w:val="21"/>
                <w:highlight w:val="none"/>
              </w:rPr>
            </w:pPr>
            <w:r>
              <w:rPr>
                <w:rFonts w:eastAsia="仿宋_GB2312"/>
                <w:color w:val="auto"/>
                <w:szCs w:val="21"/>
                <w:highlight w:val="none"/>
              </w:rPr>
              <w:t>专业拓展课程</w:t>
            </w:r>
          </w:p>
        </w:tc>
        <w:tc>
          <w:tcPr>
            <w:tcW w:w="1787" w:type="dxa"/>
            <w:vAlign w:val="center"/>
          </w:tcPr>
          <w:p>
            <w:pPr>
              <w:adjustRightInd w:val="0"/>
              <w:snapToGrid w:val="0"/>
              <w:jc w:val="center"/>
              <w:textAlignment w:val="center"/>
              <w:rPr>
                <w:rFonts w:eastAsia="仿宋_GB2312"/>
                <w:color w:val="auto"/>
                <w:szCs w:val="21"/>
                <w:highlight w:val="none"/>
              </w:rPr>
            </w:pPr>
            <w:r>
              <w:rPr>
                <w:rFonts w:eastAsia="仿宋_GB2312"/>
                <w:color w:val="auto"/>
                <w:szCs w:val="21"/>
                <w:highlight w:val="none"/>
              </w:rPr>
              <w:t>22</w:t>
            </w:r>
            <w:r>
              <w:rPr>
                <w:rFonts w:hint="eastAsia" w:eastAsia="仿宋_GB2312"/>
                <w:color w:val="auto"/>
                <w:szCs w:val="21"/>
                <w:highlight w:val="none"/>
              </w:rPr>
              <w:t>.5</w:t>
            </w:r>
          </w:p>
        </w:tc>
        <w:tc>
          <w:tcPr>
            <w:tcW w:w="2225" w:type="dxa"/>
            <w:vAlign w:val="center"/>
          </w:tcPr>
          <w:p>
            <w:pPr>
              <w:adjustRightInd w:val="0"/>
              <w:snapToGrid w:val="0"/>
              <w:jc w:val="center"/>
              <w:textAlignment w:val="center"/>
              <w:rPr>
                <w:rFonts w:eastAsia="仿宋_GB2312"/>
                <w:color w:val="auto"/>
                <w:szCs w:val="21"/>
                <w:highlight w:val="none"/>
              </w:rPr>
            </w:pPr>
            <w:r>
              <w:rPr>
                <w:color w:val="auto"/>
                <w:sz w:val="22"/>
                <w:szCs w:val="22"/>
                <w:highlight w:val="none"/>
              </w:rPr>
              <w:t>13.1</w:t>
            </w:r>
            <w:r>
              <w:rPr>
                <w:rFonts w:hint="eastAsia"/>
                <w:color w:val="auto"/>
                <w:sz w:val="22"/>
                <w:szCs w:val="22"/>
                <w:highlight w:val="none"/>
              </w:rPr>
              <w:t>%</w:t>
            </w:r>
          </w:p>
        </w:tc>
        <w:tc>
          <w:tcPr>
            <w:tcW w:w="1415" w:type="dxa"/>
            <w:vMerge w:val="continue"/>
            <w:vAlign w:val="center"/>
          </w:tcPr>
          <w:p>
            <w:pPr>
              <w:adjustRightInd w:val="0"/>
              <w:snapToGrid w:val="0"/>
              <w:jc w:val="center"/>
              <w:textAlignment w:val="center"/>
              <w:rPr>
                <w:rFonts w:eastAsia="仿宋_GB2312"/>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030" w:type="dxa"/>
            <w:gridSpan w:val="3"/>
            <w:vAlign w:val="center"/>
          </w:tcPr>
          <w:p>
            <w:pPr>
              <w:adjustRightInd w:val="0"/>
              <w:snapToGrid w:val="0"/>
              <w:jc w:val="center"/>
              <w:textAlignment w:val="center"/>
              <w:rPr>
                <w:rFonts w:eastAsia="仿宋_GB2312"/>
                <w:color w:val="auto"/>
                <w:szCs w:val="21"/>
                <w:highlight w:val="none"/>
              </w:rPr>
            </w:pPr>
            <w:r>
              <w:rPr>
                <w:rFonts w:eastAsia="仿宋_GB2312"/>
                <w:color w:val="auto"/>
                <w:szCs w:val="21"/>
                <w:highlight w:val="none"/>
              </w:rPr>
              <w:t>实践教学</w:t>
            </w:r>
          </w:p>
        </w:tc>
        <w:tc>
          <w:tcPr>
            <w:tcW w:w="1787" w:type="dxa"/>
            <w:vAlign w:val="center"/>
          </w:tcPr>
          <w:p>
            <w:pPr>
              <w:adjustRightInd w:val="0"/>
              <w:snapToGrid w:val="0"/>
              <w:jc w:val="center"/>
              <w:textAlignment w:val="center"/>
              <w:rPr>
                <w:rFonts w:eastAsia="仿宋_GB2312"/>
                <w:color w:val="auto"/>
                <w:szCs w:val="21"/>
                <w:highlight w:val="none"/>
              </w:rPr>
            </w:pPr>
            <w:r>
              <w:rPr>
                <w:rFonts w:eastAsia="仿宋_GB2312"/>
                <w:color w:val="auto"/>
                <w:szCs w:val="21"/>
                <w:highlight w:val="none"/>
              </w:rPr>
              <w:t>52.25</w:t>
            </w:r>
            <w:r>
              <w:rPr>
                <w:rFonts w:hint="eastAsia" w:eastAsia="仿宋_GB2312"/>
                <w:color w:val="auto"/>
                <w:szCs w:val="21"/>
                <w:highlight w:val="none"/>
              </w:rPr>
              <w:t>(35.5+16.75)</w:t>
            </w:r>
          </w:p>
        </w:tc>
        <w:tc>
          <w:tcPr>
            <w:tcW w:w="3640" w:type="dxa"/>
            <w:gridSpan w:val="2"/>
            <w:vAlign w:val="center"/>
          </w:tcPr>
          <w:p>
            <w:pPr>
              <w:adjustRightInd w:val="0"/>
              <w:snapToGrid w:val="0"/>
              <w:ind w:firstLine="1470" w:firstLineChars="700"/>
              <w:textAlignment w:val="center"/>
              <w:rPr>
                <w:rFonts w:eastAsia="仿宋_GB2312"/>
                <w:color w:val="auto"/>
                <w:szCs w:val="21"/>
                <w:highlight w:val="none"/>
              </w:rPr>
            </w:pPr>
            <w:r>
              <w:rPr>
                <w:rFonts w:eastAsia="仿宋_GB2312"/>
                <w:color w:val="auto"/>
                <w:szCs w:val="21"/>
                <w:highlight w:val="none"/>
              </w:rPr>
              <w:t>30.4%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030" w:type="dxa"/>
            <w:gridSpan w:val="3"/>
            <w:vAlign w:val="center"/>
          </w:tcPr>
          <w:p>
            <w:pPr>
              <w:adjustRightInd w:val="0"/>
              <w:snapToGrid w:val="0"/>
              <w:jc w:val="center"/>
              <w:textAlignment w:val="center"/>
              <w:rPr>
                <w:rFonts w:eastAsia="仿宋_GB2312"/>
                <w:color w:val="auto"/>
                <w:szCs w:val="21"/>
                <w:highlight w:val="none"/>
              </w:rPr>
            </w:pPr>
            <w:r>
              <w:rPr>
                <w:rFonts w:eastAsia="仿宋_GB2312"/>
                <w:color w:val="auto"/>
                <w:szCs w:val="21"/>
                <w:highlight w:val="none"/>
              </w:rPr>
              <w:t>毕业总学分</w:t>
            </w:r>
          </w:p>
        </w:tc>
        <w:tc>
          <w:tcPr>
            <w:tcW w:w="5427" w:type="dxa"/>
            <w:gridSpan w:val="3"/>
            <w:vAlign w:val="center"/>
          </w:tcPr>
          <w:p>
            <w:pPr>
              <w:adjustRightInd w:val="0"/>
              <w:snapToGrid w:val="0"/>
              <w:jc w:val="center"/>
              <w:textAlignment w:val="center"/>
              <w:rPr>
                <w:rFonts w:eastAsia="仿宋_GB2312"/>
                <w:color w:val="auto"/>
                <w:szCs w:val="21"/>
                <w:highlight w:val="none"/>
              </w:rPr>
            </w:pPr>
            <w:r>
              <w:rPr>
                <w:rFonts w:eastAsia="仿宋_GB2312"/>
                <w:color w:val="auto"/>
                <w:szCs w:val="21"/>
                <w:highlight w:val="none"/>
              </w:rPr>
              <w:t>172</w:t>
            </w:r>
          </w:p>
        </w:tc>
      </w:tr>
    </w:tbl>
    <w:p>
      <w:pPr>
        <w:spacing w:before="120" w:beforeLines="50" w:after="120" w:afterLines="50" w:line="500" w:lineRule="exact"/>
        <w:jc w:val="center"/>
        <w:rPr>
          <w:rFonts w:ascii="黑体" w:hAnsi="黑体" w:eastAsia="黑体"/>
          <w:bCs/>
          <w:color w:val="auto"/>
          <w:sz w:val="28"/>
          <w:szCs w:val="28"/>
          <w:highlight w:val="none"/>
        </w:rPr>
      </w:pPr>
      <w:r>
        <w:rPr>
          <w:rFonts w:ascii="黑体" w:hAnsi="黑体" w:eastAsia="黑体"/>
          <w:bCs/>
          <w:color w:val="auto"/>
          <w:sz w:val="28"/>
          <w:szCs w:val="28"/>
          <w:highlight w:val="none"/>
        </w:rPr>
        <w:t>工程认证标准要求分类统计</w:t>
      </w:r>
    </w:p>
    <w:tbl>
      <w:tblPr>
        <w:tblStyle w:val="25"/>
        <w:tblW w:w="94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43"/>
        <w:gridCol w:w="1596"/>
        <w:gridCol w:w="2296"/>
        <w:gridCol w:w="1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3743" w:type="dxa"/>
            <w:vAlign w:val="center"/>
          </w:tcPr>
          <w:p>
            <w:pPr>
              <w:tabs>
                <w:tab w:val="left" w:pos="672"/>
              </w:tabs>
              <w:adjustRightInd w:val="0"/>
              <w:jc w:val="center"/>
              <w:rPr>
                <w:rFonts w:eastAsia="仿宋_GB2312"/>
                <w:color w:val="auto"/>
                <w:sz w:val="28"/>
                <w:szCs w:val="28"/>
                <w:highlight w:val="none"/>
              </w:rPr>
            </w:pPr>
            <w:r>
              <w:rPr>
                <w:rFonts w:eastAsia="仿宋_GB2312"/>
                <w:color w:val="auto"/>
                <w:szCs w:val="21"/>
                <w:highlight w:val="none"/>
              </w:rPr>
              <w:t>课程类型</w:t>
            </w:r>
          </w:p>
        </w:tc>
        <w:tc>
          <w:tcPr>
            <w:tcW w:w="1596" w:type="dxa"/>
            <w:vAlign w:val="center"/>
          </w:tcPr>
          <w:p>
            <w:pPr>
              <w:tabs>
                <w:tab w:val="left" w:pos="672"/>
              </w:tabs>
              <w:adjustRightInd w:val="0"/>
              <w:jc w:val="center"/>
              <w:rPr>
                <w:rFonts w:eastAsia="仿宋_GB2312"/>
                <w:color w:val="auto"/>
                <w:sz w:val="28"/>
                <w:szCs w:val="28"/>
                <w:highlight w:val="none"/>
              </w:rPr>
            </w:pPr>
            <w:r>
              <w:rPr>
                <w:rFonts w:eastAsia="仿宋_GB2312"/>
                <w:color w:val="auto"/>
                <w:szCs w:val="21"/>
                <w:highlight w:val="none"/>
              </w:rPr>
              <w:t>学分</w:t>
            </w:r>
          </w:p>
        </w:tc>
        <w:tc>
          <w:tcPr>
            <w:tcW w:w="2296" w:type="dxa"/>
            <w:vAlign w:val="center"/>
          </w:tcPr>
          <w:p>
            <w:pPr>
              <w:tabs>
                <w:tab w:val="left" w:pos="672"/>
              </w:tabs>
              <w:adjustRightInd w:val="0"/>
              <w:jc w:val="center"/>
              <w:rPr>
                <w:rFonts w:eastAsia="仿宋_GB2312"/>
                <w:color w:val="auto"/>
                <w:sz w:val="28"/>
                <w:szCs w:val="28"/>
                <w:highlight w:val="none"/>
              </w:rPr>
            </w:pPr>
            <w:r>
              <w:rPr>
                <w:rFonts w:eastAsia="仿宋_GB2312"/>
                <w:color w:val="auto"/>
                <w:szCs w:val="21"/>
                <w:highlight w:val="none"/>
              </w:rPr>
              <w:t>实际占总学分比例</w:t>
            </w:r>
          </w:p>
        </w:tc>
        <w:tc>
          <w:tcPr>
            <w:tcW w:w="1822" w:type="dxa"/>
            <w:vAlign w:val="center"/>
          </w:tcPr>
          <w:p>
            <w:pPr>
              <w:tabs>
                <w:tab w:val="left" w:pos="672"/>
              </w:tabs>
              <w:adjustRightInd w:val="0"/>
              <w:jc w:val="center"/>
              <w:rPr>
                <w:rFonts w:eastAsia="仿宋_GB2312"/>
                <w:color w:val="auto"/>
                <w:sz w:val="28"/>
                <w:szCs w:val="28"/>
                <w:highlight w:val="none"/>
              </w:rPr>
            </w:pPr>
            <w:r>
              <w:rPr>
                <w:rFonts w:eastAsia="仿宋_GB2312"/>
                <w:color w:val="auto"/>
                <w:szCs w:val="21"/>
                <w:highlight w:val="none"/>
              </w:rPr>
              <w:t>专业认证要求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43" w:type="dxa"/>
            <w:vAlign w:val="center"/>
          </w:tcPr>
          <w:p>
            <w:pPr>
              <w:tabs>
                <w:tab w:val="left" w:pos="672"/>
              </w:tabs>
              <w:adjustRightInd w:val="0"/>
              <w:jc w:val="center"/>
              <w:rPr>
                <w:rFonts w:eastAsia="仿宋_GB2312"/>
                <w:color w:val="auto"/>
                <w:szCs w:val="21"/>
                <w:highlight w:val="none"/>
              </w:rPr>
            </w:pPr>
            <w:r>
              <w:rPr>
                <w:rFonts w:eastAsia="仿宋_GB2312"/>
                <w:color w:val="auto"/>
                <w:szCs w:val="21"/>
                <w:highlight w:val="none"/>
              </w:rPr>
              <w:t>人文社会科学通识类教育课程</w:t>
            </w:r>
          </w:p>
        </w:tc>
        <w:tc>
          <w:tcPr>
            <w:tcW w:w="1596" w:type="dxa"/>
            <w:vAlign w:val="center"/>
          </w:tcPr>
          <w:p>
            <w:pPr>
              <w:tabs>
                <w:tab w:val="left" w:pos="672"/>
              </w:tabs>
              <w:adjustRightInd w:val="0"/>
              <w:jc w:val="center"/>
              <w:rPr>
                <w:rFonts w:eastAsia="仿宋_GB2312"/>
                <w:bCs/>
                <w:color w:val="auto"/>
                <w:szCs w:val="21"/>
                <w:highlight w:val="none"/>
              </w:rPr>
            </w:pPr>
            <w:r>
              <w:rPr>
                <w:rFonts w:eastAsia="仿宋_GB2312"/>
                <w:bCs/>
                <w:color w:val="auto"/>
                <w:szCs w:val="21"/>
                <w:highlight w:val="none"/>
              </w:rPr>
              <w:t>43.5</w:t>
            </w:r>
          </w:p>
        </w:tc>
        <w:tc>
          <w:tcPr>
            <w:tcW w:w="2296" w:type="dxa"/>
            <w:vAlign w:val="center"/>
          </w:tcPr>
          <w:p>
            <w:pPr>
              <w:tabs>
                <w:tab w:val="left" w:pos="672"/>
              </w:tabs>
              <w:adjustRightInd w:val="0"/>
              <w:jc w:val="center"/>
              <w:rPr>
                <w:rFonts w:eastAsia="仿宋_GB2312"/>
                <w:bCs/>
                <w:color w:val="auto"/>
                <w:szCs w:val="21"/>
                <w:highlight w:val="none"/>
              </w:rPr>
            </w:pPr>
            <w:r>
              <w:rPr>
                <w:rFonts w:eastAsia="仿宋_GB2312"/>
                <w:bCs/>
                <w:color w:val="auto"/>
                <w:szCs w:val="21"/>
                <w:highlight w:val="none"/>
              </w:rPr>
              <w:t>25.3%</w:t>
            </w:r>
          </w:p>
        </w:tc>
        <w:tc>
          <w:tcPr>
            <w:tcW w:w="1822" w:type="dxa"/>
            <w:vAlign w:val="center"/>
          </w:tcPr>
          <w:p>
            <w:pPr>
              <w:tabs>
                <w:tab w:val="left" w:pos="672"/>
              </w:tabs>
              <w:adjustRightInd w:val="0"/>
              <w:jc w:val="center"/>
              <w:rPr>
                <w:rFonts w:eastAsia="仿宋_GB2312"/>
                <w:bCs/>
                <w:color w:val="auto"/>
                <w:szCs w:val="21"/>
                <w:highlight w:val="none"/>
              </w:rPr>
            </w:pPr>
            <w:r>
              <w:rPr>
                <w:rFonts w:eastAsia="仿宋_GB2312"/>
                <w:bCs/>
                <w:color w:val="auto"/>
                <w:szCs w:val="21"/>
                <w:highlight w:val="none"/>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43" w:type="dxa"/>
            <w:vAlign w:val="center"/>
          </w:tcPr>
          <w:p>
            <w:pPr>
              <w:tabs>
                <w:tab w:val="left" w:pos="672"/>
              </w:tabs>
              <w:adjustRightInd w:val="0"/>
              <w:jc w:val="center"/>
              <w:rPr>
                <w:rFonts w:eastAsia="仿宋_GB2312"/>
                <w:color w:val="auto"/>
                <w:szCs w:val="21"/>
                <w:highlight w:val="none"/>
              </w:rPr>
            </w:pPr>
            <w:r>
              <w:rPr>
                <w:rFonts w:eastAsia="仿宋_GB2312"/>
                <w:color w:val="auto"/>
                <w:szCs w:val="21"/>
                <w:highlight w:val="none"/>
              </w:rPr>
              <w:t>数学与自然科学课程</w:t>
            </w:r>
          </w:p>
        </w:tc>
        <w:tc>
          <w:tcPr>
            <w:tcW w:w="1596" w:type="dxa"/>
            <w:vAlign w:val="center"/>
          </w:tcPr>
          <w:p>
            <w:pPr>
              <w:tabs>
                <w:tab w:val="left" w:pos="672"/>
              </w:tabs>
              <w:adjustRightInd w:val="0"/>
              <w:jc w:val="center"/>
              <w:rPr>
                <w:rFonts w:eastAsia="仿宋_GB2312"/>
                <w:bCs/>
                <w:color w:val="auto"/>
                <w:szCs w:val="21"/>
                <w:highlight w:val="none"/>
              </w:rPr>
            </w:pPr>
            <w:r>
              <w:rPr>
                <w:rFonts w:eastAsia="仿宋_GB2312"/>
                <w:bCs/>
                <w:color w:val="auto"/>
                <w:szCs w:val="21"/>
                <w:highlight w:val="none"/>
              </w:rPr>
              <w:t>28.5</w:t>
            </w:r>
          </w:p>
        </w:tc>
        <w:tc>
          <w:tcPr>
            <w:tcW w:w="2296" w:type="dxa"/>
            <w:vAlign w:val="center"/>
          </w:tcPr>
          <w:p>
            <w:pPr>
              <w:tabs>
                <w:tab w:val="left" w:pos="672"/>
              </w:tabs>
              <w:adjustRightInd w:val="0"/>
              <w:jc w:val="center"/>
              <w:rPr>
                <w:rFonts w:eastAsia="仿宋_GB2312"/>
                <w:bCs/>
                <w:color w:val="auto"/>
                <w:szCs w:val="21"/>
                <w:highlight w:val="none"/>
              </w:rPr>
            </w:pPr>
            <w:r>
              <w:rPr>
                <w:rFonts w:hint="eastAsia" w:eastAsia="仿宋_GB2312"/>
                <w:bCs/>
                <w:color w:val="auto"/>
                <w:szCs w:val="21"/>
                <w:highlight w:val="none"/>
              </w:rPr>
              <w:t>1</w:t>
            </w:r>
            <w:r>
              <w:rPr>
                <w:rFonts w:eastAsia="仿宋_GB2312"/>
                <w:bCs/>
                <w:color w:val="auto"/>
                <w:szCs w:val="21"/>
                <w:highlight w:val="none"/>
              </w:rPr>
              <w:t>6</w:t>
            </w:r>
            <w:r>
              <w:rPr>
                <w:rFonts w:hint="eastAsia" w:eastAsia="仿宋_GB2312"/>
                <w:bCs/>
                <w:color w:val="auto"/>
                <w:szCs w:val="21"/>
                <w:highlight w:val="none"/>
              </w:rPr>
              <w:t>.</w:t>
            </w:r>
            <w:r>
              <w:rPr>
                <w:rFonts w:eastAsia="仿宋_GB2312"/>
                <w:bCs/>
                <w:color w:val="auto"/>
                <w:szCs w:val="21"/>
                <w:highlight w:val="none"/>
              </w:rPr>
              <w:t>6%</w:t>
            </w:r>
          </w:p>
        </w:tc>
        <w:tc>
          <w:tcPr>
            <w:tcW w:w="1822" w:type="dxa"/>
            <w:vAlign w:val="center"/>
          </w:tcPr>
          <w:p>
            <w:pPr>
              <w:tabs>
                <w:tab w:val="left" w:pos="672"/>
              </w:tabs>
              <w:adjustRightInd w:val="0"/>
              <w:jc w:val="center"/>
              <w:rPr>
                <w:rFonts w:eastAsia="仿宋_GB2312"/>
                <w:bCs/>
                <w:color w:val="auto"/>
                <w:szCs w:val="21"/>
                <w:highlight w:val="none"/>
              </w:rPr>
            </w:pPr>
            <w:r>
              <w:rPr>
                <w:rFonts w:eastAsia="仿宋_GB2312"/>
                <w:bCs/>
                <w:color w:val="auto"/>
                <w:szCs w:val="21"/>
                <w:highlight w:val="none"/>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43" w:type="dxa"/>
            <w:vAlign w:val="center"/>
          </w:tcPr>
          <w:p>
            <w:pPr>
              <w:tabs>
                <w:tab w:val="left" w:pos="672"/>
              </w:tabs>
              <w:adjustRightInd w:val="0"/>
              <w:jc w:val="center"/>
              <w:rPr>
                <w:rFonts w:eastAsia="仿宋_GB2312"/>
                <w:color w:val="auto"/>
                <w:szCs w:val="21"/>
                <w:highlight w:val="none"/>
              </w:rPr>
            </w:pPr>
            <w:r>
              <w:rPr>
                <w:rFonts w:eastAsia="仿宋_GB2312"/>
                <w:color w:val="auto"/>
                <w:szCs w:val="21"/>
                <w:highlight w:val="none"/>
              </w:rPr>
              <w:t>工程基础类课程</w:t>
            </w:r>
          </w:p>
        </w:tc>
        <w:tc>
          <w:tcPr>
            <w:tcW w:w="1596" w:type="dxa"/>
            <w:vAlign w:val="center"/>
          </w:tcPr>
          <w:p>
            <w:pPr>
              <w:tabs>
                <w:tab w:val="left" w:pos="672"/>
              </w:tabs>
              <w:adjustRightInd w:val="0"/>
              <w:jc w:val="center"/>
              <w:rPr>
                <w:rFonts w:eastAsia="仿宋_GB2312"/>
                <w:bCs/>
                <w:color w:val="auto"/>
                <w:szCs w:val="21"/>
                <w:highlight w:val="none"/>
              </w:rPr>
            </w:pPr>
            <w:r>
              <w:rPr>
                <w:rFonts w:eastAsia="仿宋_GB2312"/>
                <w:bCs/>
                <w:color w:val="auto"/>
                <w:szCs w:val="21"/>
                <w:highlight w:val="none"/>
              </w:rPr>
              <w:t>8.5</w:t>
            </w:r>
          </w:p>
        </w:tc>
        <w:tc>
          <w:tcPr>
            <w:tcW w:w="2296" w:type="dxa"/>
            <w:vMerge w:val="restart"/>
            <w:vAlign w:val="center"/>
          </w:tcPr>
          <w:p>
            <w:pPr>
              <w:tabs>
                <w:tab w:val="left" w:pos="672"/>
              </w:tabs>
              <w:adjustRightInd w:val="0"/>
              <w:jc w:val="center"/>
              <w:rPr>
                <w:rFonts w:eastAsia="仿宋_GB2312"/>
                <w:bCs/>
                <w:color w:val="auto"/>
                <w:szCs w:val="21"/>
                <w:highlight w:val="none"/>
              </w:rPr>
            </w:pPr>
            <w:r>
              <w:rPr>
                <w:rFonts w:eastAsia="仿宋_GB2312"/>
                <w:bCs/>
                <w:color w:val="auto"/>
                <w:szCs w:val="21"/>
                <w:highlight w:val="none"/>
              </w:rPr>
              <w:t>37.5%</w:t>
            </w:r>
          </w:p>
        </w:tc>
        <w:tc>
          <w:tcPr>
            <w:tcW w:w="1822" w:type="dxa"/>
            <w:vMerge w:val="restart"/>
            <w:vAlign w:val="center"/>
          </w:tcPr>
          <w:p>
            <w:pPr>
              <w:tabs>
                <w:tab w:val="left" w:pos="672"/>
              </w:tabs>
              <w:adjustRightInd w:val="0"/>
              <w:jc w:val="center"/>
              <w:rPr>
                <w:rFonts w:eastAsia="仿宋_GB2312"/>
                <w:bCs/>
                <w:color w:val="auto"/>
                <w:szCs w:val="21"/>
                <w:highlight w:val="none"/>
              </w:rPr>
            </w:pPr>
            <w:r>
              <w:rPr>
                <w:rFonts w:eastAsia="仿宋_GB2312"/>
                <w:bCs/>
                <w:color w:val="auto"/>
                <w:szCs w:val="21"/>
                <w:highlight w:val="none"/>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43" w:type="dxa"/>
            <w:vAlign w:val="center"/>
          </w:tcPr>
          <w:p>
            <w:pPr>
              <w:tabs>
                <w:tab w:val="left" w:pos="672"/>
              </w:tabs>
              <w:adjustRightInd w:val="0"/>
              <w:jc w:val="center"/>
              <w:rPr>
                <w:rFonts w:eastAsia="仿宋_GB2312"/>
                <w:color w:val="auto"/>
                <w:szCs w:val="21"/>
                <w:highlight w:val="none"/>
              </w:rPr>
            </w:pPr>
            <w:r>
              <w:rPr>
                <w:rFonts w:eastAsia="仿宋_GB2312"/>
                <w:color w:val="auto"/>
                <w:szCs w:val="21"/>
                <w:highlight w:val="none"/>
              </w:rPr>
              <w:t>专业基础类课程</w:t>
            </w:r>
          </w:p>
        </w:tc>
        <w:tc>
          <w:tcPr>
            <w:tcW w:w="1596" w:type="dxa"/>
            <w:vAlign w:val="center"/>
          </w:tcPr>
          <w:p>
            <w:pPr>
              <w:tabs>
                <w:tab w:val="left" w:pos="672"/>
              </w:tabs>
              <w:adjustRightInd w:val="0"/>
              <w:jc w:val="center"/>
              <w:rPr>
                <w:rFonts w:eastAsia="仿宋_GB2312"/>
                <w:bCs/>
                <w:color w:val="auto"/>
                <w:szCs w:val="21"/>
                <w:highlight w:val="none"/>
              </w:rPr>
            </w:pPr>
            <w:r>
              <w:rPr>
                <w:rFonts w:eastAsia="仿宋_GB2312"/>
                <w:bCs/>
                <w:color w:val="auto"/>
                <w:szCs w:val="21"/>
                <w:highlight w:val="none"/>
              </w:rPr>
              <w:t>21</w:t>
            </w:r>
          </w:p>
        </w:tc>
        <w:tc>
          <w:tcPr>
            <w:tcW w:w="2296" w:type="dxa"/>
            <w:vMerge w:val="continue"/>
            <w:vAlign w:val="center"/>
          </w:tcPr>
          <w:p>
            <w:pPr>
              <w:tabs>
                <w:tab w:val="left" w:pos="672"/>
              </w:tabs>
              <w:adjustRightInd w:val="0"/>
              <w:jc w:val="center"/>
              <w:rPr>
                <w:rFonts w:eastAsia="仿宋_GB2312"/>
                <w:bCs/>
                <w:color w:val="auto"/>
                <w:szCs w:val="21"/>
                <w:highlight w:val="none"/>
              </w:rPr>
            </w:pPr>
          </w:p>
        </w:tc>
        <w:tc>
          <w:tcPr>
            <w:tcW w:w="1822" w:type="dxa"/>
            <w:vMerge w:val="continue"/>
            <w:vAlign w:val="center"/>
          </w:tcPr>
          <w:p>
            <w:pPr>
              <w:tabs>
                <w:tab w:val="left" w:pos="672"/>
              </w:tabs>
              <w:adjustRightInd w:val="0"/>
              <w:jc w:val="center"/>
              <w:rPr>
                <w:rFonts w:eastAsia="仿宋_GB2312"/>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43" w:type="dxa"/>
            <w:vAlign w:val="center"/>
          </w:tcPr>
          <w:p>
            <w:pPr>
              <w:tabs>
                <w:tab w:val="left" w:pos="672"/>
              </w:tabs>
              <w:adjustRightInd w:val="0"/>
              <w:jc w:val="center"/>
              <w:rPr>
                <w:rFonts w:eastAsia="仿宋_GB2312"/>
                <w:color w:val="auto"/>
                <w:szCs w:val="21"/>
                <w:highlight w:val="none"/>
              </w:rPr>
            </w:pPr>
            <w:r>
              <w:rPr>
                <w:rFonts w:eastAsia="仿宋_GB2312"/>
                <w:color w:val="auto"/>
                <w:szCs w:val="21"/>
                <w:highlight w:val="none"/>
              </w:rPr>
              <w:t>专业类课程</w:t>
            </w:r>
          </w:p>
        </w:tc>
        <w:tc>
          <w:tcPr>
            <w:tcW w:w="1596" w:type="dxa"/>
            <w:vAlign w:val="center"/>
          </w:tcPr>
          <w:p>
            <w:pPr>
              <w:tabs>
                <w:tab w:val="left" w:pos="672"/>
              </w:tabs>
              <w:adjustRightInd w:val="0"/>
              <w:jc w:val="center"/>
              <w:rPr>
                <w:rFonts w:eastAsia="仿宋_GB2312"/>
                <w:bCs/>
                <w:color w:val="auto"/>
                <w:szCs w:val="21"/>
                <w:highlight w:val="none"/>
              </w:rPr>
            </w:pPr>
            <w:r>
              <w:rPr>
                <w:rFonts w:eastAsia="仿宋_GB2312"/>
                <w:bCs/>
                <w:color w:val="auto"/>
                <w:szCs w:val="21"/>
                <w:highlight w:val="none"/>
              </w:rPr>
              <w:t>35</w:t>
            </w:r>
          </w:p>
        </w:tc>
        <w:tc>
          <w:tcPr>
            <w:tcW w:w="2296" w:type="dxa"/>
            <w:vMerge w:val="continue"/>
            <w:vAlign w:val="center"/>
          </w:tcPr>
          <w:p>
            <w:pPr>
              <w:tabs>
                <w:tab w:val="left" w:pos="672"/>
              </w:tabs>
              <w:adjustRightInd w:val="0"/>
              <w:jc w:val="center"/>
              <w:rPr>
                <w:rFonts w:eastAsia="仿宋_GB2312"/>
                <w:bCs/>
                <w:color w:val="auto"/>
                <w:szCs w:val="21"/>
                <w:highlight w:val="none"/>
              </w:rPr>
            </w:pPr>
          </w:p>
        </w:tc>
        <w:tc>
          <w:tcPr>
            <w:tcW w:w="1822" w:type="dxa"/>
            <w:vMerge w:val="continue"/>
            <w:vAlign w:val="center"/>
          </w:tcPr>
          <w:p>
            <w:pPr>
              <w:tabs>
                <w:tab w:val="left" w:pos="672"/>
              </w:tabs>
              <w:adjustRightInd w:val="0"/>
              <w:jc w:val="center"/>
              <w:rPr>
                <w:rFonts w:eastAsia="仿宋_GB2312"/>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43" w:type="dxa"/>
            <w:vAlign w:val="center"/>
          </w:tcPr>
          <w:p>
            <w:pPr>
              <w:tabs>
                <w:tab w:val="left" w:pos="672"/>
              </w:tabs>
              <w:adjustRightInd w:val="0"/>
              <w:jc w:val="center"/>
              <w:rPr>
                <w:rFonts w:eastAsia="仿宋_GB2312"/>
                <w:color w:val="auto"/>
                <w:szCs w:val="21"/>
                <w:highlight w:val="none"/>
              </w:rPr>
            </w:pPr>
            <w:r>
              <w:rPr>
                <w:rFonts w:eastAsia="仿宋_GB2312"/>
                <w:color w:val="auto"/>
                <w:szCs w:val="21"/>
                <w:highlight w:val="none"/>
              </w:rPr>
              <w:t>工程实践与毕业设计</w:t>
            </w:r>
          </w:p>
        </w:tc>
        <w:tc>
          <w:tcPr>
            <w:tcW w:w="1596" w:type="dxa"/>
            <w:vAlign w:val="center"/>
          </w:tcPr>
          <w:p>
            <w:pPr>
              <w:tabs>
                <w:tab w:val="left" w:pos="672"/>
              </w:tabs>
              <w:adjustRightInd w:val="0"/>
              <w:jc w:val="center"/>
              <w:rPr>
                <w:rFonts w:eastAsia="仿宋_GB2312"/>
                <w:bCs/>
                <w:color w:val="auto"/>
                <w:szCs w:val="21"/>
                <w:highlight w:val="none"/>
              </w:rPr>
            </w:pPr>
            <w:r>
              <w:rPr>
                <w:rFonts w:eastAsia="仿宋_GB2312"/>
                <w:bCs/>
                <w:color w:val="auto"/>
                <w:szCs w:val="21"/>
                <w:highlight w:val="none"/>
              </w:rPr>
              <w:t>35.5</w:t>
            </w:r>
          </w:p>
        </w:tc>
        <w:tc>
          <w:tcPr>
            <w:tcW w:w="2296" w:type="dxa"/>
            <w:vAlign w:val="center"/>
          </w:tcPr>
          <w:p>
            <w:pPr>
              <w:tabs>
                <w:tab w:val="left" w:pos="672"/>
              </w:tabs>
              <w:adjustRightInd w:val="0"/>
              <w:jc w:val="center"/>
              <w:rPr>
                <w:rFonts w:eastAsia="仿宋_GB2312"/>
                <w:bCs/>
                <w:color w:val="auto"/>
                <w:szCs w:val="21"/>
                <w:highlight w:val="none"/>
              </w:rPr>
            </w:pPr>
            <w:r>
              <w:rPr>
                <w:rFonts w:eastAsia="仿宋_GB2312"/>
                <w:bCs/>
                <w:color w:val="auto"/>
                <w:szCs w:val="21"/>
                <w:highlight w:val="none"/>
              </w:rPr>
              <w:t>20.6%</w:t>
            </w:r>
          </w:p>
        </w:tc>
        <w:tc>
          <w:tcPr>
            <w:tcW w:w="1822" w:type="dxa"/>
            <w:vAlign w:val="center"/>
          </w:tcPr>
          <w:p>
            <w:pPr>
              <w:tabs>
                <w:tab w:val="left" w:pos="672"/>
              </w:tabs>
              <w:adjustRightInd w:val="0"/>
              <w:jc w:val="center"/>
              <w:rPr>
                <w:rFonts w:eastAsia="仿宋_GB2312"/>
                <w:bCs/>
                <w:color w:val="auto"/>
                <w:szCs w:val="21"/>
                <w:highlight w:val="none"/>
              </w:rPr>
            </w:pPr>
            <w:r>
              <w:rPr>
                <w:rFonts w:eastAsia="仿宋_GB2312"/>
                <w:bCs/>
                <w:color w:val="auto"/>
                <w:szCs w:val="21"/>
                <w:highlight w:val="none"/>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43" w:type="dxa"/>
            <w:vAlign w:val="center"/>
          </w:tcPr>
          <w:p>
            <w:pPr>
              <w:tabs>
                <w:tab w:val="left" w:pos="672"/>
              </w:tabs>
              <w:adjustRightInd w:val="0"/>
              <w:jc w:val="center"/>
              <w:rPr>
                <w:rFonts w:eastAsia="仿宋_GB2312"/>
                <w:color w:val="auto"/>
                <w:szCs w:val="21"/>
                <w:highlight w:val="none"/>
              </w:rPr>
            </w:pPr>
            <w:r>
              <w:rPr>
                <w:rFonts w:eastAsia="仿宋_GB2312"/>
                <w:color w:val="auto"/>
                <w:szCs w:val="21"/>
                <w:highlight w:val="none"/>
              </w:rPr>
              <w:t>毕业总学分</w:t>
            </w:r>
          </w:p>
        </w:tc>
        <w:tc>
          <w:tcPr>
            <w:tcW w:w="5714" w:type="dxa"/>
            <w:gridSpan w:val="3"/>
            <w:vAlign w:val="center"/>
          </w:tcPr>
          <w:p>
            <w:pPr>
              <w:tabs>
                <w:tab w:val="left" w:pos="672"/>
              </w:tabs>
              <w:adjustRightInd w:val="0"/>
              <w:jc w:val="center"/>
              <w:rPr>
                <w:rFonts w:eastAsia="仿宋_GB2312"/>
                <w:bCs/>
                <w:color w:val="auto"/>
                <w:szCs w:val="21"/>
                <w:highlight w:val="none"/>
              </w:rPr>
            </w:pPr>
            <w:r>
              <w:rPr>
                <w:rFonts w:eastAsia="仿宋_GB2312"/>
                <w:bCs/>
                <w:color w:val="auto"/>
                <w:szCs w:val="21"/>
                <w:highlight w:val="none"/>
              </w:rPr>
              <w:t>172</w:t>
            </w:r>
          </w:p>
        </w:tc>
      </w:tr>
    </w:tbl>
    <w:p>
      <w:pPr>
        <w:adjustRightInd w:val="0"/>
        <w:spacing w:line="500" w:lineRule="exact"/>
        <w:ind w:firstLine="560" w:firstLineChars="200"/>
        <w:rPr>
          <w:rFonts w:eastAsia="黑体"/>
          <w:bCs/>
          <w:color w:val="auto"/>
          <w:sz w:val="28"/>
          <w:szCs w:val="28"/>
          <w:highlight w:val="none"/>
        </w:rPr>
      </w:pPr>
      <w:r>
        <w:rPr>
          <w:rFonts w:hint="eastAsia" w:eastAsia="黑体"/>
          <w:bCs/>
          <w:color w:val="auto"/>
          <w:sz w:val="28"/>
          <w:szCs w:val="28"/>
          <w:highlight w:val="none"/>
        </w:rPr>
        <w:t>五、学制、修业年限与学位授予</w:t>
      </w:r>
    </w:p>
    <w:p>
      <w:pPr>
        <w:adjustRightInd w:val="0"/>
        <w:spacing w:line="500" w:lineRule="exact"/>
        <w:ind w:firstLine="480" w:firstLineChars="200"/>
        <w:rPr>
          <w:rFonts w:ascii="仿宋_GB2312" w:eastAsia="仿宋_GB2312"/>
          <w:color w:val="auto"/>
          <w:sz w:val="24"/>
          <w:highlight w:val="none"/>
        </w:rPr>
      </w:pPr>
      <w:r>
        <w:rPr>
          <w:rFonts w:hint="eastAsia" w:ascii="仿宋_GB2312" w:eastAsia="仿宋_GB2312"/>
          <w:color w:val="auto"/>
          <w:sz w:val="24"/>
          <w:highlight w:val="none"/>
        </w:rPr>
        <w:t>学制：4年；修业年限：3-8年</w:t>
      </w:r>
    </w:p>
    <w:p>
      <w:pPr>
        <w:adjustRightInd w:val="0"/>
        <w:spacing w:line="500" w:lineRule="exact"/>
        <w:ind w:firstLine="480" w:firstLineChars="200"/>
        <w:rPr>
          <w:rFonts w:ascii="仿宋_GB2312" w:eastAsia="仿宋_GB2312"/>
          <w:color w:val="auto"/>
          <w:sz w:val="28"/>
          <w:szCs w:val="28"/>
          <w:highlight w:val="none"/>
        </w:rPr>
      </w:pPr>
      <w:r>
        <w:rPr>
          <w:rFonts w:hint="eastAsia" w:ascii="仿宋_GB2312" w:eastAsia="仿宋_GB2312"/>
          <w:color w:val="auto"/>
          <w:sz w:val="24"/>
          <w:highlight w:val="none"/>
        </w:rPr>
        <w:t>授予学位：符合国家学位规定和青岛农业大学学位授予条件者，授予工学学位</w:t>
      </w:r>
    </w:p>
    <w:p>
      <w:pPr>
        <w:adjustRightInd w:val="0"/>
        <w:spacing w:after="120" w:afterLines="50" w:line="500" w:lineRule="exact"/>
        <w:ind w:firstLine="560" w:firstLineChars="200"/>
        <w:rPr>
          <w:rFonts w:eastAsia="黑体"/>
          <w:bCs/>
          <w:color w:val="auto"/>
          <w:sz w:val="28"/>
          <w:szCs w:val="28"/>
          <w:highlight w:val="none"/>
        </w:rPr>
      </w:pPr>
      <w:r>
        <w:rPr>
          <w:rFonts w:hint="eastAsia" w:eastAsia="黑体"/>
          <w:bCs/>
          <w:color w:val="auto"/>
          <w:sz w:val="28"/>
          <w:szCs w:val="28"/>
          <w:highlight w:val="none"/>
        </w:rPr>
        <w:t>六、课程类型与基本要求</w:t>
      </w:r>
    </w:p>
    <w:tbl>
      <w:tblPr>
        <w:tblStyle w:val="24"/>
        <w:tblW w:w="94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1129"/>
        <w:gridCol w:w="758"/>
        <w:gridCol w:w="6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58" w:type="dxa"/>
            <w:vAlign w:val="center"/>
          </w:tcPr>
          <w:p>
            <w:pPr>
              <w:spacing w:line="320" w:lineRule="exact"/>
              <w:ind w:firstLine="30" w:firstLineChars="14"/>
              <w:jc w:val="center"/>
              <w:rPr>
                <w:rFonts w:eastAsia="仿宋_GB2312"/>
                <w:b/>
                <w:bCs/>
                <w:color w:val="auto"/>
                <w:szCs w:val="21"/>
                <w:highlight w:val="none"/>
              </w:rPr>
            </w:pPr>
            <w:r>
              <w:rPr>
                <w:rFonts w:eastAsia="仿宋_GB2312"/>
                <w:b/>
                <w:bCs/>
                <w:color w:val="auto"/>
                <w:szCs w:val="21"/>
                <w:highlight w:val="none"/>
              </w:rPr>
              <w:t>课程类型</w:t>
            </w:r>
          </w:p>
        </w:tc>
        <w:tc>
          <w:tcPr>
            <w:tcW w:w="1129" w:type="dxa"/>
            <w:vAlign w:val="center"/>
          </w:tcPr>
          <w:p>
            <w:pPr>
              <w:spacing w:line="320" w:lineRule="exact"/>
              <w:ind w:firstLine="30" w:firstLineChars="14"/>
              <w:jc w:val="center"/>
              <w:rPr>
                <w:rFonts w:eastAsia="仿宋_GB2312"/>
                <w:b/>
                <w:bCs/>
                <w:color w:val="auto"/>
                <w:szCs w:val="21"/>
                <w:highlight w:val="none"/>
              </w:rPr>
            </w:pPr>
            <w:r>
              <w:rPr>
                <w:rFonts w:eastAsia="仿宋_GB2312"/>
                <w:b/>
                <w:bCs/>
                <w:color w:val="auto"/>
                <w:szCs w:val="21"/>
                <w:highlight w:val="none"/>
              </w:rPr>
              <w:t>课程属性</w:t>
            </w:r>
          </w:p>
        </w:tc>
        <w:tc>
          <w:tcPr>
            <w:tcW w:w="758" w:type="dxa"/>
            <w:vAlign w:val="center"/>
          </w:tcPr>
          <w:p>
            <w:pPr>
              <w:spacing w:line="320" w:lineRule="exact"/>
              <w:ind w:firstLine="30" w:firstLineChars="14"/>
              <w:jc w:val="center"/>
              <w:rPr>
                <w:rFonts w:eastAsia="仿宋_GB2312"/>
                <w:b/>
                <w:bCs/>
                <w:color w:val="auto"/>
                <w:szCs w:val="21"/>
                <w:highlight w:val="none"/>
              </w:rPr>
            </w:pPr>
            <w:r>
              <w:rPr>
                <w:rFonts w:eastAsia="仿宋_GB2312"/>
                <w:b/>
                <w:bCs/>
                <w:color w:val="auto"/>
                <w:szCs w:val="21"/>
                <w:highlight w:val="none"/>
              </w:rPr>
              <w:t>学分</w:t>
            </w:r>
          </w:p>
        </w:tc>
        <w:tc>
          <w:tcPr>
            <w:tcW w:w="6412" w:type="dxa"/>
            <w:vAlign w:val="center"/>
          </w:tcPr>
          <w:p>
            <w:pPr>
              <w:spacing w:line="320" w:lineRule="exact"/>
              <w:ind w:firstLine="474" w:firstLineChars="225"/>
              <w:jc w:val="center"/>
              <w:rPr>
                <w:rFonts w:eastAsia="仿宋_GB2312"/>
                <w:b/>
                <w:bCs/>
                <w:color w:val="auto"/>
                <w:szCs w:val="21"/>
                <w:highlight w:val="none"/>
              </w:rPr>
            </w:pPr>
            <w:r>
              <w:rPr>
                <w:rFonts w:eastAsia="仿宋_GB2312"/>
                <w:b/>
                <w:bCs/>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2" w:hRule="atLeast"/>
        </w:trPr>
        <w:tc>
          <w:tcPr>
            <w:tcW w:w="1158" w:type="dxa"/>
            <w:vMerge w:val="restart"/>
            <w:vAlign w:val="center"/>
          </w:tcPr>
          <w:p>
            <w:pPr>
              <w:spacing w:line="320" w:lineRule="exact"/>
              <w:ind w:firstLine="29" w:firstLineChars="14"/>
              <w:jc w:val="center"/>
              <w:rPr>
                <w:rFonts w:eastAsia="仿宋_GB2312"/>
                <w:color w:val="auto"/>
                <w:szCs w:val="21"/>
                <w:highlight w:val="none"/>
              </w:rPr>
            </w:pPr>
            <w:r>
              <w:rPr>
                <w:rFonts w:eastAsia="仿宋_GB2312"/>
                <w:color w:val="auto"/>
                <w:szCs w:val="21"/>
                <w:highlight w:val="none"/>
              </w:rPr>
              <w:t>通识课程</w:t>
            </w:r>
          </w:p>
        </w:tc>
        <w:tc>
          <w:tcPr>
            <w:tcW w:w="1129" w:type="dxa"/>
            <w:vAlign w:val="center"/>
          </w:tcPr>
          <w:p>
            <w:pPr>
              <w:spacing w:line="320" w:lineRule="exact"/>
              <w:ind w:firstLine="29" w:firstLineChars="14"/>
              <w:jc w:val="center"/>
              <w:rPr>
                <w:rFonts w:eastAsia="仿宋_GB2312"/>
                <w:color w:val="auto"/>
                <w:szCs w:val="21"/>
                <w:highlight w:val="none"/>
              </w:rPr>
            </w:pPr>
            <w:r>
              <w:rPr>
                <w:rFonts w:eastAsia="仿宋_GB2312"/>
                <w:color w:val="auto"/>
                <w:szCs w:val="21"/>
                <w:highlight w:val="none"/>
              </w:rPr>
              <w:t>必修</w:t>
            </w:r>
          </w:p>
        </w:tc>
        <w:tc>
          <w:tcPr>
            <w:tcW w:w="758" w:type="dxa"/>
            <w:vAlign w:val="center"/>
          </w:tcPr>
          <w:p>
            <w:pPr>
              <w:spacing w:line="320" w:lineRule="exact"/>
              <w:ind w:firstLine="29" w:firstLineChars="14"/>
              <w:jc w:val="center"/>
              <w:rPr>
                <w:rFonts w:eastAsia="仿宋_GB2312"/>
                <w:color w:val="auto"/>
                <w:szCs w:val="21"/>
                <w:highlight w:val="none"/>
              </w:rPr>
            </w:pPr>
            <w:r>
              <w:rPr>
                <w:rFonts w:eastAsia="仿宋_GB2312"/>
                <w:color w:val="auto"/>
                <w:szCs w:val="21"/>
                <w:highlight w:val="none"/>
              </w:rPr>
              <w:t>31.5</w:t>
            </w:r>
          </w:p>
        </w:tc>
        <w:tc>
          <w:tcPr>
            <w:tcW w:w="6412" w:type="dxa"/>
            <w:vAlign w:val="center"/>
          </w:tcPr>
          <w:p>
            <w:pPr>
              <w:adjustRightInd w:val="0"/>
              <w:snapToGrid w:val="0"/>
              <w:spacing w:line="320" w:lineRule="exact"/>
              <w:jc w:val="left"/>
              <w:rPr>
                <w:rFonts w:eastAsia="仿宋_GB2312"/>
                <w:color w:val="auto"/>
                <w:szCs w:val="21"/>
                <w:highlight w:val="none"/>
              </w:rPr>
            </w:pPr>
            <w:r>
              <w:rPr>
                <w:rFonts w:eastAsia="仿宋_GB2312"/>
                <w:color w:val="auto"/>
                <w:szCs w:val="21"/>
                <w:highlight w:val="none"/>
              </w:rPr>
              <w:t>马克思主义基本原理概论（3学分）、思想道德修养与法律基础（2.5学分）、中国近现代史纲要</w:t>
            </w:r>
            <w:r>
              <w:rPr>
                <w:rFonts w:eastAsia="仿宋_GB2312"/>
                <w:color w:val="auto"/>
                <w:kern w:val="0"/>
                <w:szCs w:val="21"/>
                <w:highlight w:val="none"/>
              </w:rPr>
              <w:t>（2.5学分）</w:t>
            </w:r>
            <w:r>
              <w:rPr>
                <w:rFonts w:eastAsia="仿宋_GB2312"/>
                <w:color w:val="auto"/>
                <w:szCs w:val="21"/>
                <w:highlight w:val="none"/>
              </w:rPr>
              <w:t>、毛泽东思想和中国特色社会主义理论体系概论（4学分）、形势与政策（2学分）、大学英语（8学分）、体育（4学分）、大学生心理健康教育（1.5学分）、大学生职业生涯规划（1学分）、创业基础（1学分）、军事理论（2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58" w:type="dxa"/>
            <w:vMerge w:val="continue"/>
            <w:vAlign w:val="center"/>
          </w:tcPr>
          <w:p>
            <w:pPr>
              <w:spacing w:line="320" w:lineRule="exact"/>
              <w:ind w:firstLine="29" w:firstLineChars="14"/>
              <w:jc w:val="center"/>
              <w:rPr>
                <w:rFonts w:eastAsia="仿宋_GB2312"/>
                <w:color w:val="auto"/>
                <w:szCs w:val="21"/>
                <w:highlight w:val="none"/>
              </w:rPr>
            </w:pPr>
          </w:p>
        </w:tc>
        <w:tc>
          <w:tcPr>
            <w:tcW w:w="1129" w:type="dxa"/>
            <w:vAlign w:val="center"/>
          </w:tcPr>
          <w:p>
            <w:pPr>
              <w:spacing w:line="320" w:lineRule="exact"/>
              <w:ind w:firstLine="29" w:firstLineChars="14"/>
              <w:jc w:val="center"/>
              <w:rPr>
                <w:rFonts w:eastAsia="仿宋_GB2312"/>
                <w:color w:val="auto"/>
                <w:szCs w:val="21"/>
                <w:highlight w:val="none"/>
              </w:rPr>
            </w:pPr>
            <w:r>
              <w:rPr>
                <w:rFonts w:eastAsia="仿宋_GB2312"/>
                <w:color w:val="auto"/>
                <w:szCs w:val="21"/>
                <w:highlight w:val="none"/>
              </w:rPr>
              <w:t>选修</w:t>
            </w:r>
          </w:p>
        </w:tc>
        <w:tc>
          <w:tcPr>
            <w:tcW w:w="758" w:type="dxa"/>
            <w:vAlign w:val="center"/>
          </w:tcPr>
          <w:p>
            <w:pPr>
              <w:spacing w:line="320" w:lineRule="exact"/>
              <w:ind w:firstLine="29" w:firstLineChars="14"/>
              <w:jc w:val="center"/>
              <w:rPr>
                <w:rFonts w:eastAsia="仿宋_GB2312"/>
                <w:color w:val="auto"/>
                <w:szCs w:val="21"/>
                <w:highlight w:val="none"/>
              </w:rPr>
            </w:pPr>
            <w:r>
              <w:rPr>
                <w:rFonts w:eastAsia="仿宋_GB2312"/>
                <w:color w:val="auto"/>
                <w:szCs w:val="21"/>
                <w:highlight w:val="none"/>
              </w:rPr>
              <w:t>12</w:t>
            </w:r>
          </w:p>
        </w:tc>
        <w:tc>
          <w:tcPr>
            <w:tcW w:w="6412" w:type="dxa"/>
            <w:vAlign w:val="center"/>
          </w:tcPr>
          <w:p>
            <w:pPr>
              <w:spacing w:line="320" w:lineRule="exact"/>
              <w:rPr>
                <w:rFonts w:eastAsia="仿宋_GB2312"/>
                <w:color w:val="auto"/>
                <w:szCs w:val="21"/>
                <w:highlight w:val="none"/>
              </w:rPr>
            </w:pPr>
            <w:r>
              <w:rPr>
                <w:rFonts w:eastAsia="仿宋_GB2312"/>
                <w:color w:val="auto"/>
                <w:szCs w:val="21"/>
                <w:highlight w:val="none"/>
              </w:rPr>
              <w:t>美育模块：最低选修2学分</w:t>
            </w:r>
          </w:p>
          <w:p>
            <w:pPr>
              <w:spacing w:line="320" w:lineRule="exact"/>
              <w:rPr>
                <w:rFonts w:eastAsia="仿宋_GB2312"/>
                <w:color w:val="auto"/>
                <w:szCs w:val="21"/>
                <w:highlight w:val="none"/>
              </w:rPr>
            </w:pPr>
            <w:r>
              <w:rPr>
                <w:rFonts w:eastAsia="仿宋_GB2312"/>
                <w:color w:val="auto"/>
                <w:szCs w:val="21"/>
                <w:highlight w:val="none"/>
              </w:rPr>
              <w:t>计算机模块：最低选修2学分</w:t>
            </w:r>
          </w:p>
          <w:p>
            <w:pPr>
              <w:spacing w:line="320" w:lineRule="exact"/>
              <w:rPr>
                <w:rFonts w:eastAsia="仿宋_GB2312"/>
                <w:color w:val="auto"/>
                <w:szCs w:val="21"/>
                <w:highlight w:val="none"/>
              </w:rPr>
            </w:pPr>
            <w:r>
              <w:rPr>
                <w:rFonts w:eastAsia="仿宋_GB2312"/>
                <w:color w:val="auto"/>
                <w:szCs w:val="21"/>
                <w:highlight w:val="none"/>
              </w:rPr>
              <w:t>中国语言文学与优秀传统文化模块：最低选修 2学分</w:t>
            </w:r>
          </w:p>
          <w:p>
            <w:pPr>
              <w:spacing w:line="320" w:lineRule="exact"/>
              <w:rPr>
                <w:rFonts w:eastAsia="仿宋_GB2312"/>
                <w:color w:val="auto"/>
                <w:szCs w:val="21"/>
                <w:highlight w:val="none"/>
              </w:rPr>
            </w:pPr>
            <w:r>
              <w:rPr>
                <w:rFonts w:eastAsia="仿宋_GB2312"/>
                <w:color w:val="auto"/>
                <w:szCs w:val="21"/>
                <w:highlight w:val="none"/>
              </w:rPr>
              <w:t>思政模块：最低选修 2学分</w:t>
            </w:r>
          </w:p>
          <w:p>
            <w:pPr>
              <w:spacing w:line="320" w:lineRule="exact"/>
              <w:rPr>
                <w:rFonts w:eastAsia="仿宋_GB2312"/>
                <w:color w:val="auto"/>
                <w:szCs w:val="21"/>
                <w:highlight w:val="none"/>
              </w:rPr>
            </w:pPr>
            <w:r>
              <w:rPr>
                <w:rFonts w:eastAsia="仿宋_GB2312"/>
                <w:color w:val="auto"/>
                <w:szCs w:val="21"/>
                <w:highlight w:val="none"/>
              </w:rPr>
              <w:t>创新创业类课程建议选修不低于2学分。</w:t>
            </w:r>
          </w:p>
          <w:p>
            <w:pPr>
              <w:spacing w:line="320" w:lineRule="exact"/>
              <w:rPr>
                <w:rFonts w:eastAsia="仿宋_GB2312"/>
                <w:color w:val="auto"/>
                <w:szCs w:val="21"/>
                <w:highlight w:val="none"/>
              </w:rPr>
            </w:pPr>
            <w:r>
              <w:rPr>
                <w:rFonts w:eastAsia="仿宋_GB2312"/>
                <w:color w:val="auto"/>
                <w:szCs w:val="21"/>
                <w:highlight w:val="none"/>
              </w:rPr>
              <w:t>文科、艺术等门类建议选修自然类课程不低于2学分。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58" w:type="dxa"/>
            <w:vMerge w:val="restart"/>
            <w:vAlign w:val="center"/>
          </w:tcPr>
          <w:p>
            <w:pPr>
              <w:spacing w:line="320" w:lineRule="exact"/>
              <w:ind w:firstLine="29" w:firstLineChars="14"/>
              <w:jc w:val="center"/>
              <w:rPr>
                <w:rFonts w:eastAsia="仿宋_GB2312"/>
                <w:color w:val="auto"/>
                <w:szCs w:val="21"/>
                <w:highlight w:val="none"/>
              </w:rPr>
            </w:pPr>
            <w:r>
              <w:rPr>
                <w:rFonts w:eastAsia="仿宋_GB2312"/>
                <w:color w:val="auto"/>
                <w:szCs w:val="21"/>
                <w:highlight w:val="none"/>
              </w:rPr>
              <w:t>专业教育课程</w:t>
            </w:r>
          </w:p>
        </w:tc>
        <w:tc>
          <w:tcPr>
            <w:tcW w:w="1129" w:type="dxa"/>
            <w:vAlign w:val="center"/>
          </w:tcPr>
          <w:p>
            <w:pPr>
              <w:spacing w:line="320" w:lineRule="exact"/>
              <w:ind w:firstLine="29" w:firstLineChars="14"/>
              <w:jc w:val="center"/>
              <w:rPr>
                <w:rFonts w:eastAsia="仿宋_GB2312"/>
                <w:color w:val="auto"/>
                <w:szCs w:val="21"/>
                <w:highlight w:val="none"/>
              </w:rPr>
            </w:pPr>
            <w:r>
              <w:rPr>
                <w:rFonts w:eastAsia="仿宋_GB2312"/>
                <w:color w:val="auto"/>
                <w:szCs w:val="21"/>
                <w:highlight w:val="none"/>
              </w:rPr>
              <w:t>必修</w:t>
            </w:r>
          </w:p>
        </w:tc>
        <w:tc>
          <w:tcPr>
            <w:tcW w:w="758" w:type="dxa"/>
            <w:vAlign w:val="center"/>
          </w:tcPr>
          <w:p>
            <w:pPr>
              <w:spacing w:line="320" w:lineRule="exact"/>
              <w:ind w:firstLine="29" w:firstLineChars="14"/>
              <w:jc w:val="center"/>
              <w:rPr>
                <w:rFonts w:eastAsia="仿宋_GB2312"/>
                <w:color w:val="auto"/>
                <w:szCs w:val="21"/>
                <w:highlight w:val="none"/>
              </w:rPr>
            </w:pPr>
            <w:r>
              <w:rPr>
                <w:rFonts w:eastAsia="仿宋_GB2312"/>
                <w:color w:val="auto"/>
                <w:szCs w:val="21"/>
                <w:highlight w:val="none"/>
              </w:rPr>
              <w:t>70.5</w:t>
            </w:r>
          </w:p>
        </w:tc>
        <w:tc>
          <w:tcPr>
            <w:tcW w:w="6412" w:type="dxa"/>
            <w:vAlign w:val="center"/>
          </w:tcPr>
          <w:p>
            <w:pPr>
              <w:adjustRightInd w:val="0"/>
              <w:snapToGrid w:val="0"/>
              <w:spacing w:line="320" w:lineRule="exact"/>
              <w:rPr>
                <w:rFonts w:eastAsia="仿宋_GB2312"/>
                <w:color w:val="auto"/>
                <w:szCs w:val="21"/>
                <w:highlight w:val="none"/>
              </w:rPr>
            </w:pPr>
            <w:r>
              <w:rPr>
                <w:rFonts w:hint="eastAsia" w:eastAsia="仿宋_GB2312"/>
                <w:color w:val="auto"/>
                <w:szCs w:val="21"/>
                <w:highlight w:val="none"/>
              </w:rPr>
              <w:t>学科（专业）基础课程50学分：</w:t>
            </w:r>
            <w:r>
              <w:rPr>
                <w:rFonts w:eastAsia="仿宋_GB2312"/>
                <w:color w:val="auto"/>
                <w:szCs w:val="21"/>
                <w:highlight w:val="none"/>
              </w:rPr>
              <w:t>高等数学（理工类）（上）</w:t>
            </w:r>
            <w:r>
              <w:rPr>
                <w:rFonts w:hint="eastAsia" w:eastAsia="仿宋_GB2312"/>
                <w:color w:val="auto"/>
                <w:szCs w:val="21"/>
                <w:highlight w:val="none"/>
              </w:rPr>
              <w:t>（4</w:t>
            </w:r>
            <w:r>
              <w:rPr>
                <w:rFonts w:eastAsia="仿宋_GB2312"/>
                <w:color w:val="auto"/>
                <w:szCs w:val="21"/>
                <w:highlight w:val="none"/>
              </w:rPr>
              <w:t>.5学分</w:t>
            </w:r>
            <w:r>
              <w:rPr>
                <w:rFonts w:hint="eastAsia" w:eastAsia="仿宋_GB2312"/>
                <w:color w:val="auto"/>
                <w:szCs w:val="21"/>
                <w:highlight w:val="none"/>
              </w:rPr>
              <w:t>）、</w:t>
            </w:r>
            <w:r>
              <w:rPr>
                <w:rFonts w:eastAsia="仿宋_GB2312"/>
                <w:color w:val="auto"/>
                <w:szCs w:val="21"/>
                <w:highlight w:val="none"/>
              </w:rPr>
              <w:t>高等数学（理工类）</w:t>
            </w:r>
            <w:r>
              <w:rPr>
                <w:rFonts w:hint="eastAsia" w:eastAsia="仿宋_GB2312"/>
                <w:color w:val="auto"/>
                <w:szCs w:val="21"/>
                <w:highlight w:val="none"/>
              </w:rPr>
              <w:t>（下）（4</w:t>
            </w:r>
            <w:r>
              <w:rPr>
                <w:rFonts w:eastAsia="仿宋_GB2312"/>
                <w:color w:val="auto"/>
                <w:szCs w:val="21"/>
                <w:highlight w:val="none"/>
              </w:rPr>
              <w:t>.5学分</w:t>
            </w:r>
            <w:r>
              <w:rPr>
                <w:rFonts w:hint="eastAsia" w:eastAsia="仿宋_GB2312"/>
                <w:color w:val="auto"/>
                <w:szCs w:val="21"/>
                <w:highlight w:val="none"/>
              </w:rPr>
              <w:t>）、</w:t>
            </w:r>
            <w:r>
              <w:rPr>
                <w:rFonts w:hint="eastAsia" w:eastAsia="仿宋_GB2312"/>
                <w:color w:val="auto"/>
                <w:szCs w:val="21"/>
                <w:highlight w:val="none"/>
                <w:lang w:eastAsia="zh-CN"/>
              </w:rPr>
              <w:t>线性代数A</w:t>
            </w:r>
            <w:r>
              <w:rPr>
                <w:rFonts w:hint="eastAsia" w:eastAsia="仿宋_GB2312"/>
                <w:color w:val="auto"/>
                <w:szCs w:val="21"/>
                <w:highlight w:val="none"/>
              </w:rPr>
              <w:t>（2</w:t>
            </w:r>
            <w:r>
              <w:rPr>
                <w:rFonts w:eastAsia="仿宋_GB2312"/>
                <w:color w:val="auto"/>
                <w:szCs w:val="21"/>
                <w:highlight w:val="none"/>
              </w:rPr>
              <w:t>学分</w:t>
            </w:r>
            <w:r>
              <w:rPr>
                <w:rFonts w:hint="eastAsia" w:eastAsia="仿宋_GB2312"/>
                <w:color w:val="auto"/>
                <w:szCs w:val="21"/>
                <w:highlight w:val="none"/>
              </w:rPr>
              <w:t>）、</w:t>
            </w:r>
            <w:r>
              <w:rPr>
                <w:rFonts w:hint="eastAsia" w:eastAsia="仿宋_GB2312"/>
                <w:color w:val="auto"/>
                <w:szCs w:val="21"/>
                <w:highlight w:val="none"/>
                <w:lang w:eastAsia="zh-CN"/>
              </w:rPr>
              <w:t>概率论与数理统计A</w:t>
            </w:r>
            <w:r>
              <w:rPr>
                <w:rFonts w:hint="eastAsia" w:eastAsia="仿宋_GB2312"/>
                <w:color w:val="auto"/>
                <w:szCs w:val="21"/>
                <w:highlight w:val="none"/>
              </w:rPr>
              <w:t>（3</w:t>
            </w:r>
            <w:r>
              <w:rPr>
                <w:rFonts w:eastAsia="仿宋_GB2312"/>
                <w:color w:val="auto"/>
                <w:szCs w:val="21"/>
                <w:highlight w:val="none"/>
              </w:rPr>
              <w:t>.5学分</w:t>
            </w:r>
            <w:r>
              <w:rPr>
                <w:rFonts w:hint="eastAsia" w:eastAsia="仿宋_GB2312"/>
                <w:color w:val="auto"/>
                <w:szCs w:val="21"/>
                <w:highlight w:val="none"/>
              </w:rPr>
              <w:t>）、</w:t>
            </w:r>
            <w:r>
              <w:rPr>
                <w:rFonts w:eastAsia="仿宋_GB2312"/>
                <w:color w:val="auto"/>
                <w:szCs w:val="21"/>
                <w:highlight w:val="none"/>
              </w:rPr>
              <w:t>大学物理（理、农科类）</w:t>
            </w:r>
            <w:r>
              <w:rPr>
                <w:rFonts w:hint="eastAsia" w:eastAsia="仿宋_GB2312"/>
                <w:color w:val="auto"/>
                <w:szCs w:val="21"/>
                <w:highlight w:val="none"/>
                <w:lang w:val="en-US" w:eastAsia="zh-CN"/>
              </w:rPr>
              <w:t>A</w:t>
            </w:r>
            <w:r>
              <w:rPr>
                <w:rFonts w:hint="eastAsia" w:eastAsia="仿宋_GB2312"/>
                <w:color w:val="auto"/>
                <w:szCs w:val="21"/>
                <w:highlight w:val="none"/>
              </w:rPr>
              <w:t>（2</w:t>
            </w:r>
            <w:r>
              <w:rPr>
                <w:rFonts w:eastAsia="仿宋_GB2312"/>
                <w:color w:val="auto"/>
                <w:szCs w:val="21"/>
                <w:highlight w:val="none"/>
              </w:rPr>
              <w:t>学分</w:t>
            </w:r>
            <w:r>
              <w:rPr>
                <w:rFonts w:hint="eastAsia" w:eastAsia="仿宋_GB2312"/>
                <w:color w:val="auto"/>
                <w:szCs w:val="21"/>
                <w:highlight w:val="none"/>
              </w:rPr>
              <w:t>）、</w:t>
            </w:r>
            <w:r>
              <w:rPr>
                <w:rFonts w:eastAsia="仿宋_GB2312"/>
                <w:color w:val="auto"/>
                <w:szCs w:val="21"/>
                <w:highlight w:val="none"/>
              </w:rPr>
              <w:t>大学物理实验（理、农科类）</w:t>
            </w:r>
            <w:r>
              <w:rPr>
                <w:rFonts w:hint="eastAsia" w:eastAsia="仿宋_GB2312"/>
                <w:color w:val="auto"/>
                <w:szCs w:val="21"/>
                <w:highlight w:val="none"/>
                <w:lang w:val="en-US" w:eastAsia="zh-CN"/>
              </w:rPr>
              <w:t>A</w:t>
            </w:r>
            <w:r>
              <w:rPr>
                <w:rFonts w:hint="eastAsia" w:eastAsia="仿宋_GB2312"/>
                <w:color w:val="auto"/>
                <w:szCs w:val="21"/>
                <w:highlight w:val="none"/>
              </w:rPr>
              <w:t>（1</w:t>
            </w:r>
            <w:r>
              <w:rPr>
                <w:rFonts w:eastAsia="仿宋_GB2312"/>
                <w:color w:val="auto"/>
                <w:szCs w:val="21"/>
                <w:highlight w:val="none"/>
              </w:rPr>
              <w:t>学分</w:t>
            </w:r>
            <w:r>
              <w:rPr>
                <w:rFonts w:hint="eastAsia" w:eastAsia="仿宋_GB2312"/>
                <w:color w:val="auto"/>
                <w:szCs w:val="21"/>
                <w:highlight w:val="none"/>
              </w:rPr>
              <w:t>）、</w:t>
            </w:r>
            <w:r>
              <w:rPr>
                <w:rFonts w:eastAsia="仿宋_GB2312"/>
                <w:color w:val="auto"/>
                <w:szCs w:val="21"/>
                <w:highlight w:val="none"/>
              </w:rPr>
              <w:t>普通化学</w:t>
            </w:r>
            <w:r>
              <w:rPr>
                <w:rFonts w:hint="eastAsia" w:eastAsia="仿宋_GB2312"/>
                <w:color w:val="auto"/>
                <w:szCs w:val="21"/>
                <w:highlight w:val="none"/>
              </w:rPr>
              <w:t>（2</w:t>
            </w:r>
            <w:r>
              <w:rPr>
                <w:rFonts w:eastAsia="仿宋_GB2312"/>
                <w:color w:val="auto"/>
                <w:szCs w:val="21"/>
                <w:highlight w:val="none"/>
              </w:rPr>
              <w:t>.5学分</w:t>
            </w:r>
            <w:r>
              <w:rPr>
                <w:rFonts w:hint="eastAsia" w:eastAsia="仿宋_GB2312"/>
                <w:color w:val="auto"/>
                <w:szCs w:val="21"/>
                <w:highlight w:val="none"/>
              </w:rPr>
              <w:t>）、</w:t>
            </w:r>
            <w:r>
              <w:rPr>
                <w:rFonts w:eastAsia="仿宋_GB2312"/>
                <w:color w:val="auto"/>
                <w:szCs w:val="21"/>
                <w:highlight w:val="none"/>
              </w:rPr>
              <w:t>分析化学</w:t>
            </w:r>
            <w:r>
              <w:rPr>
                <w:rFonts w:hint="eastAsia" w:eastAsia="仿宋_GB2312"/>
                <w:color w:val="auto"/>
                <w:szCs w:val="21"/>
                <w:highlight w:val="none"/>
                <w:lang w:val="en-US" w:eastAsia="zh-CN"/>
              </w:rPr>
              <w:t>B</w:t>
            </w:r>
            <w:r>
              <w:rPr>
                <w:rFonts w:hint="eastAsia" w:eastAsia="仿宋_GB2312"/>
                <w:color w:val="auto"/>
                <w:szCs w:val="21"/>
                <w:highlight w:val="none"/>
              </w:rPr>
              <w:t>（1</w:t>
            </w:r>
            <w:r>
              <w:rPr>
                <w:rFonts w:eastAsia="仿宋_GB2312"/>
                <w:color w:val="auto"/>
                <w:szCs w:val="21"/>
                <w:highlight w:val="none"/>
              </w:rPr>
              <w:t>.5学分</w:t>
            </w:r>
            <w:r>
              <w:rPr>
                <w:rFonts w:hint="eastAsia" w:eastAsia="仿宋_GB2312"/>
                <w:color w:val="auto"/>
                <w:szCs w:val="21"/>
                <w:highlight w:val="none"/>
              </w:rPr>
              <w:t>）、</w:t>
            </w:r>
            <w:r>
              <w:rPr>
                <w:rFonts w:eastAsia="仿宋_GB2312"/>
                <w:color w:val="auto"/>
                <w:szCs w:val="21"/>
                <w:highlight w:val="none"/>
              </w:rPr>
              <w:t>基础化学实验Ⅰ</w:t>
            </w:r>
            <w:r>
              <w:rPr>
                <w:rFonts w:hint="eastAsia" w:eastAsia="仿宋_GB2312"/>
                <w:color w:val="auto"/>
                <w:szCs w:val="21"/>
                <w:highlight w:val="none"/>
              </w:rPr>
              <w:t>（2</w:t>
            </w:r>
            <w:r>
              <w:rPr>
                <w:rFonts w:eastAsia="仿宋_GB2312"/>
                <w:color w:val="auto"/>
                <w:szCs w:val="21"/>
                <w:highlight w:val="none"/>
              </w:rPr>
              <w:t>学分</w:t>
            </w:r>
            <w:r>
              <w:rPr>
                <w:rFonts w:hint="eastAsia" w:eastAsia="仿宋_GB2312"/>
                <w:color w:val="auto"/>
                <w:szCs w:val="21"/>
                <w:highlight w:val="none"/>
              </w:rPr>
              <w:t>）、</w:t>
            </w:r>
            <w:r>
              <w:rPr>
                <w:rFonts w:eastAsia="仿宋_GB2312"/>
                <w:color w:val="auto"/>
                <w:szCs w:val="21"/>
                <w:highlight w:val="none"/>
              </w:rPr>
              <w:t>基础化学实验Ⅱ</w:t>
            </w:r>
            <w:r>
              <w:rPr>
                <w:rFonts w:hint="eastAsia" w:eastAsia="仿宋_GB2312"/>
                <w:color w:val="auto"/>
                <w:szCs w:val="21"/>
                <w:highlight w:val="none"/>
              </w:rPr>
              <w:t>（2</w:t>
            </w:r>
            <w:r>
              <w:rPr>
                <w:rFonts w:eastAsia="仿宋_GB2312"/>
                <w:color w:val="auto"/>
                <w:szCs w:val="21"/>
                <w:highlight w:val="none"/>
              </w:rPr>
              <w:t>学分</w:t>
            </w:r>
            <w:r>
              <w:rPr>
                <w:rFonts w:hint="eastAsia" w:eastAsia="仿宋_GB2312"/>
                <w:color w:val="auto"/>
                <w:szCs w:val="21"/>
                <w:highlight w:val="none"/>
              </w:rPr>
              <w:t>）、</w:t>
            </w:r>
            <w:r>
              <w:rPr>
                <w:rFonts w:hint="eastAsia" w:eastAsia="仿宋_GB2312"/>
                <w:color w:val="auto"/>
                <w:szCs w:val="21"/>
                <w:highlight w:val="none"/>
                <w:lang w:eastAsia="zh-CN"/>
              </w:rPr>
              <w:t>有机化学C</w:t>
            </w:r>
            <w:r>
              <w:rPr>
                <w:rFonts w:hint="eastAsia" w:eastAsia="仿宋_GB2312"/>
                <w:color w:val="auto"/>
                <w:szCs w:val="21"/>
                <w:highlight w:val="none"/>
              </w:rPr>
              <w:t>（3</w:t>
            </w:r>
            <w:r>
              <w:rPr>
                <w:rFonts w:eastAsia="仿宋_GB2312"/>
                <w:color w:val="auto"/>
                <w:szCs w:val="21"/>
                <w:highlight w:val="none"/>
              </w:rPr>
              <w:t>学分</w:t>
            </w:r>
            <w:r>
              <w:rPr>
                <w:rFonts w:hint="eastAsia" w:eastAsia="仿宋_GB2312"/>
                <w:color w:val="auto"/>
                <w:szCs w:val="21"/>
                <w:highlight w:val="none"/>
              </w:rPr>
              <w:t>）、环境生态工程</w:t>
            </w:r>
            <w:r>
              <w:rPr>
                <w:rFonts w:eastAsia="仿宋_GB2312"/>
                <w:color w:val="auto"/>
                <w:szCs w:val="21"/>
                <w:highlight w:val="none"/>
              </w:rPr>
              <w:t>专业导论</w:t>
            </w:r>
            <w:r>
              <w:rPr>
                <w:rFonts w:hint="eastAsia" w:eastAsia="仿宋_GB2312"/>
                <w:color w:val="auto"/>
                <w:szCs w:val="21"/>
                <w:highlight w:val="none"/>
              </w:rPr>
              <w:t>（1</w:t>
            </w:r>
            <w:r>
              <w:rPr>
                <w:rFonts w:eastAsia="仿宋_GB2312"/>
                <w:color w:val="auto"/>
                <w:szCs w:val="21"/>
                <w:highlight w:val="none"/>
              </w:rPr>
              <w:t>学分</w:t>
            </w:r>
            <w:r>
              <w:rPr>
                <w:rFonts w:hint="eastAsia" w:eastAsia="仿宋_GB2312"/>
                <w:color w:val="auto"/>
                <w:szCs w:val="21"/>
                <w:highlight w:val="none"/>
              </w:rPr>
              <w:t>）、</w:t>
            </w:r>
            <w:r>
              <w:rPr>
                <w:rFonts w:hint="eastAsia" w:eastAsia="仿宋_GB2312"/>
                <w:color w:val="auto"/>
                <w:szCs w:val="21"/>
                <w:highlight w:val="none"/>
                <w:lang w:eastAsia="zh-CN"/>
              </w:rPr>
              <w:t>环境生物学A</w:t>
            </w:r>
            <w:r>
              <w:rPr>
                <w:rFonts w:hint="eastAsia" w:eastAsia="仿宋_GB2312"/>
                <w:color w:val="auto"/>
                <w:szCs w:val="21"/>
                <w:highlight w:val="none"/>
              </w:rPr>
              <w:t>（2</w:t>
            </w:r>
            <w:r>
              <w:rPr>
                <w:rFonts w:eastAsia="仿宋_GB2312"/>
                <w:color w:val="auto"/>
                <w:szCs w:val="21"/>
                <w:highlight w:val="none"/>
              </w:rPr>
              <w:t>.5学分</w:t>
            </w:r>
            <w:r>
              <w:rPr>
                <w:rFonts w:hint="eastAsia" w:eastAsia="仿宋_GB2312"/>
                <w:color w:val="auto"/>
                <w:szCs w:val="21"/>
                <w:highlight w:val="none"/>
              </w:rPr>
              <w:t>）、</w:t>
            </w:r>
            <w:r>
              <w:rPr>
                <w:rFonts w:eastAsia="仿宋_GB2312"/>
                <w:color w:val="auto"/>
                <w:szCs w:val="21"/>
                <w:highlight w:val="none"/>
              </w:rPr>
              <w:t>生态学</w:t>
            </w:r>
            <w:r>
              <w:rPr>
                <w:rFonts w:hint="eastAsia" w:eastAsia="仿宋_GB2312"/>
                <w:color w:val="auto"/>
                <w:szCs w:val="21"/>
                <w:highlight w:val="none"/>
                <w:lang w:val="en-US" w:eastAsia="zh-CN"/>
              </w:rPr>
              <w:t>A</w:t>
            </w:r>
            <w:r>
              <w:rPr>
                <w:rFonts w:hint="eastAsia" w:eastAsia="仿宋_GB2312"/>
                <w:color w:val="auto"/>
                <w:szCs w:val="21"/>
                <w:highlight w:val="none"/>
              </w:rPr>
              <w:t>（2</w:t>
            </w:r>
            <w:r>
              <w:rPr>
                <w:rFonts w:eastAsia="仿宋_GB2312"/>
                <w:color w:val="auto"/>
                <w:szCs w:val="21"/>
                <w:highlight w:val="none"/>
              </w:rPr>
              <w:t>学分</w:t>
            </w:r>
            <w:r>
              <w:rPr>
                <w:rFonts w:hint="eastAsia" w:eastAsia="仿宋_GB2312"/>
                <w:color w:val="auto"/>
                <w:szCs w:val="21"/>
                <w:highlight w:val="none"/>
              </w:rPr>
              <w:t>）、</w:t>
            </w:r>
            <w:r>
              <w:rPr>
                <w:rFonts w:eastAsia="仿宋_GB2312"/>
                <w:color w:val="auto"/>
                <w:szCs w:val="21"/>
                <w:highlight w:val="none"/>
              </w:rPr>
              <w:t>生态学</w:t>
            </w:r>
            <w:r>
              <w:rPr>
                <w:rFonts w:hint="eastAsia" w:eastAsia="仿宋_GB2312"/>
                <w:color w:val="auto"/>
                <w:szCs w:val="21"/>
                <w:highlight w:val="none"/>
                <w:lang w:val="en-US" w:eastAsia="zh-CN"/>
              </w:rPr>
              <w:t>A</w:t>
            </w:r>
            <w:r>
              <w:rPr>
                <w:rFonts w:eastAsia="仿宋_GB2312"/>
                <w:color w:val="auto"/>
                <w:szCs w:val="21"/>
                <w:highlight w:val="none"/>
              </w:rPr>
              <w:t>实验</w:t>
            </w:r>
            <w:r>
              <w:rPr>
                <w:rFonts w:hint="eastAsia" w:eastAsia="仿宋_GB2312"/>
                <w:color w:val="auto"/>
                <w:szCs w:val="21"/>
                <w:highlight w:val="none"/>
              </w:rPr>
              <w:t>（2</w:t>
            </w:r>
            <w:r>
              <w:rPr>
                <w:rFonts w:eastAsia="仿宋_GB2312"/>
                <w:color w:val="auto"/>
                <w:szCs w:val="21"/>
                <w:highlight w:val="none"/>
              </w:rPr>
              <w:t>学分</w:t>
            </w:r>
            <w:r>
              <w:rPr>
                <w:rFonts w:hint="eastAsia" w:eastAsia="仿宋_GB2312"/>
                <w:color w:val="auto"/>
                <w:szCs w:val="21"/>
                <w:highlight w:val="none"/>
              </w:rPr>
              <w:t>）、</w:t>
            </w:r>
            <w:r>
              <w:rPr>
                <w:rFonts w:eastAsia="仿宋_GB2312"/>
                <w:color w:val="auto"/>
                <w:szCs w:val="21"/>
                <w:highlight w:val="none"/>
              </w:rPr>
              <w:t>环境微生物学</w:t>
            </w:r>
            <w:r>
              <w:rPr>
                <w:rFonts w:hint="eastAsia" w:eastAsia="仿宋_GB2312"/>
                <w:color w:val="auto"/>
                <w:szCs w:val="21"/>
                <w:highlight w:val="none"/>
              </w:rPr>
              <w:t>（2</w:t>
            </w:r>
            <w:r>
              <w:rPr>
                <w:rFonts w:eastAsia="仿宋_GB2312"/>
                <w:color w:val="auto"/>
                <w:szCs w:val="21"/>
                <w:highlight w:val="none"/>
              </w:rPr>
              <w:t>学分</w:t>
            </w:r>
            <w:r>
              <w:rPr>
                <w:rFonts w:hint="eastAsia" w:eastAsia="仿宋_GB2312"/>
                <w:color w:val="auto"/>
                <w:szCs w:val="21"/>
                <w:highlight w:val="none"/>
              </w:rPr>
              <w:t>）、</w:t>
            </w:r>
            <w:r>
              <w:rPr>
                <w:rFonts w:eastAsia="仿宋_GB2312"/>
                <w:color w:val="auto"/>
                <w:szCs w:val="21"/>
                <w:highlight w:val="none"/>
              </w:rPr>
              <w:t>环境微生物学实验</w:t>
            </w:r>
            <w:r>
              <w:rPr>
                <w:rFonts w:hint="eastAsia" w:eastAsia="仿宋_GB2312"/>
                <w:color w:val="auto"/>
                <w:szCs w:val="21"/>
                <w:highlight w:val="none"/>
              </w:rPr>
              <w:t>（1</w:t>
            </w:r>
            <w:r>
              <w:rPr>
                <w:rFonts w:eastAsia="仿宋_GB2312"/>
                <w:color w:val="auto"/>
                <w:szCs w:val="21"/>
                <w:highlight w:val="none"/>
              </w:rPr>
              <w:t>学分</w:t>
            </w:r>
            <w:r>
              <w:rPr>
                <w:rFonts w:hint="eastAsia" w:eastAsia="仿宋_GB2312"/>
                <w:color w:val="auto"/>
                <w:szCs w:val="21"/>
                <w:highlight w:val="none"/>
              </w:rPr>
              <w:t>）、</w:t>
            </w:r>
            <w:r>
              <w:rPr>
                <w:rFonts w:eastAsia="仿宋_GB2312"/>
                <w:color w:val="auto"/>
                <w:szCs w:val="21"/>
                <w:highlight w:val="none"/>
              </w:rPr>
              <w:t>环境地学</w:t>
            </w:r>
            <w:r>
              <w:rPr>
                <w:rFonts w:hint="eastAsia" w:eastAsia="仿宋_GB2312"/>
                <w:color w:val="auto"/>
                <w:szCs w:val="21"/>
                <w:highlight w:val="none"/>
              </w:rPr>
              <w:t>（2</w:t>
            </w:r>
            <w:r>
              <w:rPr>
                <w:rFonts w:eastAsia="仿宋_GB2312"/>
                <w:color w:val="auto"/>
                <w:szCs w:val="21"/>
                <w:highlight w:val="none"/>
              </w:rPr>
              <w:t>学分</w:t>
            </w:r>
            <w:r>
              <w:rPr>
                <w:rFonts w:hint="eastAsia" w:eastAsia="仿宋_GB2312"/>
                <w:color w:val="auto"/>
                <w:szCs w:val="21"/>
                <w:highlight w:val="none"/>
              </w:rPr>
              <w:t>）、</w:t>
            </w:r>
            <w:r>
              <w:rPr>
                <w:rFonts w:eastAsia="仿宋_GB2312"/>
                <w:color w:val="auto"/>
                <w:szCs w:val="21"/>
                <w:highlight w:val="none"/>
              </w:rPr>
              <w:t>土壤学</w:t>
            </w:r>
            <w:r>
              <w:rPr>
                <w:rFonts w:hint="eastAsia" w:eastAsia="仿宋_GB2312"/>
                <w:color w:val="auto"/>
                <w:szCs w:val="21"/>
                <w:highlight w:val="none"/>
                <w:lang w:val="en-US" w:eastAsia="zh-CN"/>
              </w:rPr>
              <w:t>B</w:t>
            </w:r>
            <w:r>
              <w:rPr>
                <w:rFonts w:hint="eastAsia" w:eastAsia="仿宋_GB2312"/>
                <w:color w:val="auto"/>
                <w:szCs w:val="21"/>
                <w:highlight w:val="none"/>
              </w:rPr>
              <w:t>（2</w:t>
            </w:r>
            <w:r>
              <w:rPr>
                <w:rFonts w:eastAsia="仿宋_GB2312"/>
                <w:color w:val="auto"/>
                <w:szCs w:val="21"/>
                <w:highlight w:val="none"/>
              </w:rPr>
              <w:t>学分</w:t>
            </w:r>
            <w:r>
              <w:rPr>
                <w:rFonts w:hint="eastAsia" w:eastAsia="仿宋_GB2312"/>
                <w:color w:val="auto"/>
                <w:szCs w:val="21"/>
                <w:highlight w:val="none"/>
              </w:rPr>
              <w:t>）、</w:t>
            </w:r>
            <w:r>
              <w:rPr>
                <w:rFonts w:eastAsia="仿宋_GB2312"/>
                <w:color w:val="auto"/>
                <w:szCs w:val="21"/>
                <w:highlight w:val="none"/>
              </w:rPr>
              <w:t>土壤学</w:t>
            </w:r>
            <w:r>
              <w:rPr>
                <w:rFonts w:hint="eastAsia" w:eastAsia="仿宋_GB2312"/>
                <w:color w:val="auto"/>
                <w:szCs w:val="21"/>
                <w:highlight w:val="none"/>
                <w:lang w:val="en-US" w:eastAsia="zh-CN"/>
              </w:rPr>
              <w:t>B</w:t>
            </w:r>
            <w:r>
              <w:rPr>
                <w:rFonts w:eastAsia="仿宋_GB2312"/>
                <w:color w:val="auto"/>
                <w:szCs w:val="21"/>
                <w:highlight w:val="none"/>
              </w:rPr>
              <w:t>实验</w:t>
            </w:r>
            <w:r>
              <w:rPr>
                <w:rFonts w:hint="eastAsia" w:eastAsia="仿宋_GB2312"/>
                <w:color w:val="auto"/>
                <w:szCs w:val="21"/>
                <w:highlight w:val="none"/>
              </w:rPr>
              <w:t>（2</w:t>
            </w:r>
            <w:r>
              <w:rPr>
                <w:rFonts w:eastAsia="仿宋_GB2312"/>
                <w:color w:val="auto"/>
                <w:szCs w:val="21"/>
                <w:highlight w:val="none"/>
              </w:rPr>
              <w:t>学分</w:t>
            </w:r>
            <w:r>
              <w:rPr>
                <w:rFonts w:hint="eastAsia" w:eastAsia="仿宋_GB2312"/>
                <w:color w:val="auto"/>
                <w:szCs w:val="21"/>
                <w:highlight w:val="none"/>
              </w:rPr>
              <w:t>）、</w:t>
            </w:r>
            <w:r>
              <w:rPr>
                <w:rFonts w:eastAsia="仿宋_GB2312"/>
                <w:color w:val="auto"/>
                <w:szCs w:val="21"/>
                <w:highlight w:val="none"/>
              </w:rPr>
              <w:t>环境学</w:t>
            </w:r>
            <w:r>
              <w:rPr>
                <w:rFonts w:hint="eastAsia" w:eastAsia="仿宋_GB2312"/>
                <w:color w:val="auto"/>
                <w:szCs w:val="21"/>
                <w:highlight w:val="none"/>
              </w:rPr>
              <w:t>（2</w:t>
            </w:r>
            <w:r>
              <w:rPr>
                <w:rFonts w:eastAsia="仿宋_GB2312"/>
                <w:color w:val="auto"/>
                <w:szCs w:val="21"/>
                <w:highlight w:val="none"/>
              </w:rPr>
              <w:t>学分</w:t>
            </w:r>
            <w:r>
              <w:rPr>
                <w:rFonts w:hint="eastAsia" w:eastAsia="仿宋_GB2312"/>
                <w:color w:val="auto"/>
                <w:szCs w:val="21"/>
                <w:highlight w:val="none"/>
              </w:rPr>
              <w:t>）、</w:t>
            </w:r>
            <w:r>
              <w:rPr>
                <w:rFonts w:eastAsia="仿宋_GB2312"/>
                <w:color w:val="auto"/>
                <w:szCs w:val="21"/>
                <w:highlight w:val="none"/>
              </w:rPr>
              <w:t>环境工程原理</w:t>
            </w:r>
            <w:r>
              <w:rPr>
                <w:rFonts w:hint="eastAsia" w:eastAsia="仿宋_GB2312"/>
                <w:color w:val="auto"/>
                <w:szCs w:val="21"/>
                <w:highlight w:val="none"/>
              </w:rPr>
              <w:t>（3</w:t>
            </w:r>
            <w:r>
              <w:rPr>
                <w:rFonts w:eastAsia="仿宋_GB2312"/>
                <w:color w:val="auto"/>
                <w:szCs w:val="21"/>
                <w:highlight w:val="none"/>
              </w:rPr>
              <w:t>学分</w:t>
            </w:r>
            <w:r>
              <w:rPr>
                <w:rFonts w:hint="eastAsia" w:eastAsia="仿宋_GB2312"/>
                <w:color w:val="auto"/>
                <w:szCs w:val="21"/>
                <w:highlight w:val="none"/>
              </w:rPr>
              <w:t>）</w:t>
            </w:r>
          </w:p>
          <w:p>
            <w:pPr>
              <w:adjustRightInd w:val="0"/>
              <w:snapToGrid w:val="0"/>
              <w:spacing w:line="320" w:lineRule="exact"/>
              <w:rPr>
                <w:rFonts w:eastAsia="仿宋_GB2312"/>
                <w:color w:val="auto"/>
                <w:szCs w:val="21"/>
                <w:highlight w:val="none"/>
              </w:rPr>
            </w:pPr>
            <w:r>
              <w:rPr>
                <w:rFonts w:hint="eastAsia" w:eastAsia="仿宋_GB2312"/>
                <w:color w:val="auto"/>
                <w:szCs w:val="21"/>
                <w:highlight w:val="none"/>
              </w:rPr>
              <w:t>专业课2</w:t>
            </w:r>
            <w:r>
              <w:rPr>
                <w:rFonts w:eastAsia="仿宋_GB2312"/>
                <w:color w:val="auto"/>
                <w:szCs w:val="21"/>
                <w:highlight w:val="none"/>
              </w:rPr>
              <w:t>0.5</w:t>
            </w:r>
            <w:r>
              <w:rPr>
                <w:rFonts w:hint="eastAsia" w:eastAsia="仿宋_GB2312"/>
                <w:color w:val="auto"/>
                <w:szCs w:val="21"/>
                <w:highlight w:val="none"/>
              </w:rPr>
              <w:t>学分：</w:t>
            </w:r>
            <w:r>
              <w:rPr>
                <w:rFonts w:eastAsia="仿宋_GB2312"/>
                <w:color w:val="auto"/>
                <w:szCs w:val="21"/>
                <w:highlight w:val="none"/>
              </w:rPr>
              <w:t>生态环境监测</w:t>
            </w:r>
            <w:r>
              <w:rPr>
                <w:rFonts w:hint="eastAsia" w:eastAsia="仿宋_GB2312"/>
                <w:color w:val="auto"/>
                <w:szCs w:val="21"/>
                <w:highlight w:val="none"/>
              </w:rPr>
              <w:t>（2学分）、</w:t>
            </w:r>
            <w:r>
              <w:rPr>
                <w:rFonts w:eastAsia="仿宋_GB2312"/>
                <w:color w:val="auto"/>
                <w:szCs w:val="21"/>
                <w:highlight w:val="none"/>
              </w:rPr>
              <w:t>生态环境监测实验</w:t>
            </w:r>
            <w:r>
              <w:rPr>
                <w:rFonts w:hint="eastAsia" w:eastAsia="仿宋_GB2312"/>
                <w:color w:val="auto"/>
                <w:szCs w:val="21"/>
                <w:highlight w:val="none"/>
              </w:rPr>
              <w:t>（2</w:t>
            </w:r>
            <w:r>
              <w:rPr>
                <w:rFonts w:eastAsia="仿宋_GB2312"/>
                <w:color w:val="auto"/>
                <w:szCs w:val="21"/>
                <w:highlight w:val="none"/>
              </w:rPr>
              <w:t>.5</w:t>
            </w:r>
            <w:r>
              <w:rPr>
                <w:rFonts w:hint="eastAsia" w:eastAsia="仿宋_GB2312"/>
                <w:color w:val="auto"/>
                <w:szCs w:val="21"/>
                <w:highlight w:val="none"/>
              </w:rPr>
              <w:t>学分）、污染控制工程（3</w:t>
            </w:r>
            <w:r>
              <w:rPr>
                <w:rFonts w:eastAsia="仿宋_GB2312"/>
                <w:color w:val="auto"/>
                <w:szCs w:val="21"/>
                <w:highlight w:val="none"/>
              </w:rPr>
              <w:t>.5</w:t>
            </w:r>
            <w:r>
              <w:rPr>
                <w:rFonts w:hint="eastAsia" w:eastAsia="仿宋_GB2312"/>
                <w:color w:val="auto"/>
                <w:szCs w:val="21"/>
                <w:highlight w:val="none"/>
              </w:rPr>
              <w:t>学分）、污染控制工程实验（2学分）、</w:t>
            </w:r>
            <w:r>
              <w:rPr>
                <w:rFonts w:eastAsia="仿宋_GB2312"/>
                <w:color w:val="auto"/>
                <w:szCs w:val="21"/>
                <w:highlight w:val="none"/>
              </w:rPr>
              <w:t>农业生态工程</w:t>
            </w:r>
            <w:r>
              <w:rPr>
                <w:rFonts w:hint="eastAsia" w:eastAsia="仿宋_GB2312"/>
                <w:color w:val="auto"/>
                <w:szCs w:val="21"/>
                <w:highlight w:val="none"/>
                <w:lang w:val="en-US" w:eastAsia="zh-CN"/>
              </w:rPr>
              <w:t>A</w:t>
            </w:r>
            <w:r>
              <w:rPr>
                <w:rFonts w:hint="eastAsia" w:eastAsia="仿宋_GB2312"/>
                <w:color w:val="auto"/>
                <w:szCs w:val="21"/>
                <w:highlight w:val="none"/>
              </w:rPr>
              <w:t>（2学分）、</w:t>
            </w:r>
            <w:r>
              <w:rPr>
                <w:rFonts w:eastAsia="仿宋_GB2312"/>
                <w:color w:val="auto"/>
                <w:szCs w:val="21"/>
                <w:highlight w:val="none"/>
              </w:rPr>
              <w:t>受损生态系统恢复工程</w:t>
            </w:r>
            <w:r>
              <w:rPr>
                <w:rFonts w:hint="eastAsia" w:eastAsia="仿宋_GB2312"/>
                <w:color w:val="auto"/>
                <w:szCs w:val="21"/>
                <w:highlight w:val="none"/>
              </w:rPr>
              <w:t>（2</w:t>
            </w:r>
            <w:r>
              <w:rPr>
                <w:rFonts w:eastAsia="仿宋_GB2312"/>
                <w:color w:val="auto"/>
                <w:szCs w:val="21"/>
                <w:highlight w:val="none"/>
              </w:rPr>
              <w:t>.5</w:t>
            </w:r>
            <w:r>
              <w:rPr>
                <w:rFonts w:hint="eastAsia" w:eastAsia="仿宋_GB2312"/>
                <w:color w:val="auto"/>
                <w:szCs w:val="21"/>
                <w:highlight w:val="none"/>
              </w:rPr>
              <w:t>学分）、</w:t>
            </w:r>
            <w:r>
              <w:rPr>
                <w:rFonts w:eastAsia="仿宋_GB2312"/>
                <w:color w:val="auto"/>
                <w:szCs w:val="21"/>
                <w:highlight w:val="none"/>
              </w:rPr>
              <w:t>场地环境修复技术</w:t>
            </w:r>
            <w:r>
              <w:rPr>
                <w:rFonts w:hint="eastAsia" w:eastAsia="仿宋_GB2312"/>
                <w:color w:val="auto"/>
                <w:szCs w:val="21"/>
                <w:highlight w:val="none"/>
              </w:rPr>
              <w:t>（2学分）、生态环境影响</w:t>
            </w:r>
            <w:r>
              <w:rPr>
                <w:rFonts w:eastAsia="仿宋_GB2312"/>
                <w:color w:val="auto"/>
                <w:szCs w:val="21"/>
                <w:highlight w:val="none"/>
              </w:rPr>
              <w:t>评价</w:t>
            </w:r>
            <w:r>
              <w:rPr>
                <w:rFonts w:hint="eastAsia" w:eastAsia="仿宋_GB2312"/>
                <w:color w:val="auto"/>
                <w:szCs w:val="21"/>
                <w:highlight w:val="none"/>
              </w:rPr>
              <w:t>（2学分）、</w:t>
            </w:r>
            <w:r>
              <w:rPr>
                <w:rFonts w:eastAsia="仿宋_GB2312"/>
                <w:color w:val="auto"/>
                <w:szCs w:val="21"/>
                <w:highlight w:val="none"/>
              </w:rPr>
              <w:t>生态规划与管理</w:t>
            </w:r>
            <w:r>
              <w:rPr>
                <w:rFonts w:hint="eastAsia" w:eastAsia="仿宋_GB2312"/>
                <w:color w:val="auto"/>
                <w:szCs w:val="21"/>
                <w:highlight w:val="none"/>
              </w:rPr>
              <w:t>（2学分）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58" w:type="dxa"/>
            <w:vMerge w:val="continue"/>
            <w:vAlign w:val="center"/>
          </w:tcPr>
          <w:p>
            <w:pPr>
              <w:spacing w:line="320" w:lineRule="exact"/>
              <w:ind w:firstLine="29" w:firstLineChars="14"/>
              <w:jc w:val="center"/>
              <w:rPr>
                <w:rFonts w:eastAsia="仿宋_GB2312"/>
                <w:color w:val="auto"/>
                <w:szCs w:val="21"/>
                <w:highlight w:val="none"/>
              </w:rPr>
            </w:pPr>
          </w:p>
        </w:tc>
        <w:tc>
          <w:tcPr>
            <w:tcW w:w="1129" w:type="dxa"/>
            <w:vAlign w:val="center"/>
          </w:tcPr>
          <w:p>
            <w:pPr>
              <w:spacing w:line="320" w:lineRule="exact"/>
              <w:ind w:firstLine="29" w:firstLineChars="14"/>
              <w:jc w:val="center"/>
              <w:rPr>
                <w:rFonts w:eastAsia="仿宋_GB2312"/>
                <w:color w:val="auto"/>
                <w:szCs w:val="21"/>
                <w:highlight w:val="none"/>
              </w:rPr>
            </w:pPr>
            <w:r>
              <w:rPr>
                <w:rFonts w:eastAsia="仿宋_GB2312"/>
                <w:color w:val="auto"/>
                <w:szCs w:val="21"/>
                <w:highlight w:val="none"/>
              </w:rPr>
              <w:t>选修</w:t>
            </w:r>
          </w:p>
        </w:tc>
        <w:tc>
          <w:tcPr>
            <w:tcW w:w="758" w:type="dxa"/>
            <w:vAlign w:val="center"/>
          </w:tcPr>
          <w:p>
            <w:pPr>
              <w:spacing w:line="320" w:lineRule="exact"/>
              <w:ind w:firstLine="29" w:firstLineChars="14"/>
              <w:jc w:val="center"/>
              <w:rPr>
                <w:rFonts w:eastAsia="仿宋_GB2312"/>
                <w:color w:val="auto"/>
                <w:szCs w:val="21"/>
                <w:highlight w:val="none"/>
              </w:rPr>
            </w:pPr>
            <w:r>
              <w:rPr>
                <w:rFonts w:eastAsia="仿宋_GB2312"/>
                <w:color w:val="auto"/>
                <w:szCs w:val="21"/>
                <w:highlight w:val="none"/>
              </w:rPr>
              <w:t>22.5</w:t>
            </w:r>
          </w:p>
        </w:tc>
        <w:tc>
          <w:tcPr>
            <w:tcW w:w="6412" w:type="dxa"/>
            <w:vAlign w:val="center"/>
          </w:tcPr>
          <w:p>
            <w:pPr>
              <w:adjustRightInd w:val="0"/>
              <w:snapToGrid w:val="0"/>
              <w:spacing w:line="320" w:lineRule="exact"/>
              <w:rPr>
                <w:rFonts w:eastAsia="仿宋_GB2312"/>
                <w:color w:val="auto"/>
                <w:szCs w:val="21"/>
                <w:highlight w:val="none"/>
              </w:rPr>
            </w:pPr>
            <w:r>
              <w:rPr>
                <w:rFonts w:eastAsia="仿宋_GB2312"/>
                <w:color w:val="auto"/>
                <w:szCs w:val="21"/>
                <w:highlight w:val="none"/>
              </w:rPr>
              <w:t>专业拓展课程</w:t>
            </w:r>
            <w:r>
              <w:rPr>
                <w:rFonts w:hint="eastAsia" w:eastAsia="仿宋_GB2312"/>
                <w:color w:val="auto"/>
                <w:szCs w:val="21"/>
                <w:highlight w:val="none"/>
              </w:rPr>
              <w:t>：2</w:t>
            </w:r>
            <w:r>
              <w:rPr>
                <w:rFonts w:eastAsia="仿宋_GB2312"/>
                <w:color w:val="auto"/>
                <w:szCs w:val="21"/>
                <w:highlight w:val="none"/>
              </w:rPr>
              <w:t>2.5学分</w:t>
            </w:r>
          </w:p>
          <w:p>
            <w:pPr>
              <w:adjustRightInd w:val="0"/>
              <w:snapToGrid w:val="0"/>
              <w:spacing w:line="320" w:lineRule="exact"/>
              <w:rPr>
                <w:rFonts w:eastAsia="仿宋_GB2312"/>
                <w:color w:val="auto"/>
                <w:szCs w:val="21"/>
                <w:highlight w:val="none"/>
              </w:rPr>
            </w:pPr>
            <w:r>
              <w:rPr>
                <w:rFonts w:eastAsia="仿宋_GB2312"/>
                <w:color w:val="auto"/>
                <w:szCs w:val="21"/>
                <w:highlight w:val="none"/>
              </w:rPr>
              <w:t>（1）专业拓展课要求至少修满22</w:t>
            </w:r>
            <w:r>
              <w:rPr>
                <w:rFonts w:hint="eastAsia" w:eastAsia="仿宋_GB2312"/>
                <w:color w:val="auto"/>
                <w:szCs w:val="21"/>
                <w:highlight w:val="none"/>
              </w:rPr>
              <w:t>.5</w:t>
            </w:r>
            <w:r>
              <w:rPr>
                <w:rFonts w:eastAsia="仿宋_GB2312"/>
                <w:color w:val="auto"/>
                <w:szCs w:val="21"/>
                <w:highlight w:val="none"/>
              </w:rPr>
              <w:t>学分；</w:t>
            </w:r>
            <w:r>
              <w:rPr>
                <w:rFonts w:hint="eastAsia" w:eastAsia="仿宋_GB2312"/>
                <w:color w:val="auto"/>
                <w:szCs w:val="21"/>
                <w:highlight w:val="none"/>
              </w:rPr>
              <w:t>（2）专业拓展课中带*课程要求学生必选；</w:t>
            </w:r>
            <w:r>
              <w:rPr>
                <w:rFonts w:eastAsia="仿宋_GB2312"/>
                <w:color w:val="auto"/>
                <w:szCs w:val="21"/>
                <w:highlight w:val="none"/>
              </w:rPr>
              <w:t>（3）要求学生在第</w:t>
            </w:r>
            <w:r>
              <w:rPr>
                <w:rFonts w:hint="eastAsia" w:eastAsia="仿宋_GB2312"/>
                <w:color w:val="auto"/>
                <w:szCs w:val="21"/>
                <w:highlight w:val="none"/>
              </w:rPr>
              <w:t>6学期从农村生态环境治理和水域生态环境修复2个模块中根据个人的发展需要任选其一，最低选修7学分。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58" w:type="dxa"/>
            <w:vAlign w:val="center"/>
          </w:tcPr>
          <w:p>
            <w:pPr>
              <w:spacing w:line="320" w:lineRule="exact"/>
              <w:ind w:firstLine="29" w:firstLineChars="14"/>
              <w:jc w:val="center"/>
              <w:rPr>
                <w:rFonts w:eastAsia="仿宋_GB2312"/>
                <w:color w:val="auto"/>
                <w:szCs w:val="21"/>
                <w:highlight w:val="none"/>
              </w:rPr>
            </w:pPr>
            <w:r>
              <w:rPr>
                <w:rFonts w:eastAsia="仿宋_GB2312"/>
                <w:color w:val="auto"/>
                <w:szCs w:val="21"/>
                <w:highlight w:val="none"/>
              </w:rPr>
              <w:t>实践课程</w:t>
            </w:r>
          </w:p>
        </w:tc>
        <w:tc>
          <w:tcPr>
            <w:tcW w:w="1129" w:type="dxa"/>
            <w:vAlign w:val="center"/>
          </w:tcPr>
          <w:p>
            <w:pPr>
              <w:spacing w:line="320" w:lineRule="exact"/>
              <w:ind w:firstLine="29" w:firstLineChars="14"/>
              <w:jc w:val="center"/>
              <w:rPr>
                <w:rFonts w:eastAsia="仿宋_GB2312"/>
                <w:color w:val="auto"/>
                <w:szCs w:val="21"/>
                <w:highlight w:val="none"/>
              </w:rPr>
            </w:pPr>
            <w:r>
              <w:rPr>
                <w:rFonts w:eastAsia="仿宋_GB2312"/>
                <w:color w:val="auto"/>
                <w:szCs w:val="21"/>
                <w:highlight w:val="none"/>
              </w:rPr>
              <w:t>必修</w:t>
            </w:r>
          </w:p>
        </w:tc>
        <w:tc>
          <w:tcPr>
            <w:tcW w:w="758" w:type="dxa"/>
            <w:vAlign w:val="center"/>
          </w:tcPr>
          <w:p>
            <w:pPr>
              <w:spacing w:line="320" w:lineRule="exact"/>
              <w:ind w:firstLine="29" w:firstLineChars="14"/>
              <w:jc w:val="center"/>
              <w:rPr>
                <w:rFonts w:eastAsia="仿宋_GB2312"/>
                <w:color w:val="auto"/>
                <w:szCs w:val="21"/>
                <w:highlight w:val="none"/>
              </w:rPr>
            </w:pPr>
            <w:r>
              <w:rPr>
                <w:rFonts w:eastAsia="仿宋_GB2312"/>
                <w:color w:val="auto"/>
                <w:szCs w:val="21"/>
                <w:highlight w:val="none"/>
              </w:rPr>
              <w:t>35.5</w:t>
            </w:r>
          </w:p>
        </w:tc>
        <w:tc>
          <w:tcPr>
            <w:tcW w:w="6412" w:type="dxa"/>
            <w:vAlign w:val="center"/>
          </w:tcPr>
          <w:p>
            <w:pPr>
              <w:adjustRightInd w:val="0"/>
              <w:snapToGrid w:val="0"/>
              <w:spacing w:line="320" w:lineRule="exact"/>
              <w:rPr>
                <w:rFonts w:eastAsia="仿宋_GB2312"/>
                <w:color w:val="auto"/>
                <w:szCs w:val="21"/>
                <w:highlight w:val="none"/>
              </w:rPr>
            </w:pPr>
            <w:r>
              <w:rPr>
                <w:rFonts w:hint="eastAsia" w:eastAsia="仿宋_GB2312"/>
                <w:color w:val="auto"/>
                <w:szCs w:val="21"/>
                <w:highlight w:val="none"/>
              </w:rPr>
              <w:t>劳动实践（2学分）、</w:t>
            </w:r>
            <w:r>
              <w:rPr>
                <w:rFonts w:eastAsia="仿宋_GB2312"/>
                <w:color w:val="auto"/>
                <w:szCs w:val="21"/>
                <w:highlight w:val="none"/>
              </w:rPr>
              <w:t>入学教育、军训（含军事技能）</w:t>
            </w:r>
            <w:r>
              <w:rPr>
                <w:rFonts w:hint="eastAsia" w:eastAsia="仿宋_GB2312"/>
                <w:color w:val="auto"/>
                <w:szCs w:val="21"/>
                <w:highlight w:val="none"/>
              </w:rPr>
              <w:t>（2学分）、</w:t>
            </w:r>
            <w:r>
              <w:rPr>
                <w:rFonts w:eastAsia="仿宋_GB2312"/>
                <w:color w:val="auto"/>
                <w:szCs w:val="21"/>
                <w:highlight w:val="none"/>
              </w:rPr>
              <w:t>毕业教育</w:t>
            </w:r>
            <w:r>
              <w:rPr>
                <w:rFonts w:hint="eastAsia" w:eastAsia="仿宋_GB2312"/>
                <w:color w:val="auto"/>
                <w:szCs w:val="21"/>
                <w:highlight w:val="none"/>
              </w:rPr>
              <w:t>（0学分）、</w:t>
            </w:r>
            <w:r>
              <w:rPr>
                <w:rFonts w:eastAsia="仿宋_GB2312"/>
                <w:color w:val="auto"/>
                <w:szCs w:val="21"/>
                <w:highlight w:val="none"/>
              </w:rPr>
              <w:t>大学生</w:t>
            </w:r>
            <w:r>
              <w:rPr>
                <w:rFonts w:hint="eastAsia" w:eastAsia="仿宋_GB2312"/>
                <w:color w:val="auto"/>
                <w:szCs w:val="21"/>
                <w:highlight w:val="none"/>
              </w:rPr>
              <w:t>体质</w:t>
            </w:r>
            <w:r>
              <w:rPr>
                <w:rFonts w:eastAsia="仿宋_GB2312"/>
                <w:color w:val="auto"/>
                <w:szCs w:val="21"/>
                <w:highlight w:val="none"/>
              </w:rPr>
              <w:t>健康测试</w:t>
            </w:r>
            <w:r>
              <w:rPr>
                <w:rFonts w:hint="eastAsia" w:eastAsia="仿宋_GB2312"/>
                <w:color w:val="auto"/>
                <w:szCs w:val="21"/>
                <w:highlight w:val="none"/>
              </w:rPr>
              <w:t>（0</w:t>
            </w:r>
            <w:r>
              <w:rPr>
                <w:rFonts w:eastAsia="仿宋_GB2312"/>
                <w:color w:val="auto"/>
                <w:szCs w:val="21"/>
                <w:highlight w:val="none"/>
              </w:rPr>
              <w:t>.5</w:t>
            </w:r>
            <w:r>
              <w:rPr>
                <w:rFonts w:hint="eastAsia" w:eastAsia="仿宋_GB2312"/>
                <w:color w:val="auto"/>
                <w:szCs w:val="21"/>
                <w:highlight w:val="none"/>
              </w:rPr>
              <w:t>学分）、</w:t>
            </w:r>
            <w:r>
              <w:rPr>
                <w:rFonts w:eastAsia="仿宋_GB2312"/>
                <w:color w:val="auto"/>
                <w:szCs w:val="21"/>
                <w:highlight w:val="none"/>
              </w:rPr>
              <w:t>第二课堂实践</w:t>
            </w:r>
            <w:r>
              <w:rPr>
                <w:rFonts w:hint="eastAsia" w:eastAsia="仿宋_GB2312"/>
                <w:color w:val="auto"/>
                <w:szCs w:val="21"/>
                <w:highlight w:val="none"/>
              </w:rPr>
              <w:t>（2学分）、</w:t>
            </w:r>
            <w:r>
              <w:rPr>
                <w:rFonts w:eastAsia="仿宋_GB2312"/>
                <w:color w:val="auto"/>
                <w:szCs w:val="21"/>
                <w:highlight w:val="none"/>
              </w:rPr>
              <w:t>《创业基础》实践</w:t>
            </w:r>
            <w:r>
              <w:rPr>
                <w:rFonts w:hint="eastAsia" w:eastAsia="仿宋_GB2312"/>
                <w:color w:val="auto"/>
                <w:szCs w:val="21"/>
                <w:highlight w:val="none"/>
              </w:rPr>
              <w:t>（1学分）、</w:t>
            </w:r>
            <w:r>
              <w:rPr>
                <w:rFonts w:eastAsia="仿宋_GB2312"/>
                <w:color w:val="auto"/>
                <w:szCs w:val="21"/>
                <w:highlight w:val="none"/>
              </w:rPr>
              <w:t>思想政治理论课综合实践</w:t>
            </w:r>
            <w:r>
              <w:rPr>
                <w:rFonts w:hint="eastAsia" w:eastAsia="仿宋_GB2312"/>
                <w:color w:val="auto"/>
                <w:szCs w:val="21"/>
                <w:highlight w:val="none"/>
              </w:rPr>
              <w:t>（2学分）、</w:t>
            </w:r>
            <w:r>
              <w:rPr>
                <w:rFonts w:eastAsia="仿宋_GB2312"/>
                <w:color w:val="auto"/>
                <w:szCs w:val="21"/>
                <w:highlight w:val="none"/>
              </w:rPr>
              <w:t>《大学生心理健康教育》实践</w:t>
            </w:r>
            <w:r>
              <w:rPr>
                <w:rFonts w:hint="eastAsia" w:eastAsia="仿宋_GB2312"/>
                <w:color w:val="auto"/>
                <w:szCs w:val="21"/>
                <w:highlight w:val="none"/>
              </w:rPr>
              <w:t>（0</w:t>
            </w:r>
            <w:r>
              <w:rPr>
                <w:rFonts w:eastAsia="仿宋_GB2312"/>
                <w:color w:val="auto"/>
                <w:szCs w:val="21"/>
                <w:highlight w:val="none"/>
              </w:rPr>
              <w:t>.5</w:t>
            </w:r>
            <w:r>
              <w:rPr>
                <w:rFonts w:hint="eastAsia" w:eastAsia="仿宋_GB2312"/>
                <w:color w:val="auto"/>
                <w:szCs w:val="21"/>
                <w:highlight w:val="none"/>
              </w:rPr>
              <w:t>学分）、</w:t>
            </w:r>
            <w:r>
              <w:rPr>
                <w:rFonts w:eastAsia="仿宋_GB2312"/>
                <w:color w:val="auto"/>
                <w:szCs w:val="21"/>
                <w:highlight w:val="none"/>
              </w:rPr>
              <w:t>大学生就业指导</w:t>
            </w:r>
            <w:r>
              <w:rPr>
                <w:rFonts w:hint="eastAsia" w:eastAsia="仿宋_GB2312"/>
                <w:color w:val="auto"/>
                <w:szCs w:val="21"/>
                <w:highlight w:val="none"/>
              </w:rPr>
              <w:t>（1学分）、环境生态工程</w:t>
            </w:r>
            <w:r>
              <w:rPr>
                <w:rFonts w:eastAsia="仿宋_GB2312"/>
                <w:color w:val="auto"/>
                <w:szCs w:val="21"/>
                <w:highlight w:val="none"/>
              </w:rPr>
              <w:t>专业科研训练与课程论文</w:t>
            </w:r>
            <w:r>
              <w:rPr>
                <w:rFonts w:hint="eastAsia" w:eastAsia="仿宋_GB2312"/>
                <w:color w:val="auto"/>
                <w:szCs w:val="21"/>
                <w:highlight w:val="none"/>
              </w:rPr>
              <w:t>（2学分）、土壤学实习（0</w:t>
            </w:r>
            <w:r>
              <w:rPr>
                <w:rFonts w:eastAsia="仿宋_GB2312"/>
                <w:color w:val="auto"/>
                <w:szCs w:val="21"/>
                <w:highlight w:val="none"/>
              </w:rPr>
              <w:t>.5</w:t>
            </w:r>
            <w:r>
              <w:rPr>
                <w:rFonts w:hint="eastAsia" w:eastAsia="仿宋_GB2312"/>
                <w:color w:val="auto"/>
                <w:szCs w:val="21"/>
                <w:highlight w:val="none"/>
              </w:rPr>
              <w:t>学分）、生态学</w:t>
            </w:r>
            <w:r>
              <w:rPr>
                <w:rFonts w:eastAsia="仿宋_GB2312"/>
                <w:color w:val="auto"/>
                <w:szCs w:val="21"/>
                <w:highlight w:val="none"/>
              </w:rPr>
              <w:t>实习</w:t>
            </w:r>
            <w:r>
              <w:rPr>
                <w:rFonts w:hint="eastAsia" w:eastAsia="仿宋_GB2312"/>
                <w:color w:val="auto"/>
                <w:szCs w:val="21"/>
                <w:highlight w:val="none"/>
                <w:lang w:val="en-US" w:eastAsia="zh-CN"/>
              </w:rPr>
              <w:t>A</w:t>
            </w:r>
            <w:r>
              <w:rPr>
                <w:rFonts w:hint="eastAsia" w:eastAsia="仿宋_GB2312"/>
                <w:color w:val="auto"/>
                <w:szCs w:val="21"/>
                <w:highlight w:val="none"/>
              </w:rPr>
              <w:t>（含实验室安全教育）（2学分）、生态环境监测实习（1学分）、环境生态工程实习与设计（2学分）、生态环境影响评价实习（</w:t>
            </w:r>
            <w:r>
              <w:rPr>
                <w:rFonts w:eastAsia="仿宋_GB2312"/>
                <w:color w:val="auto"/>
                <w:szCs w:val="21"/>
                <w:highlight w:val="none"/>
              </w:rPr>
              <w:t>1</w:t>
            </w:r>
            <w:r>
              <w:rPr>
                <w:rFonts w:hint="eastAsia" w:eastAsia="仿宋_GB2312"/>
                <w:color w:val="auto"/>
                <w:szCs w:val="21"/>
                <w:highlight w:val="none"/>
              </w:rPr>
              <w:t>学分）、生态规划实习与设计（1学分）、环境生态工程</w:t>
            </w:r>
            <w:r>
              <w:rPr>
                <w:rFonts w:eastAsia="仿宋_GB2312"/>
                <w:color w:val="auto"/>
                <w:szCs w:val="21"/>
                <w:highlight w:val="none"/>
              </w:rPr>
              <w:t>专业综合实习</w:t>
            </w:r>
            <w:r>
              <w:rPr>
                <w:rFonts w:hint="eastAsia" w:eastAsia="仿宋_GB2312"/>
                <w:color w:val="auto"/>
                <w:szCs w:val="21"/>
                <w:highlight w:val="none"/>
              </w:rPr>
              <w:t>（5学分）、环境生态工程</w:t>
            </w:r>
            <w:r>
              <w:rPr>
                <w:rFonts w:eastAsia="仿宋_GB2312"/>
                <w:color w:val="auto"/>
                <w:szCs w:val="21"/>
                <w:highlight w:val="none"/>
              </w:rPr>
              <w:t>专业毕业实习</w:t>
            </w:r>
            <w:r>
              <w:rPr>
                <w:rFonts w:hint="eastAsia" w:eastAsia="仿宋_GB2312"/>
                <w:color w:val="auto"/>
                <w:szCs w:val="21"/>
                <w:highlight w:val="none"/>
              </w:rPr>
              <w:t>（含劳动实践）（4学分）、环境生态工程</w:t>
            </w:r>
            <w:r>
              <w:rPr>
                <w:rFonts w:eastAsia="仿宋_GB2312"/>
                <w:color w:val="auto"/>
                <w:szCs w:val="21"/>
                <w:highlight w:val="none"/>
              </w:rPr>
              <w:t>专业毕业设计（论文）</w:t>
            </w:r>
            <w:r>
              <w:rPr>
                <w:rFonts w:hint="eastAsia" w:eastAsia="仿宋_GB2312"/>
                <w:color w:val="auto"/>
                <w:szCs w:val="21"/>
                <w:highlight w:val="none"/>
              </w:rPr>
              <w:t>（6学分）</w:t>
            </w:r>
          </w:p>
        </w:tc>
      </w:tr>
    </w:tbl>
    <w:p>
      <w:pPr>
        <w:adjustRightInd w:val="0"/>
        <w:snapToGrid w:val="0"/>
        <w:spacing w:line="360" w:lineRule="exact"/>
        <w:rPr>
          <w:rFonts w:eastAsia="仿宋_GB2312"/>
          <w:bCs/>
          <w:color w:val="auto"/>
          <w:szCs w:val="21"/>
          <w:highlight w:val="none"/>
        </w:rPr>
      </w:pPr>
    </w:p>
    <w:p>
      <w:pPr>
        <w:adjustRightInd w:val="0"/>
        <w:snapToGrid w:val="0"/>
        <w:spacing w:line="360" w:lineRule="auto"/>
        <w:ind w:firstLine="600" w:firstLineChars="200"/>
        <w:rPr>
          <w:rFonts w:eastAsia="黑体"/>
          <w:bCs/>
          <w:color w:val="auto"/>
          <w:sz w:val="30"/>
          <w:szCs w:val="30"/>
          <w:highlight w:val="none"/>
        </w:rPr>
        <w:sectPr>
          <w:pgSz w:w="11906" w:h="16838"/>
          <w:pgMar w:top="1531" w:right="1134" w:bottom="1020" w:left="1531" w:header="851" w:footer="1531" w:gutter="0"/>
          <w:pgNumType w:fmt="numberInDash"/>
          <w:cols w:space="0" w:num="1"/>
          <w:docGrid w:linePitch="312" w:charSpace="0"/>
        </w:sectPr>
      </w:pPr>
    </w:p>
    <w:p>
      <w:pPr>
        <w:adjustRightInd w:val="0"/>
        <w:snapToGrid w:val="0"/>
        <w:spacing w:line="360" w:lineRule="auto"/>
        <w:ind w:firstLine="560" w:firstLineChars="200"/>
        <w:rPr>
          <w:rFonts w:eastAsia="黑体"/>
          <w:bCs/>
          <w:color w:val="auto"/>
          <w:sz w:val="28"/>
          <w:szCs w:val="28"/>
          <w:highlight w:val="none"/>
        </w:rPr>
      </w:pPr>
      <w:r>
        <w:rPr>
          <w:rFonts w:hint="eastAsia" w:eastAsia="黑体"/>
          <w:bCs/>
          <w:color w:val="auto"/>
          <w:sz w:val="28"/>
          <w:szCs w:val="28"/>
          <w:highlight w:val="none"/>
        </w:rPr>
        <w:t>七、指导性教学计划进程安排</w:t>
      </w:r>
    </w:p>
    <w:p>
      <w:pPr>
        <w:adjustRightInd w:val="0"/>
        <w:snapToGrid w:val="0"/>
        <w:spacing w:line="360" w:lineRule="auto"/>
        <w:ind w:firstLine="600" w:firstLineChars="200"/>
        <w:rPr>
          <w:rFonts w:ascii="楷体_GB2312" w:eastAsia="楷体_GB2312"/>
          <w:bCs/>
          <w:color w:val="auto"/>
          <w:sz w:val="30"/>
          <w:szCs w:val="30"/>
          <w:highlight w:val="none"/>
        </w:rPr>
      </w:pPr>
      <w:r>
        <w:rPr>
          <w:rFonts w:hint="eastAsia" w:ascii="楷体_GB2312" w:eastAsia="楷体_GB2312"/>
          <w:bCs/>
          <w:color w:val="auto"/>
          <w:sz w:val="30"/>
          <w:szCs w:val="30"/>
          <w:highlight w:val="none"/>
        </w:rPr>
        <w:t>（一）课内教学环节</w:t>
      </w:r>
    </w:p>
    <w:p>
      <w:pPr>
        <w:adjustRightInd w:val="0"/>
        <w:snapToGrid w:val="0"/>
        <w:spacing w:line="360" w:lineRule="auto"/>
        <w:jc w:val="left"/>
        <w:rPr>
          <w:bCs/>
          <w:color w:val="auto"/>
          <w:szCs w:val="21"/>
          <w:highlight w:val="none"/>
        </w:rPr>
      </w:pPr>
      <w:r>
        <w:rPr>
          <w:rFonts w:ascii="黑体" w:hAnsi="黑体" w:eastAsia="黑体"/>
          <w:color w:val="auto"/>
          <w:kern w:val="0"/>
          <w:sz w:val="24"/>
          <w:highlight w:val="none"/>
        </w:rPr>
        <w:t>表</w:t>
      </w:r>
      <w:r>
        <w:rPr>
          <w:rFonts w:hint="eastAsia" w:ascii="黑体" w:hAnsi="黑体" w:eastAsia="黑体"/>
          <w:color w:val="auto"/>
          <w:kern w:val="0"/>
          <w:sz w:val="24"/>
          <w:highlight w:val="none"/>
        </w:rPr>
        <w:t xml:space="preserve">Ⅰ </w:t>
      </w:r>
      <w:r>
        <w:rPr>
          <w:rFonts w:ascii="黑体" w:hAnsi="黑体" w:eastAsia="黑体"/>
          <w:color w:val="auto"/>
          <w:kern w:val="0"/>
          <w:sz w:val="24"/>
          <w:highlight w:val="none"/>
        </w:rPr>
        <w:t>必修</w:t>
      </w:r>
      <w:r>
        <w:rPr>
          <w:rFonts w:ascii="黑体" w:hAnsi="黑体" w:eastAsia="黑体"/>
          <w:bCs/>
          <w:color w:val="auto"/>
          <w:sz w:val="24"/>
          <w:highlight w:val="none"/>
        </w:rPr>
        <w:t>课课程设置与教学进程</w:t>
      </w:r>
      <w:r>
        <w:rPr>
          <w:rFonts w:ascii="黑体" w:hAnsi="黑体" w:eastAsia="黑体"/>
          <w:color w:val="auto"/>
          <w:kern w:val="0"/>
          <w:sz w:val="24"/>
          <w:highlight w:val="none"/>
        </w:rPr>
        <w:t xml:space="preserve">一览表     </w:t>
      </w:r>
      <w:r>
        <w:rPr>
          <w:rFonts w:hint="eastAsia" w:ascii="黑体" w:hAnsi="黑体" w:eastAsia="黑体"/>
          <w:color w:val="auto"/>
          <w:kern w:val="0"/>
          <w:sz w:val="24"/>
          <w:highlight w:val="none"/>
        </w:rPr>
        <w:t xml:space="preserve">                                                           </w:t>
      </w:r>
      <w:r>
        <w:rPr>
          <w:rFonts w:ascii="黑体" w:hAnsi="黑体" w:eastAsia="黑体"/>
          <w:color w:val="auto"/>
          <w:kern w:val="0"/>
          <w:sz w:val="24"/>
          <w:highlight w:val="none"/>
        </w:rPr>
        <w:t xml:space="preserve">   环境生态工程专业</w:t>
      </w:r>
    </w:p>
    <w:tbl>
      <w:tblPr>
        <w:tblStyle w:val="24"/>
        <w:tblW w:w="144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0"/>
        <w:gridCol w:w="876"/>
        <w:gridCol w:w="296"/>
        <w:gridCol w:w="139"/>
        <w:gridCol w:w="3593"/>
        <w:gridCol w:w="725"/>
        <w:gridCol w:w="739"/>
        <w:gridCol w:w="739"/>
        <w:gridCol w:w="539"/>
        <w:gridCol w:w="568"/>
        <w:gridCol w:w="539"/>
        <w:gridCol w:w="539"/>
        <w:gridCol w:w="539"/>
        <w:gridCol w:w="551"/>
        <w:gridCol w:w="539"/>
        <w:gridCol w:w="539"/>
        <w:gridCol w:w="539"/>
        <w:gridCol w:w="636"/>
        <w:gridCol w:w="1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0" w:type="dxa"/>
            <w:vMerge w:val="restart"/>
            <w:tcBorders>
              <w:top w:val="single" w:color="auto" w:sz="8"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highlight w:val="none"/>
              </w:rPr>
            </w:pPr>
            <w:r>
              <w:rPr>
                <w:rFonts w:eastAsia="仿宋_GB2312"/>
                <w:b/>
                <w:color w:val="auto"/>
                <w:sz w:val="18"/>
                <w:szCs w:val="18"/>
                <w:highlight w:val="none"/>
              </w:rPr>
              <w:t>课程</w:t>
            </w:r>
          </w:p>
          <w:p>
            <w:pPr>
              <w:adjustRightInd w:val="0"/>
              <w:snapToGrid w:val="0"/>
              <w:spacing w:line="240" w:lineRule="exact"/>
              <w:jc w:val="center"/>
              <w:rPr>
                <w:rFonts w:eastAsia="仿宋_GB2312"/>
                <w:b/>
                <w:color w:val="auto"/>
                <w:sz w:val="18"/>
                <w:szCs w:val="18"/>
                <w:highlight w:val="none"/>
              </w:rPr>
            </w:pPr>
            <w:r>
              <w:rPr>
                <w:rFonts w:eastAsia="仿宋_GB2312"/>
                <w:b/>
                <w:color w:val="auto"/>
                <w:sz w:val="18"/>
                <w:szCs w:val="18"/>
                <w:highlight w:val="none"/>
              </w:rPr>
              <w:t>类型</w:t>
            </w:r>
          </w:p>
        </w:tc>
        <w:tc>
          <w:tcPr>
            <w:tcW w:w="1172" w:type="dxa"/>
            <w:gridSpan w:val="2"/>
            <w:vMerge w:val="restar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highlight w:val="none"/>
              </w:rPr>
            </w:pPr>
            <w:r>
              <w:rPr>
                <w:rFonts w:eastAsia="仿宋_GB2312"/>
                <w:b/>
                <w:color w:val="auto"/>
                <w:sz w:val="18"/>
                <w:szCs w:val="18"/>
                <w:highlight w:val="none"/>
              </w:rPr>
              <w:t>课程代码</w:t>
            </w:r>
          </w:p>
        </w:tc>
        <w:tc>
          <w:tcPr>
            <w:tcW w:w="3732" w:type="dxa"/>
            <w:gridSpan w:val="2"/>
            <w:vMerge w:val="restar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highlight w:val="none"/>
              </w:rPr>
            </w:pPr>
            <w:r>
              <w:rPr>
                <w:rFonts w:eastAsia="仿宋_GB2312"/>
                <w:b/>
                <w:color w:val="auto"/>
                <w:sz w:val="18"/>
                <w:szCs w:val="18"/>
                <w:highlight w:val="none"/>
              </w:rPr>
              <w:t>课程名称</w:t>
            </w:r>
          </w:p>
        </w:tc>
        <w:tc>
          <w:tcPr>
            <w:tcW w:w="725" w:type="dxa"/>
            <w:vMerge w:val="restar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highlight w:val="none"/>
              </w:rPr>
            </w:pPr>
            <w:r>
              <w:rPr>
                <w:rFonts w:eastAsia="仿宋_GB2312"/>
                <w:b/>
                <w:color w:val="auto"/>
                <w:sz w:val="18"/>
                <w:szCs w:val="18"/>
                <w:highlight w:val="none"/>
              </w:rPr>
              <w:t>学分</w:t>
            </w:r>
          </w:p>
        </w:tc>
        <w:tc>
          <w:tcPr>
            <w:tcW w:w="2585" w:type="dxa"/>
            <w:gridSpan w:val="4"/>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highlight w:val="none"/>
              </w:rPr>
            </w:pPr>
            <w:r>
              <w:rPr>
                <w:rFonts w:eastAsia="仿宋_GB2312"/>
                <w:b/>
                <w:color w:val="auto"/>
                <w:sz w:val="18"/>
                <w:szCs w:val="18"/>
                <w:highlight w:val="none"/>
              </w:rPr>
              <w:t>学时</w:t>
            </w:r>
          </w:p>
        </w:tc>
        <w:tc>
          <w:tcPr>
            <w:tcW w:w="4421" w:type="dxa"/>
            <w:gridSpan w:val="8"/>
            <w:tcBorders>
              <w:top w:val="single" w:color="auto" w:sz="8"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
                <w:color w:val="auto"/>
                <w:sz w:val="18"/>
                <w:szCs w:val="18"/>
                <w:highlight w:val="none"/>
              </w:rPr>
            </w:pPr>
            <w:r>
              <w:rPr>
                <w:rFonts w:eastAsia="仿宋_GB2312"/>
                <w:b/>
                <w:color w:val="auto"/>
                <w:sz w:val="18"/>
                <w:szCs w:val="18"/>
                <w:highlight w:val="none"/>
              </w:rPr>
              <w:t>各学期学时分配</w:t>
            </w:r>
          </w:p>
        </w:tc>
        <w:tc>
          <w:tcPr>
            <w:tcW w:w="1242" w:type="dxa"/>
            <w:vMerge w:val="restart"/>
            <w:tcBorders>
              <w:top w:val="single" w:color="auto" w:sz="8"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eastAsia="仿宋_GB2312"/>
                <w:b/>
                <w:color w:val="auto"/>
                <w:sz w:val="18"/>
                <w:szCs w:val="18"/>
                <w:highlight w:val="none"/>
              </w:rPr>
              <w:t>开课单位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trPr>
        <w:tc>
          <w:tcPr>
            <w:tcW w:w="620" w:type="dxa"/>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highlight w:val="none"/>
              </w:rPr>
            </w:pPr>
          </w:p>
        </w:tc>
        <w:tc>
          <w:tcPr>
            <w:tcW w:w="1172" w:type="dxa"/>
            <w:gridSpan w:val="2"/>
            <w:vMerge w:val="continue"/>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highlight w:val="none"/>
              </w:rPr>
            </w:pPr>
          </w:p>
        </w:tc>
        <w:tc>
          <w:tcPr>
            <w:tcW w:w="3732" w:type="dxa"/>
            <w:gridSpan w:val="2"/>
            <w:vMerge w:val="continue"/>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highlight w:val="none"/>
              </w:rPr>
            </w:pPr>
          </w:p>
        </w:tc>
        <w:tc>
          <w:tcPr>
            <w:tcW w:w="725" w:type="dxa"/>
            <w:vMerge w:val="continue"/>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highlight w:val="none"/>
              </w:rPr>
            </w:pP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highlight w:val="none"/>
              </w:rPr>
            </w:pPr>
            <w:r>
              <w:rPr>
                <w:rFonts w:eastAsia="仿宋_GB2312"/>
                <w:b/>
                <w:color w:val="auto"/>
                <w:sz w:val="18"/>
                <w:szCs w:val="18"/>
                <w:highlight w:val="none"/>
              </w:rPr>
              <w:t>总学时</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highlight w:val="none"/>
              </w:rPr>
            </w:pPr>
            <w:r>
              <w:rPr>
                <w:rFonts w:eastAsia="仿宋_GB2312"/>
                <w:b/>
                <w:color w:val="auto"/>
                <w:sz w:val="18"/>
                <w:szCs w:val="18"/>
                <w:highlight w:val="none"/>
              </w:rPr>
              <w:t>理论</w:t>
            </w:r>
          </w:p>
        </w:tc>
        <w:tc>
          <w:tcPr>
            <w:tcW w:w="5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highlight w:val="none"/>
              </w:rPr>
            </w:pPr>
            <w:r>
              <w:rPr>
                <w:rFonts w:eastAsia="仿宋_GB2312"/>
                <w:b/>
                <w:color w:val="auto"/>
                <w:sz w:val="18"/>
                <w:szCs w:val="18"/>
                <w:highlight w:val="none"/>
              </w:rPr>
              <w:t>实验</w:t>
            </w: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highlight w:val="none"/>
              </w:rPr>
            </w:pPr>
            <w:r>
              <w:rPr>
                <w:rFonts w:eastAsia="仿宋_GB2312"/>
                <w:b/>
                <w:color w:val="auto"/>
                <w:sz w:val="18"/>
                <w:szCs w:val="18"/>
                <w:highlight w:val="none"/>
              </w:rPr>
              <w:t>线上</w:t>
            </w: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
                <w:color w:val="auto"/>
                <w:sz w:val="18"/>
                <w:szCs w:val="18"/>
                <w:highlight w:val="none"/>
              </w:rPr>
            </w:pPr>
            <w:r>
              <w:rPr>
                <w:rFonts w:eastAsia="仿宋_GB2312"/>
                <w:b/>
                <w:color w:val="auto"/>
                <w:sz w:val="18"/>
                <w:szCs w:val="18"/>
                <w:highlight w:val="none"/>
              </w:rPr>
              <w:t>一</w:t>
            </w: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
                <w:color w:val="auto"/>
                <w:sz w:val="18"/>
                <w:szCs w:val="18"/>
                <w:highlight w:val="none"/>
              </w:rPr>
            </w:pPr>
            <w:r>
              <w:rPr>
                <w:rFonts w:eastAsia="仿宋_GB2312"/>
                <w:b/>
                <w:color w:val="auto"/>
                <w:sz w:val="18"/>
                <w:szCs w:val="18"/>
                <w:highlight w:val="none"/>
              </w:rPr>
              <w:t>二</w:t>
            </w: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
                <w:color w:val="auto"/>
                <w:sz w:val="18"/>
                <w:szCs w:val="18"/>
                <w:highlight w:val="none"/>
              </w:rPr>
            </w:pPr>
            <w:r>
              <w:rPr>
                <w:rFonts w:eastAsia="仿宋_GB2312"/>
                <w:b/>
                <w:color w:val="auto"/>
                <w:sz w:val="18"/>
                <w:szCs w:val="18"/>
                <w:highlight w:val="none"/>
              </w:rPr>
              <w:t>三</w:t>
            </w:r>
          </w:p>
        </w:tc>
        <w:tc>
          <w:tcPr>
            <w:tcW w:w="55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
                <w:color w:val="auto"/>
                <w:sz w:val="18"/>
                <w:szCs w:val="18"/>
                <w:highlight w:val="none"/>
              </w:rPr>
            </w:pPr>
            <w:r>
              <w:rPr>
                <w:rFonts w:eastAsia="仿宋_GB2312"/>
                <w:b/>
                <w:color w:val="auto"/>
                <w:sz w:val="18"/>
                <w:szCs w:val="18"/>
                <w:highlight w:val="none"/>
              </w:rPr>
              <w:t>四</w:t>
            </w: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
                <w:color w:val="auto"/>
                <w:sz w:val="18"/>
                <w:szCs w:val="18"/>
                <w:highlight w:val="none"/>
              </w:rPr>
            </w:pPr>
            <w:r>
              <w:rPr>
                <w:rFonts w:eastAsia="仿宋_GB2312"/>
                <w:b/>
                <w:color w:val="auto"/>
                <w:sz w:val="18"/>
                <w:szCs w:val="18"/>
                <w:highlight w:val="none"/>
              </w:rPr>
              <w:t>五</w:t>
            </w: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
                <w:color w:val="auto"/>
                <w:sz w:val="18"/>
                <w:szCs w:val="18"/>
                <w:highlight w:val="none"/>
              </w:rPr>
            </w:pPr>
            <w:r>
              <w:rPr>
                <w:rFonts w:eastAsia="仿宋_GB2312"/>
                <w:b/>
                <w:color w:val="auto"/>
                <w:sz w:val="18"/>
                <w:szCs w:val="18"/>
                <w:highlight w:val="none"/>
              </w:rPr>
              <w:t>六</w:t>
            </w: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
                <w:color w:val="auto"/>
                <w:sz w:val="18"/>
                <w:szCs w:val="18"/>
                <w:highlight w:val="none"/>
              </w:rPr>
            </w:pPr>
            <w:r>
              <w:rPr>
                <w:rFonts w:eastAsia="仿宋_GB2312"/>
                <w:b/>
                <w:color w:val="auto"/>
                <w:sz w:val="18"/>
                <w:szCs w:val="18"/>
                <w:highlight w:val="none"/>
              </w:rPr>
              <w:t>七</w:t>
            </w:r>
          </w:p>
        </w:tc>
        <w:tc>
          <w:tcPr>
            <w:tcW w:w="636"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
                <w:color w:val="auto"/>
                <w:sz w:val="18"/>
                <w:szCs w:val="18"/>
                <w:highlight w:val="none"/>
              </w:rPr>
            </w:pPr>
            <w:r>
              <w:rPr>
                <w:rFonts w:eastAsia="仿宋_GB2312"/>
                <w:b/>
                <w:color w:val="auto"/>
                <w:sz w:val="18"/>
                <w:szCs w:val="18"/>
                <w:highlight w:val="none"/>
              </w:rPr>
              <w:t>八</w:t>
            </w:r>
          </w:p>
        </w:tc>
        <w:tc>
          <w:tcPr>
            <w:tcW w:w="1242" w:type="dxa"/>
            <w:vMerge w:val="continue"/>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0" w:type="dxa"/>
            <w:vMerge w:val="restart"/>
            <w:tcBorders>
              <w:top w:val="single" w:color="auto" w:sz="6" w:space="0"/>
              <w:left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highlight w:val="none"/>
              </w:rPr>
            </w:pPr>
            <w:r>
              <w:rPr>
                <w:rFonts w:eastAsia="仿宋_GB2312"/>
                <w:b/>
                <w:color w:val="auto"/>
                <w:sz w:val="18"/>
                <w:szCs w:val="18"/>
                <w:highlight w:val="none"/>
              </w:rPr>
              <w:t>通</w:t>
            </w:r>
          </w:p>
          <w:p>
            <w:pPr>
              <w:adjustRightInd w:val="0"/>
              <w:snapToGrid w:val="0"/>
              <w:spacing w:line="240" w:lineRule="exact"/>
              <w:jc w:val="center"/>
              <w:rPr>
                <w:rFonts w:eastAsia="仿宋_GB2312"/>
                <w:b/>
                <w:color w:val="auto"/>
                <w:sz w:val="18"/>
                <w:szCs w:val="18"/>
                <w:highlight w:val="none"/>
              </w:rPr>
            </w:pPr>
            <w:r>
              <w:rPr>
                <w:rFonts w:eastAsia="仿宋_GB2312"/>
                <w:b/>
                <w:color w:val="auto"/>
                <w:sz w:val="18"/>
                <w:szCs w:val="18"/>
                <w:highlight w:val="none"/>
              </w:rPr>
              <w:t>识</w:t>
            </w:r>
          </w:p>
          <w:p>
            <w:pPr>
              <w:adjustRightInd w:val="0"/>
              <w:snapToGrid w:val="0"/>
              <w:spacing w:line="240" w:lineRule="exact"/>
              <w:jc w:val="center"/>
              <w:rPr>
                <w:rFonts w:eastAsia="仿宋_GB2312"/>
                <w:b/>
                <w:color w:val="auto"/>
                <w:sz w:val="18"/>
                <w:szCs w:val="18"/>
                <w:highlight w:val="none"/>
              </w:rPr>
            </w:pPr>
            <w:r>
              <w:rPr>
                <w:rFonts w:eastAsia="仿宋_GB2312"/>
                <w:b/>
                <w:color w:val="auto"/>
                <w:sz w:val="18"/>
                <w:szCs w:val="18"/>
                <w:highlight w:val="none"/>
              </w:rPr>
              <w:t>课</w:t>
            </w:r>
          </w:p>
          <w:p>
            <w:pPr>
              <w:adjustRightInd w:val="0"/>
              <w:snapToGrid w:val="0"/>
              <w:spacing w:line="240" w:lineRule="exact"/>
              <w:jc w:val="center"/>
              <w:rPr>
                <w:rFonts w:eastAsia="仿宋_GB2312"/>
                <w:b/>
                <w:color w:val="auto"/>
                <w:sz w:val="18"/>
                <w:szCs w:val="18"/>
                <w:highlight w:val="none"/>
              </w:rPr>
            </w:pPr>
            <w:r>
              <w:rPr>
                <w:rFonts w:eastAsia="仿宋_GB2312"/>
                <w:b/>
                <w:color w:val="auto"/>
                <w:sz w:val="18"/>
                <w:szCs w:val="18"/>
                <w:highlight w:val="none"/>
              </w:rPr>
              <w:t>程</w:t>
            </w:r>
          </w:p>
          <w:p>
            <w:pPr>
              <w:adjustRightInd w:val="0"/>
              <w:snapToGrid w:val="0"/>
              <w:spacing w:line="240" w:lineRule="exact"/>
              <w:jc w:val="center"/>
              <w:rPr>
                <w:rFonts w:eastAsia="仿宋_GB2312"/>
                <w:b/>
                <w:color w:val="auto"/>
                <w:sz w:val="18"/>
                <w:szCs w:val="18"/>
                <w:highlight w:val="none"/>
              </w:rPr>
            </w:pPr>
          </w:p>
        </w:tc>
        <w:tc>
          <w:tcPr>
            <w:tcW w:w="1172"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4040001</w:t>
            </w:r>
          </w:p>
        </w:tc>
        <w:tc>
          <w:tcPr>
            <w:tcW w:w="3732"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highlight w:val="none"/>
              </w:rPr>
            </w:pPr>
            <w:r>
              <w:rPr>
                <w:rFonts w:eastAsia="仿宋_GB2312"/>
                <w:bCs/>
                <w:color w:val="auto"/>
                <w:sz w:val="18"/>
                <w:szCs w:val="18"/>
                <w:highlight w:val="none"/>
              </w:rPr>
              <w:t>马克思主义基本原理概论</w:t>
            </w:r>
          </w:p>
          <w:p>
            <w:pPr>
              <w:adjustRightInd w:val="0"/>
              <w:snapToGrid w:val="0"/>
              <w:spacing w:line="240" w:lineRule="exact"/>
              <w:jc w:val="left"/>
              <w:rPr>
                <w:rFonts w:eastAsia="仿宋_GB2312"/>
                <w:bCs/>
                <w:color w:val="auto"/>
                <w:sz w:val="18"/>
                <w:szCs w:val="18"/>
                <w:highlight w:val="none"/>
              </w:rPr>
            </w:pPr>
            <w:r>
              <w:rPr>
                <w:rFonts w:eastAsia="仿宋_GB2312"/>
                <w:bCs/>
                <w:color w:val="auto"/>
                <w:sz w:val="18"/>
                <w:szCs w:val="18"/>
                <w:highlight w:val="none"/>
              </w:rPr>
              <w:t>General Principle of Marxism</w:t>
            </w:r>
          </w:p>
        </w:tc>
        <w:tc>
          <w:tcPr>
            <w:tcW w:w="72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3.0</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48</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48</w:t>
            </w:r>
          </w:p>
        </w:tc>
        <w:tc>
          <w:tcPr>
            <w:tcW w:w="5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0</w:t>
            </w: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48</w:t>
            </w: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5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636"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1242"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0"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1172"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4040002</w:t>
            </w:r>
          </w:p>
        </w:tc>
        <w:tc>
          <w:tcPr>
            <w:tcW w:w="3732"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highlight w:val="none"/>
              </w:rPr>
            </w:pPr>
            <w:r>
              <w:rPr>
                <w:rFonts w:eastAsia="仿宋_GB2312"/>
                <w:bCs/>
                <w:color w:val="auto"/>
                <w:sz w:val="18"/>
                <w:szCs w:val="18"/>
                <w:highlight w:val="none"/>
              </w:rPr>
              <w:t>思想道德修养与法律基础</w:t>
            </w:r>
          </w:p>
          <w:p>
            <w:pPr>
              <w:adjustRightInd w:val="0"/>
              <w:snapToGrid w:val="0"/>
              <w:spacing w:line="240" w:lineRule="exact"/>
              <w:jc w:val="left"/>
              <w:rPr>
                <w:rFonts w:eastAsia="仿宋_GB2312"/>
                <w:bCs/>
                <w:color w:val="auto"/>
                <w:sz w:val="18"/>
                <w:szCs w:val="18"/>
                <w:highlight w:val="none"/>
              </w:rPr>
            </w:pPr>
            <w:r>
              <w:rPr>
                <w:rFonts w:eastAsia="仿宋_GB2312"/>
                <w:bCs/>
                <w:color w:val="auto"/>
                <w:sz w:val="18"/>
                <w:szCs w:val="18"/>
                <w:highlight w:val="none"/>
              </w:rPr>
              <w:t>Moral Education and Law Basics</w:t>
            </w:r>
          </w:p>
        </w:tc>
        <w:tc>
          <w:tcPr>
            <w:tcW w:w="72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2.5</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40</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40</w:t>
            </w:r>
          </w:p>
        </w:tc>
        <w:tc>
          <w:tcPr>
            <w:tcW w:w="5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0</w:t>
            </w: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40</w:t>
            </w: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5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636"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1242"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0"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1172"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4040004</w:t>
            </w:r>
          </w:p>
        </w:tc>
        <w:tc>
          <w:tcPr>
            <w:tcW w:w="3732"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highlight w:val="none"/>
              </w:rPr>
            </w:pPr>
            <w:r>
              <w:rPr>
                <w:rFonts w:eastAsia="仿宋_GB2312"/>
                <w:bCs/>
                <w:color w:val="auto"/>
                <w:sz w:val="18"/>
                <w:szCs w:val="18"/>
                <w:highlight w:val="none"/>
              </w:rPr>
              <w:t>中国近现代史纲要</w:t>
            </w:r>
          </w:p>
          <w:p>
            <w:pPr>
              <w:adjustRightInd w:val="0"/>
              <w:snapToGrid w:val="0"/>
              <w:spacing w:line="240" w:lineRule="exact"/>
              <w:jc w:val="left"/>
              <w:rPr>
                <w:rFonts w:eastAsia="仿宋_GB2312"/>
                <w:bCs/>
                <w:color w:val="auto"/>
                <w:sz w:val="18"/>
                <w:szCs w:val="18"/>
                <w:highlight w:val="none"/>
              </w:rPr>
            </w:pPr>
            <w:r>
              <w:rPr>
                <w:rFonts w:eastAsia="仿宋_GB2312"/>
                <w:bCs/>
                <w:color w:val="auto"/>
                <w:sz w:val="18"/>
                <w:szCs w:val="18"/>
                <w:highlight w:val="none"/>
              </w:rPr>
              <w:t>Summary of Chinese Modern and Contemporary History</w:t>
            </w:r>
          </w:p>
        </w:tc>
        <w:tc>
          <w:tcPr>
            <w:tcW w:w="72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2.5</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40</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40</w:t>
            </w:r>
          </w:p>
        </w:tc>
        <w:tc>
          <w:tcPr>
            <w:tcW w:w="5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0</w:t>
            </w: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40</w:t>
            </w: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5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636"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1242"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0"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1172"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4040003</w:t>
            </w:r>
          </w:p>
        </w:tc>
        <w:tc>
          <w:tcPr>
            <w:tcW w:w="3732"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highlight w:val="none"/>
              </w:rPr>
            </w:pPr>
            <w:r>
              <w:rPr>
                <w:rFonts w:eastAsia="仿宋_GB2312"/>
                <w:bCs/>
                <w:color w:val="auto"/>
                <w:sz w:val="18"/>
                <w:szCs w:val="18"/>
                <w:highlight w:val="none"/>
              </w:rPr>
              <w:t>毛泽东思想和中国特色社会主义理论体系概论</w:t>
            </w:r>
          </w:p>
          <w:p>
            <w:pPr>
              <w:adjustRightInd w:val="0"/>
              <w:snapToGrid w:val="0"/>
              <w:spacing w:line="240" w:lineRule="exact"/>
              <w:jc w:val="left"/>
              <w:rPr>
                <w:rFonts w:eastAsia="仿宋_GB2312"/>
                <w:bCs/>
                <w:color w:val="auto"/>
                <w:sz w:val="18"/>
                <w:szCs w:val="18"/>
                <w:highlight w:val="none"/>
              </w:rPr>
            </w:pPr>
            <w:r>
              <w:rPr>
                <w:rFonts w:eastAsia="仿宋_GB2312"/>
                <w:bCs/>
                <w:color w:val="auto"/>
                <w:sz w:val="18"/>
                <w:szCs w:val="18"/>
                <w:highlight w:val="none"/>
              </w:rPr>
              <w:t>Introduction to Mao Zedong Thought and Socialist Theory System with Chinese Characteristics</w:t>
            </w:r>
          </w:p>
        </w:tc>
        <w:tc>
          <w:tcPr>
            <w:tcW w:w="72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4.0</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64</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64</w:t>
            </w:r>
          </w:p>
        </w:tc>
        <w:tc>
          <w:tcPr>
            <w:tcW w:w="5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0</w:t>
            </w: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5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64</w:t>
            </w: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636"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1242"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0"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1172"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4040005</w:t>
            </w:r>
          </w:p>
        </w:tc>
        <w:tc>
          <w:tcPr>
            <w:tcW w:w="3732"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highlight w:val="none"/>
              </w:rPr>
            </w:pPr>
            <w:r>
              <w:rPr>
                <w:rFonts w:eastAsia="仿宋_GB2312"/>
                <w:bCs/>
                <w:color w:val="auto"/>
                <w:sz w:val="18"/>
                <w:szCs w:val="18"/>
                <w:highlight w:val="none"/>
              </w:rPr>
              <w:t>形势与政策</w:t>
            </w:r>
          </w:p>
          <w:p>
            <w:pPr>
              <w:adjustRightInd w:val="0"/>
              <w:snapToGrid w:val="0"/>
              <w:spacing w:line="240" w:lineRule="exact"/>
              <w:jc w:val="left"/>
              <w:rPr>
                <w:rFonts w:eastAsia="仿宋_GB2312"/>
                <w:bCs/>
                <w:color w:val="auto"/>
                <w:sz w:val="18"/>
                <w:szCs w:val="18"/>
                <w:highlight w:val="none"/>
              </w:rPr>
            </w:pPr>
            <w:r>
              <w:rPr>
                <w:rFonts w:eastAsia="仿宋_GB2312"/>
                <w:bCs/>
                <w:color w:val="auto"/>
                <w:sz w:val="18"/>
                <w:szCs w:val="18"/>
                <w:highlight w:val="none"/>
              </w:rPr>
              <w:t>Situation and Policy</w:t>
            </w:r>
          </w:p>
        </w:tc>
        <w:tc>
          <w:tcPr>
            <w:tcW w:w="72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2.0</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5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0</w:t>
            </w: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8</w:t>
            </w: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8</w:t>
            </w: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8</w:t>
            </w:r>
          </w:p>
        </w:tc>
        <w:tc>
          <w:tcPr>
            <w:tcW w:w="55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8</w:t>
            </w: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636"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1242"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0"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1172"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4040006</w:t>
            </w:r>
          </w:p>
        </w:tc>
        <w:tc>
          <w:tcPr>
            <w:tcW w:w="3732"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highlight w:val="none"/>
              </w:rPr>
            </w:pPr>
            <w:r>
              <w:rPr>
                <w:rFonts w:eastAsia="仿宋_GB2312"/>
                <w:bCs/>
                <w:color w:val="auto"/>
                <w:sz w:val="18"/>
                <w:szCs w:val="18"/>
                <w:highlight w:val="none"/>
              </w:rPr>
              <w:t>大学英语Ⅰ</w:t>
            </w:r>
          </w:p>
          <w:p>
            <w:pPr>
              <w:adjustRightInd w:val="0"/>
              <w:snapToGrid w:val="0"/>
              <w:spacing w:line="240" w:lineRule="exact"/>
              <w:jc w:val="left"/>
              <w:rPr>
                <w:rFonts w:eastAsia="仿宋_GB2312"/>
                <w:bCs/>
                <w:color w:val="auto"/>
                <w:sz w:val="18"/>
                <w:szCs w:val="18"/>
                <w:highlight w:val="none"/>
              </w:rPr>
            </w:pPr>
            <w:r>
              <w:rPr>
                <w:rFonts w:eastAsia="仿宋_GB2312"/>
                <w:bCs/>
                <w:color w:val="auto"/>
                <w:sz w:val="18"/>
                <w:szCs w:val="18"/>
                <w:highlight w:val="none"/>
              </w:rPr>
              <w:t>College EnglishⅠ</w:t>
            </w:r>
          </w:p>
        </w:tc>
        <w:tc>
          <w:tcPr>
            <w:tcW w:w="72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2.0</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5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0</w:t>
            </w: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5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636"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1242"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外国语学院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0"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1172"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4040007</w:t>
            </w:r>
          </w:p>
        </w:tc>
        <w:tc>
          <w:tcPr>
            <w:tcW w:w="3732"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highlight w:val="none"/>
              </w:rPr>
            </w:pPr>
            <w:r>
              <w:rPr>
                <w:rFonts w:eastAsia="仿宋_GB2312"/>
                <w:bCs/>
                <w:color w:val="auto"/>
                <w:sz w:val="18"/>
                <w:szCs w:val="18"/>
                <w:highlight w:val="none"/>
              </w:rPr>
              <w:t>大学英语Ⅱ</w:t>
            </w:r>
          </w:p>
          <w:p>
            <w:pPr>
              <w:adjustRightInd w:val="0"/>
              <w:snapToGrid w:val="0"/>
              <w:spacing w:line="240" w:lineRule="exact"/>
              <w:jc w:val="left"/>
              <w:rPr>
                <w:rFonts w:eastAsia="仿宋_GB2312"/>
                <w:bCs/>
                <w:color w:val="auto"/>
                <w:sz w:val="18"/>
                <w:szCs w:val="18"/>
                <w:highlight w:val="none"/>
              </w:rPr>
            </w:pPr>
            <w:r>
              <w:rPr>
                <w:rFonts w:eastAsia="仿宋_GB2312"/>
                <w:bCs/>
                <w:color w:val="auto"/>
                <w:sz w:val="18"/>
                <w:szCs w:val="18"/>
                <w:highlight w:val="none"/>
              </w:rPr>
              <w:t>College EnglishⅡ</w:t>
            </w:r>
          </w:p>
        </w:tc>
        <w:tc>
          <w:tcPr>
            <w:tcW w:w="72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2.0</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5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0</w:t>
            </w: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5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636"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1242"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外国语学院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0"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1172"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4040008</w:t>
            </w:r>
          </w:p>
        </w:tc>
        <w:tc>
          <w:tcPr>
            <w:tcW w:w="3732"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highlight w:val="none"/>
              </w:rPr>
            </w:pPr>
            <w:r>
              <w:rPr>
                <w:rFonts w:eastAsia="仿宋_GB2312"/>
                <w:bCs/>
                <w:color w:val="auto"/>
                <w:sz w:val="18"/>
                <w:szCs w:val="18"/>
                <w:highlight w:val="none"/>
              </w:rPr>
              <w:t>大学英语Ⅲ</w:t>
            </w:r>
          </w:p>
          <w:p>
            <w:pPr>
              <w:adjustRightInd w:val="0"/>
              <w:snapToGrid w:val="0"/>
              <w:spacing w:line="240" w:lineRule="exact"/>
              <w:jc w:val="left"/>
              <w:rPr>
                <w:rFonts w:eastAsia="仿宋_GB2312"/>
                <w:bCs/>
                <w:color w:val="auto"/>
                <w:sz w:val="18"/>
                <w:szCs w:val="18"/>
                <w:highlight w:val="none"/>
              </w:rPr>
            </w:pPr>
            <w:r>
              <w:rPr>
                <w:rFonts w:eastAsia="仿宋_GB2312"/>
                <w:bCs/>
                <w:color w:val="auto"/>
                <w:sz w:val="18"/>
                <w:szCs w:val="18"/>
                <w:highlight w:val="none"/>
              </w:rPr>
              <w:t>College EnglishⅢ</w:t>
            </w:r>
          </w:p>
        </w:tc>
        <w:tc>
          <w:tcPr>
            <w:tcW w:w="72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2.0</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5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0</w:t>
            </w: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55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636"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1242"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外国语学院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0"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1172"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4040009</w:t>
            </w:r>
          </w:p>
        </w:tc>
        <w:tc>
          <w:tcPr>
            <w:tcW w:w="3732"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highlight w:val="none"/>
              </w:rPr>
            </w:pPr>
            <w:r>
              <w:rPr>
                <w:rFonts w:eastAsia="仿宋_GB2312"/>
                <w:bCs/>
                <w:color w:val="auto"/>
                <w:sz w:val="18"/>
                <w:szCs w:val="18"/>
                <w:highlight w:val="none"/>
              </w:rPr>
              <w:t>大学英语Ⅳ</w:t>
            </w:r>
          </w:p>
          <w:p>
            <w:pPr>
              <w:adjustRightInd w:val="0"/>
              <w:snapToGrid w:val="0"/>
              <w:spacing w:line="240" w:lineRule="exact"/>
              <w:jc w:val="left"/>
              <w:rPr>
                <w:rFonts w:eastAsia="仿宋_GB2312"/>
                <w:bCs/>
                <w:color w:val="auto"/>
                <w:sz w:val="18"/>
                <w:szCs w:val="18"/>
                <w:highlight w:val="none"/>
              </w:rPr>
            </w:pPr>
            <w:r>
              <w:rPr>
                <w:rFonts w:eastAsia="仿宋_GB2312"/>
                <w:bCs/>
                <w:color w:val="auto"/>
                <w:sz w:val="18"/>
                <w:szCs w:val="18"/>
                <w:highlight w:val="none"/>
              </w:rPr>
              <w:t>College EnglishⅣ</w:t>
            </w:r>
          </w:p>
        </w:tc>
        <w:tc>
          <w:tcPr>
            <w:tcW w:w="72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2.0</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5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0</w:t>
            </w: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5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636"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1242"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外国语学院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0"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1172"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4040010</w:t>
            </w:r>
          </w:p>
        </w:tc>
        <w:tc>
          <w:tcPr>
            <w:tcW w:w="3732"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highlight w:val="none"/>
              </w:rPr>
            </w:pPr>
            <w:r>
              <w:rPr>
                <w:rFonts w:eastAsia="仿宋_GB2312"/>
                <w:bCs/>
                <w:color w:val="auto"/>
                <w:sz w:val="18"/>
                <w:szCs w:val="18"/>
                <w:highlight w:val="none"/>
              </w:rPr>
              <w:t>体育Ⅰ</w:t>
            </w:r>
          </w:p>
          <w:p>
            <w:pPr>
              <w:adjustRightInd w:val="0"/>
              <w:snapToGrid w:val="0"/>
              <w:spacing w:line="240" w:lineRule="exact"/>
              <w:jc w:val="left"/>
              <w:rPr>
                <w:rFonts w:eastAsia="仿宋_GB2312"/>
                <w:bCs/>
                <w:color w:val="auto"/>
                <w:sz w:val="18"/>
                <w:szCs w:val="18"/>
                <w:highlight w:val="none"/>
              </w:rPr>
            </w:pPr>
            <w:r>
              <w:rPr>
                <w:rFonts w:eastAsia="仿宋_GB2312"/>
                <w:bCs/>
                <w:color w:val="auto"/>
                <w:sz w:val="18"/>
                <w:szCs w:val="18"/>
                <w:highlight w:val="none"/>
              </w:rPr>
              <w:t>Physical EducationⅠ</w:t>
            </w:r>
          </w:p>
        </w:tc>
        <w:tc>
          <w:tcPr>
            <w:tcW w:w="72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1.0</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28</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28</w:t>
            </w:r>
          </w:p>
        </w:tc>
        <w:tc>
          <w:tcPr>
            <w:tcW w:w="5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0</w:t>
            </w: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28</w:t>
            </w: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5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636"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1242"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体育教学部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0"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1172"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4040011</w:t>
            </w:r>
          </w:p>
        </w:tc>
        <w:tc>
          <w:tcPr>
            <w:tcW w:w="3732"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highlight w:val="none"/>
              </w:rPr>
            </w:pPr>
            <w:r>
              <w:rPr>
                <w:rFonts w:eastAsia="仿宋_GB2312"/>
                <w:bCs/>
                <w:color w:val="auto"/>
                <w:sz w:val="18"/>
                <w:szCs w:val="18"/>
                <w:highlight w:val="none"/>
              </w:rPr>
              <w:t>体育Ⅱ</w:t>
            </w:r>
          </w:p>
          <w:p>
            <w:pPr>
              <w:adjustRightInd w:val="0"/>
              <w:snapToGrid w:val="0"/>
              <w:spacing w:line="240" w:lineRule="exact"/>
              <w:jc w:val="left"/>
              <w:rPr>
                <w:rFonts w:eastAsia="仿宋_GB2312"/>
                <w:bCs/>
                <w:color w:val="auto"/>
                <w:sz w:val="18"/>
                <w:szCs w:val="18"/>
                <w:highlight w:val="none"/>
              </w:rPr>
            </w:pPr>
            <w:r>
              <w:rPr>
                <w:rFonts w:eastAsia="仿宋_GB2312"/>
                <w:bCs/>
                <w:color w:val="auto"/>
                <w:sz w:val="18"/>
                <w:szCs w:val="18"/>
                <w:highlight w:val="none"/>
              </w:rPr>
              <w:t>Physical EducationⅡ</w:t>
            </w:r>
          </w:p>
        </w:tc>
        <w:tc>
          <w:tcPr>
            <w:tcW w:w="72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1.0</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36</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36</w:t>
            </w:r>
          </w:p>
        </w:tc>
        <w:tc>
          <w:tcPr>
            <w:tcW w:w="5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0</w:t>
            </w: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36</w:t>
            </w: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5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636"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1242"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体育教学部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0"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1172"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4040012</w:t>
            </w:r>
          </w:p>
        </w:tc>
        <w:tc>
          <w:tcPr>
            <w:tcW w:w="3732"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highlight w:val="none"/>
              </w:rPr>
            </w:pPr>
            <w:r>
              <w:rPr>
                <w:rFonts w:eastAsia="仿宋_GB2312"/>
                <w:bCs/>
                <w:color w:val="auto"/>
                <w:sz w:val="18"/>
                <w:szCs w:val="18"/>
                <w:highlight w:val="none"/>
              </w:rPr>
              <w:t>体育Ⅲ</w:t>
            </w:r>
          </w:p>
          <w:p>
            <w:pPr>
              <w:adjustRightInd w:val="0"/>
              <w:snapToGrid w:val="0"/>
              <w:spacing w:line="240" w:lineRule="exact"/>
              <w:jc w:val="left"/>
              <w:rPr>
                <w:rFonts w:eastAsia="仿宋_GB2312"/>
                <w:bCs/>
                <w:color w:val="auto"/>
                <w:sz w:val="18"/>
                <w:szCs w:val="18"/>
                <w:highlight w:val="none"/>
              </w:rPr>
            </w:pPr>
            <w:r>
              <w:rPr>
                <w:rFonts w:eastAsia="仿宋_GB2312"/>
                <w:bCs/>
                <w:color w:val="auto"/>
                <w:sz w:val="18"/>
                <w:szCs w:val="18"/>
                <w:highlight w:val="none"/>
              </w:rPr>
              <w:t>Physical EducationⅢ</w:t>
            </w:r>
          </w:p>
        </w:tc>
        <w:tc>
          <w:tcPr>
            <w:tcW w:w="72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1.0</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36</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36</w:t>
            </w:r>
          </w:p>
        </w:tc>
        <w:tc>
          <w:tcPr>
            <w:tcW w:w="5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0</w:t>
            </w: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36</w:t>
            </w:r>
          </w:p>
        </w:tc>
        <w:tc>
          <w:tcPr>
            <w:tcW w:w="55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636"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1242"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体育教学部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0"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1172"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4040013</w:t>
            </w:r>
          </w:p>
        </w:tc>
        <w:tc>
          <w:tcPr>
            <w:tcW w:w="3732"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highlight w:val="none"/>
              </w:rPr>
            </w:pPr>
            <w:r>
              <w:rPr>
                <w:rFonts w:eastAsia="仿宋_GB2312"/>
                <w:bCs/>
                <w:color w:val="auto"/>
                <w:sz w:val="18"/>
                <w:szCs w:val="18"/>
                <w:highlight w:val="none"/>
              </w:rPr>
              <w:t>体育Ⅳ</w:t>
            </w:r>
          </w:p>
          <w:p>
            <w:pPr>
              <w:adjustRightInd w:val="0"/>
              <w:snapToGrid w:val="0"/>
              <w:spacing w:line="240" w:lineRule="exact"/>
              <w:jc w:val="left"/>
              <w:rPr>
                <w:rFonts w:eastAsia="仿宋_GB2312"/>
                <w:bCs/>
                <w:color w:val="auto"/>
                <w:sz w:val="18"/>
                <w:szCs w:val="18"/>
                <w:highlight w:val="none"/>
              </w:rPr>
            </w:pPr>
            <w:r>
              <w:rPr>
                <w:rFonts w:eastAsia="仿宋_GB2312"/>
                <w:bCs/>
                <w:color w:val="auto"/>
                <w:sz w:val="18"/>
                <w:szCs w:val="18"/>
                <w:highlight w:val="none"/>
              </w:rPr>
              <w:t>Physical EducationⅣ</w:t>
            </w:r>
          </w:p>
        </w:tc>
        <w:tc>
          <w:tcPr>
            <w:tcW w:w="72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1.0</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36</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36</w:t>
            </w:r>
          </w:p>
        </w:tc>
        <w:tc>
          <w:tcPr>
            <w:tcW w:w="5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0</w:t>
            </w: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5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36</w:t>
            </w: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636"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1242"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体育教学部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0"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1172"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4040017</w:t>
            </w:r>
          </w:p>
        </w:tc>
        <w:tc>
          <w:tcPr>
            <w:tcW w:w="3732"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highlight w:val="none"/>
              </w:rPr>
            </w:pPr>
            <w:r>
              <w:rPr>
                <w:rFonts w:eastAsia="仿宋_GB2312"/>
                <w:bCs/>
                <w:color w:val="auto"/>
                <w:sz w:val="18"/>
                <w:szCs w:val="18"/>
                <w:highlight w:val="none"/>
              </w:rPr>
              <w:t>大学生心理健康教育</w:t>
            </w:r>
          </w:p>
          <w:p>
            <w:pPr>
              <w:adjustRightInd w:val="0"/>
              <w:snapToGrid w:val="0"/>
              <w:spacing w:line="240" w:lineRule="exact"/>
              <w:jc w:val="left"/>
              <w:rPr>
                <w:rFonts w:eastAsia="仿宋_GB2312"/>
                <w:bCs/>
                <w:color w:val="auto"/>
                <w:sz w:val="18"/>
                <w:szCs w:val="18"/>
                <w:highlight w:val="none"/>
              </w:rPr>
            </w:pPr>
            <w:r>
              <w:rPr>
                <w:rFonts w:eastAsia="仿宋_GB2312"/>
                <w:bCs/>
                <w:color w:val="auto"/>
                <w:sz w:val="18"/>
                <w:szCs w:val="18"/>
                <w:highlight w:val="none"/>
              </w:rPr>
              <w:t>Mental Health Education</w:t>
            </w:r>
          </w:p>
        </w:tc>
        <w:tc>
          <w:tcPr>
            <w:tcW w:w="72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1.5</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24</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24</w:t>
            </w:r>
          </w:p>
        </w:tc>
        <w:tc>
          <w:tcPr>
            <w:tcW w:w="5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0</w:t>
            </w: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24</w:t>
            </w: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5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636"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1242"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学生工作部（处）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0"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1172"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4040014</w:t>
            </w:r>
          </w:p>
        </w:tc>
        <w:tc>
          <w:tcPr>
            <w:tcW w:w="3732"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highlight w:val="none"/>
              </w:rPr>
            </w:pPr>
            <w:r>
              <w:rPr>
                <w:rFonts w:hint="eastAsia" w:eastAsia="仿宋_GB2312"/>
                <w:bCs/>
                <w:color w:val="auto"/>
                <w:sz w:val="18"/>
                <w:szCs w:val="18"/>
                <w:highlight w:val="none"/>
              </w:rPr>
              <w:t>大学生职业生涯规划</w:t>
            </w:r>
          </w:p>
          <w:p>
            <w:pPr>
              <w:adjustRightInd w:val="0"/>
              <w:snapToGrid w:val="0"/>
              <w:spacing w:line="240" w:lineRule="exact"/>
              <w:jc w:val="left"/>
              <w:rPr>
                <w:rFonts w:eastAsia="仿宋_GB2312"/>
                <w:bCs/>
                <w:color w:val="auto"/>
                <w:sz w:val="18"/>
                <w:szCs w:val="18"/>
                <w:highlight w:val="none"/>
              </w:rPr>
            </w:pPr>
            <w:r>
              <w:rPr>
                <w:rFonts w:eastAsia="仿宋_GB2312"/>
                <w:bCs/>
                <w:color w:val="auto"/>
                <w:sz w:val="18"/>
                <w:szCs w:val="18"/>
                <w:highlight w:val="none"/>
              </w:rPr>
              <w:t>Career Planning for University Students</w:t>
            </w:r>
          </w:p>
        </w:tc>
        <w:tc>
          <w:tcPr>
            <w:tcW w:w="72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1.0</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16</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16</w:t>
            </w:r>
          </w:p>
        </w:tc>
        <w:tc>
          <w:tcPr>
            <w:tcW w:w="5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0</w:t>
            </w: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16</w:t>
            </w: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5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636"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1242"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学生工作部（处）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0"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1172"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4040016</w:t>
            </w:r>
          </w:p>
        </w:tc>
        <w:tc>
          <w:tcPr>
            <w:tcW w:w="3732"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highlight w:val="none"/>
              </w:rPr>
            </w:pPr>
            <w:r>
              <w:rPr>
                <w:rFonts w:hint="eastAsia" w:eastAsia="仿宋_GB2312"/>
                <w:bCs/>
                <w:color w:val="auto"/>
                <w:sz w:val="18"/>
                <w:szCs w:val="18"/>
                <w:highlight w:val="none"/>
              </w:rPr>
              <w:t>创业基础</w:t>
            </w:r>
          </w:p>
          <w:p>
            <w:pPr>
              <w:adjustRightInd w:val="0"/>
              <w:snapToGrid w:val="0"/>
              <w:spacing w:line="240" w:lineRule="exact"/>
              <w:jc w:val="left"/>
              <w:rPr>
                <w:rFonts w:eastAsia="仿宋_GB2312"/>
                <w:bCs/>
                <w:color w:val="auto"/>
                <w:sz w:val="18"/>
                <w:szCs w:val="18"/>
                <w:highlight w:val="none"/>
              </w:rPr>
            </w:pPr>
            <w:r>
              <w:rPr>
                <w:rFonts w:eastAsia="仿宋_GB2312"/>
                <w:bCs/>
                <w:color w:val="auto"/>
                <w:sz w:val="18"/>
                <w:szCs w:val="18"/>
                <w:highlight w:val="none"/>
              </w:rPr>
              <w:t>Introduction to Entrepreneurship</w:t>
            </w:r>
          </w:p>
        </w:tc>
        <w:tc>
          <w:tcPr>
            <w:tcW w:w="72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1.0</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16</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16</w:t>
            </w:r>
          </w:p>
        </w:tc>
        <w:tc>
          <w:tcPr>
            <w:tcW w:w="5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0</w:t>
            </w: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16</w:t>
            </w: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5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636"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1242"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创新创业学院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0"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1172"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4040015</w:t>
            </w:r>
          </w:p>
        </w:tc>
        <w:tc>
          <w:tcPr>
            <w:tcW w:w="3732"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highlight w:val="none"/>
              </w:rPr>
            </w:pPr>
            <w:r>
              <w:rPr>
                <w:rFonts w:eastAsia="仿宋_GB2312"/>
                <w:bCs/>
                <w:color w:val="auto"/>
                <w:sz w:val="18"/>
                <w:szCs w:val="18"/>
                <w:highlight w:val="none"/>
              </w:rPr>
              <w:t>军事理论</w:t>
            </w:r>
          </w:p>
          <w:p>
            <w:pPr>
              <w:adjustRightInd w:val="0"/>
              <w:snapToGrid w:val="0"/>
              <w:spacing w:line="240" w:lineRule="exact"/>
              <w:jc w:val="left"/>
              <w:rPr>
                <w:rFonts w:eastAsia="仿宋_GB2312"/>
                <w:bCs/>
                <w:color w:val="auto"/>
                <w:sz w:val="18"/>
                <w:szCs w:val="18"/>
                <w:highlight w:val="none"/>
              </w:rPr>
            </w:pPr>
            <w:r>
              <w:rPr>
                <w:rFonts w:eastAsia="仿宋_GB2312"/>
                <w:bCs/>
                <w:color w:val="auto"/>
                <w:sz w:val="18"/>
                <w:szCs w:val="18"/>
                <w:highlight w:val="none"/>
              </w:rPr>
              <w:t>Military Theory</w:t>
            </w:r>
          </w:p>
        </w:tc>
        <w:tc>
          <w:tcPr>
            <w:tcW w:w="72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2.0</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36</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36</w:t>
            </w:r>
          </w:p>
        </w:tc>
        <w:tc>
          <w:tcPr>
            <w:tcW w:w="5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0</w:t>
            </w: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36</w:t>
            </w:r>
          </w:p>
        </w:tc>
        <w:tc>
          <w:tcPr>
            <w:tcW w:w="55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636"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1242"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学生工作部（处）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0" w:type="dxa"/>
            <w:vMerge w:val="continue"/>
            <w:tcBorders>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4904" w:type="dxa"/>
            <w:gridSpan w:val="4"/>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highlight w:val="none"/>
              </w:rPr>
            </w:pPr>
            <w:r>
              <w:rPr>
                <w:rFonts w:eastAsia="仿宋_GB2312"/>
                <w:b/>
                <w:color w:val="auto"/>
                <w:sz w:val="18"/>
                <w:szCs w:val="18"/>
                <w:highlight w:val="none"/>
              </w:rPr>
              <w:t>小计</w:t>
            </w:r>
          </w:p>
        </w:tc>
        <w:tc>
          <w:tcPr>
            <w:tcW w:w="725"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b/>
                <w:bCs/>
                <w:color w:val="auto"/>
                <w:kern w:val="0"/>
                <w:sz w:val="18"/>
                <w:szCs w:val="18"/>
                <w:highlight w:val="none"/>
              </w:rPr>
            </w:pPr>
            <w:r>
              <w:rPr>
                <w:b/>
                <w:bCs/>
                <w:color w:val="auto"/>
                <w:sz w:val="18"/>
                <w:szCs w:val="18"/>
                <w:highlight w:val="none"/>
              </w:rPr>
              <w:t>31.5</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b/>
                <w:bCs/>
                <w:color w:val="auto"/>
                <w:sz w:val="18"/>
                <w:szCs w:val="18"/>
                <w:highlight w:val="none"/>
              </w:rPr>
            </w:pPr>
            <w:r>
              <w:rPr>
                <w:b/>
                <w:bCs/>
                <w:color w:val="auto"/>
                <w:sz w:val="18"/>
                <w:szCs w:val="18"/>
                <w:highlight w:val="none"/>
              </w:rPr>
              <w:t>580</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b/>
                <w:bCs/>
                <w:color w:val="auto"/>
                <w:sz w:val="18"/>
                <w:szCs w:val="18"/>
                <w:highlight w:val="none"/>
              </w:rPr>
            </w:pPr>
            <w:r>
              <w:rPr>
                <w:b/>
                <w:bCs/>
                <w:color w:val="auto"/>
                <w:sz w:val="18"/>
                <w:szCs w:val="18"/>
                <w:highlight w:val="none"/>
              </w:rPr>
              <w:t>580</w:t>
            </w:r>
          </w:p>
        </w:tc>
        <w:tc>
          <w:tcPr>
            <w:tcW w:w="5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b/>
                <w:bCs/>
                <w:color w:val="auto"/>
                <w:sz w:val="18"/>
                <w:szCs w:val="18"/>
                <w:highlight w:val="none"/>
              </w:rPr>
            </w:pPr>
            <w:r>
              <w:rPr>
                <w:rFonts w:hint="eastAsia"/>
                <w:b/>
                <w:bCs/>
                <w:color w:val="auto"/>
                <w:sz w:val="18"/>
                <w:szCs w:val="18"/>
                <w:highlight w:val="none"/>
              </w:rPr>
              <w:t>0</w:t>
            </w: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b/>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b/>
                <w:bCs/>
                <w:color w:val="auto"/>
                <w:sz w:val="18"/>
                <w:szCs w:val="18"/>
                <w:highlight w:val="none"/>
              </w:rPr>
            </w:pPr>
            <w:r>
              <w:rPr>
                <w:b/>
                <w:bCs/>
                <w:color w:val="auto"/>
                <w:sz w:val="18"/>
                <w:szCs w:val="18"/>
                <w:highlight w:val="none"/>
              </w:rPr>
              <w:t>124</w:t>
            </w: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b/>
                <w:bCs/>
                <w:color w:val="auto"/>
                <w:sz w:val="18"/>
                <w:szCs w:val="18"/>
                <w:highlight w:val="none"/>
              </w:rPr>
            </w:pPr>
            <w:r>
              <w:rPr>
                <w:b/>
                <w:bCs/>
                <w:color w:val="auto"/>
                <w:sz w:val="18"/>
                <w:szCs w:val="18"/>
                <w:highlight w:val="none"/>
              </w:rPr>
              <w:t>204</w:t>
            </w: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b/>
                <w:bCs/>
                <w:color w:val="auto"/>
                <w:sz w:val="18"/>
                <w:szCs w:val="18"/>
                <w:highlight w:val="none"/>
              </w:rPr>
            </w:pPr>
            <w:r>
              <w:rPr>
                <w:b/>
                <w:bCs/>
                <w:color w:val="auto"/>
                <w:sz w:val="18"/>
                <w:szCs w:val="18"/>
                <w:highlight w:val="none"/>
              </w:rPr>
              <w:t>112</w:t>
            </w:r>
          </w:p>
        </w:tc>
        <w:tc>
          <w:tcPr>
            <w:tcW w:w="55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b/>
                <w:bCs/>
                <w:color w:val="auto"/>
                <w:sz w:val="18"/>
                <w:szCs w:val="18"/>
                <w:highlight w:val="none"/>
              </w:rPr>
            </w:pPr>
            <w:r>
              <w:rPr>
                <w:rFonts w:hint="eastAsia"/>
                <w:b/>
                <w:bCs/>
                <w:color w:val="auto"/>
                <w:sz w:val="18"/>
                <w:szCs w:val="18"/>
                <w:highlight w:val="none"/>
              </w:rPr>
              <w:t>1</w:t>
            </w:r>
            <w:r>
              <w:rPr>
                <w:b/>
                <w:bCs/>
                <w:color w:val="auto"/>
                <w:sz w:val="18"/>
                <w:szCs w:val="18"/>
                <w:highlight w:val="none"/>
              </w:rPr>
              <w:t>40</w:t>
            </w: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b/>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b/>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
                <w:bCs/>
                <w:color w:val="auto"/>
                <w:sz w:val="18"/>
                <w:szCs w:val="18"/>
                <w:highlight w:val="none"/>
              </w:rPr>
            </w:pPr>
          </w:p>
        </w:tc>
        <w:tc>
          <w:tcPr>
            <w:tcW w:w="636"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
                <w:bCs/>
                <w:color w:val="auto"/>
                <w:sz w:val="18"/>
                <w:szCs w:val="18"/>
                <w:highlight w:val="none"/>
              </w:rPr>
            </w:pPr>
          </w:p>
        </w:tc>
        <w:tc>
          <w:tcPr>
            <w:tcW w:w="1242"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eastAsia="仿宋_GB2312"/>
                <w:b/>
                <w:bCs/>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0" w:type="dxa"/>
            <w:vMerge w:val="restart"/>
            <w:tcBorders>
              <w:top w:val="single" w:color="auto" w:sz="6" w:space="0"/>
              <w:left w:val="single" w:color="auto" w:sz="8" w:space="0"/>
              <w:bottom w:val="single" w:color="auto" w:sz="6" w:space="0"/>
              <w:right w:val="single" w:color="auto" w:sz="6" w:space="0"/>
            </w:tcBorders>
            <w:textDirection w:val="tbRlV"/>
            <w:vAlign w:val="center"/>
          </w:tcPr>
          <w:p>
            <w:pPr>
              <w:adjustRightInd w:val="0"/>
              <w:snapToGrid w:val="0"/>
              <w:spacing w:line="240" w:lineRule="exact"/>
              <w:jc w:val="center"/>
              <w:rPr>
                <w:rFonts w:eastAsia="仿宋_GB2312"/>
                <w:b/>
                <w:color w:val="auto"/>
                <w:spacing w:val="40"/>
                <w:sz w:val="18"/>
                <w:szCs w:val="18"/>
                <w:highlight w:val="none"/>
              </w:rPr>
            </w:pPr>
            <w:r>
              <w:rPr>
                <w:rFonts w:eastAsia="仿宋_GB2312"/>
                <w:b/>
                <w:color w:val="auto"/>
                <w:spacing w:val="40"/>
                <w:sz w:val="18"/>
                <w:szCs w:val="18"/>
                <w:highlight w:val="none"/>
              </w:rPr>
              <w:t>学科（专业）基础课</w:t>
            </w:r>
          </w:p>
        </w:tc>
        <w:tc>
          <w:tcPr>
            <w:tcW w:w="1172"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4050113</w:t>
            </w:r>
          </w:p>
        </w:tc>
        <w:tc>
          <w:tcPr>
            <w:tcW w:w="3732"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highlight w:val="none"/>
              </w:rPr>
            </w:pPr>
            <w:r>
              <w:rPr>
                <w:rFonts w:eastAsia="仿宋_GB2312"/>
                <w:bCs/>
                <w:color w:val="auto"/>
                <w:sz w:val="18"/>
                <w:szCs w:val="18"/>
                <w:highlight w:val="none"/>
              </w:rPr>
              <w:t>高等数学（理工类）（上）</w:t>
            </w:r>
          </w:p>
          <w:p>
            <w:pPr>
              <w:adjustRightInd w:val="0"/>
              <w:snapToGrid w:val="0"/>
              <w:spacing w:line="240" w:lineRule="exact"/>
              <w:jc w:val="left"/>
              <w:rPr>
                <w:rFonts w:eastAsia="仿宋_GB2312"/>
                <w:bCs/>
                <w:color w:val="auto"/>
                <w:sz w:val="18"/>
                <w:szCs w:val="18"/>
                <w:highlight w:val="none"/>
              </w:rPr>
            </w:pPr>
            <w:r>
              <w:rPr>
                <w:rFonts w:eastAsia="仿宋_GB2312"/>
                <w:bCs/>
                <w:color w:val="auto"/>
                <w:sz w:val="18"/>
                <w:szCs w:val="18"/>
                <w:highlight w:val="none"/>
              </w:rPr>
              <w:t>Advanced Mathematics( science and engineering )(Part 1)</w:t>
            </w:r>
          </w:p>
        </w:tc>
        <w:tc>
          <w:tcPr>
            <w:tcW w:w="72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4.5</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72</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7</w:t>
            </w:r>
            <w:r>
              <w:rPr>
                <w:rFonts w:eastAsia="仿宋_GB2312"/>
                <w:bCs/>
                <w:color w:val="auto"/>
                <w:sz w:val="18"/>
                <w:szCs w:val="18"/>
                <w:highlight w:val="none"/>
              </w:rPr>
              <w:t>2</w:t>
            </w:r>
          </w:p>
        </w:tc>
        <w:tc>
          <w:tcPr>
            <w:tcW w:w="5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0</w:t>
            </w: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72</w:t>
            </w: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5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636"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1242"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理学与信息科学学院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0" w:type="dxa"/>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1172"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4050212</w:t>
            </w:r>
          </w:p>
        </w:tc>
        <w:tc>
          <w:tcPr>
            <w:tcW w:w="3732"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highlight w:val="none"/>
              </w:rPr>
            </w:pPr>
            <w:r>
              <w:rPr>
                <w:rFonts w:eastAsia="仿宋_GB2312"/>
                <w:bCs/>
                <w:color w:val="auto"/>
                <w:sz w:val="18"/>
                <w:szCs w:val="18"/>
                <w:highlight w:val="none"/>
              </w:rPr>
              <w:t>高等数学（理工类）</w:t>
            </w:r>
            <w:r>
              <w:rPr>
                <w:rFonts w:hint="eastAsia" w:eastAsia="仿宋_GB2312"/>
                <w:bCs/>
                <w:color w:val="auto"/>
                <w:sz w:val="18"/>
                <w:szCs w:val="18"/>
                <w:highlight w:val="none"/>
              </w:rPr>
              <w:t>（下）</w:t>
            </w:r>
          </w:p>
          <w:p>
            <w:pPr>
              <w:adjustRightInd w:val="0"/>
              <w:snapToGrid w:val="0"/>
              <w:spacing w:line="240" w:lineRule="exact"/>
              <w:jc w:val="left"/>
              <w:rPr>
                <w:rFonts w:eastAsia="仿宋_GB2312"/>
                <w:bCs/>
                <w:color w:val="auto"/>
                <w:sz w:val="18"/>
                <w:szCs w:val="18"/>
                <w:highlight w:val="none"/>
              </w:rPr>
            </w:pPr>
            <w:r>
              <w:rPr>
                <w:rFonts w:eastAsia="仿宋_GB2312"/>
                <w:bCs/>
                <w:color w:val="auto"/>
                <w:sz w:val="18"/>
                <w:szCs w:val="18"/>
                <w:highlight w:val="none"/>
              </w:rPr>
              <w:t>Advanced Mathematics( science and engineering ) (Part 2)</w:t>
            </w:r>
          </w:p>
        </w:tc>
        <w:tc>
          <w:tcPr>
            <w:tcW w:w="72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4.5</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72</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7</w:t>
            </w:r>
            <w:r>
              <w:rPr>
                <w:rFonts w:eastAsia="仿宋_GB2312"/>
                <w:bCs/>
                <w:color w:val="auto"/>
                <w:sz w:val="18"/>
                <w:szCs w:val="18"/>
                <w:highlight w:val="none"/>
              </w:rPr>
              <w:t>2</w:t>
            </w:r>
          </w:p>
        </w:tc>
        <w:tc>
          <w:tcPr>
            <w:tcW w:w="5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0</w:t>
            </w: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7</w:t>
            </w:r>
            <w:r>
              <w:rPr>
                <w:rFonts w:eastAsia="仿宋_GB2312"/>
                <w:bCs/>
                <w:color w:val="auto"/>
                <w:sz w:val="18"/>
                <w:szCs w:val="18"/>
                <w:highlight w:val="none"/>
              </w:rPr>
              <w:t>2</w:t>
            </w: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5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636"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1242"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理学与信息科学学院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0" w:type="dxa"/>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1172"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4050122</w:t>
            </w:r>
          </w:p>
        </w:tc>
        <w:tc>
          <w:tcPr>
            <w:tcW w:w="3732"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hint="eastAsia" w:eastAsia="仿宋_GB2312"/>
                <w:bCs/>
                <w:color w:val="auto"/>
                <w:sz w:val="18"/>
                <w:szCs w:val="18"/>
                <w:highlight w:val="none"/>
                <w:lang w:eastAsia="zh-CN"/>
              </w:rPr>
            </w:pPr>
            <w:r>
              <w:rPr>
                <w:rFonts w:hint="eastAsia" w:eastAsia="仿宋_GB2312"/>
                <w:bCs/>
                <w:color w:val="auto"/>
                <w:sz w:val="18"/>
                <w:szCs w:val="18"/>
                <w:highlight w:val="none"/>
                <w:lang w:eastAsia="zh-CN"/>
              </w:rPr>
              <w:t>线性代数A</w:t>
            </w:r>
          </w:p>
          <w:p>
            <w:pPr>
              <w:adjustRightInd w:val="0"/>
              <w:snapToGrid w:val="0"/>
              <w:spacing w:line="240" w:lineRule="exact"/>
              <w:jc w:val="left"/>
              <w:rPr>
                <w:rFonts w:eastAsia="仿宋_GB2312"/>
                <w:bCs/>
                <w:color w:val="auto"/>
                <w:sz w:val="18"/>
                <w:szCs w:val="18"/>
                <w:highlight w:val="none"/>
              </w:rPr>
            </w:pPr>
            <w:r>
              <w:rPr>
                <w:rFonts w:eastAsia="仿宋_GB2312"/>
                <w:bCs/>
                <w:color w:val="auto"/>
                <w:sz w:val="18"/>
                <w:szCs w:val="18"/>
                <w:highlight w:val="none"/>
              </w:rPr>
              <w:t>Linear algebra</w:t>
            </w:r>
          </w:p>
        </w:tc>
        <w:tc>
          <w:tcPr>
            <w:tcW w:w="72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2</w:t>
            </w:r>
            <w:r>
              <w:rPr>
                <w:rFonts w:hint="eastAsia" w:eastAsia="仿宋_GB2312"/>
                <w:bCs/>
                <w:color w:val="auto"/>
                <w:sz w:val="18"/>
                <w:szCs w:val="18"/>
                <w:highlight w:val="none"/>
              </w:rPr>
              <w:t>.0</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32</w:t>
            </w:r>
          </w:p>
        </w:tc>
        <w:tc>
          <w:tcPr>
            <w:tcW w:w="5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0</w:t>
            </w: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32</w:t>
            </w: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5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636"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1242"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理学与信息科学学院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0" w:type="dxa"/>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1172"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4050123</w:t>
            </w:r>
          </w:p>
        </w:tc>
        <w:tc>
          <w:tcPr>
            <w:tcW w:w="3732"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hint="eastAsia" w:eastAsia="仿宋_GB2312"/>
                <w:bCs/>
                <w:color w:val="auto"/>
                <w:sz w:val="18"/>
                <w:szCs w:val="18"/>
                <w:highlight w:val="none"/>
                <w:lang w:eastAsia="zh-CN"/>
              </w:rPr>
            </w:pPr>
            <w:r>
              <w:rPr>
                <w:rFonts w:hint="eastAsia" w:eastAsia="仿宋_GB2312"/>
                <w:bCs/>
                <w:color w:val="auto"/>
                <w:sz w:val="18"/>
                <w:szCs w:val="18"/>
                <w:highlight w:val="none"/>
                <w:lang w:eastAsia="zh-CN"/>
              </w:rPr>
              <w:t>概率论与数理统计A</w:t>
            </w:r>
          </w:p>
          <w:p>
            <w:pPr>
              <w:adjustRightInd w:val="0"/>
              <w:snapToGrid w:val="0"/>
              <w:spacing w:line="240" w:lineRule="exact"/>
              <w:jc w:val="left"/>
              <w:rPr>
                <w:rFonts w:eastAsia="仿宋_GB2312"/>
                <w:bCs/>
                <w:color w:val="auto"/>
                <w:sz w:val="18"/>
                <w:szCs w:val="18"/>
                <w:highlight w:val="none"/>
              </w:rPr>
            </w:pPr>
            <w:r>
              <w:rPr>
                <w:rFonts w:eastAsia="仿宋_GB2312"/>
                <w:bCs/>
                <w:color w:val="auto"/>
                <w:sz w:val="18"/>
                <w:szCs w:val="18"/>
                <w:highlight w:val="none"/>
              </w:rPr>
              <w:t>Probability and Statistics Theory</w:t>
            </w:r>
          </w:p>
        </w:tc>
        <w:tc>
          <w:tcPr>
            <w:tcW w:w="72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3.5</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56</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5</w:t>
            </w:r>
            <w:r>
              <w:rPr>
                <w:rFonts w:eastAsia="仿宋_GB2312"/>
                <w:bCs/>
                <w:color w:val="auto"/>
                <w:sz w:val="18"/>
                <w:szCs w:val="18"/>
                <w:highlight w:val="none"/>
              </w:rPr>
              <w:t>6</w:t>
            </w:r>
          </w:p>
        </w:tc>
        <w:tc>
          <w:tcPr>
            <w:tcW w:w="5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0</w:t>
            </w: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5</w:t>
            </w:r>
            <w:r>
              <w:rPr>
                <w:rFonts w:eastAsia="仿宋_GB2312"/>
                <w:bCs/>
                <w:color w:val="auto"/>
                <w:sz w:val="18"/>
                <w:szCs w:val="18"/>
                <w:highlight w:val="none"/>
              </w:rPr>
              <w:t>6</w:t>
            </w:r>
          </w:p>
        </w:tc>
        <w:tc>
          <w:tcPr>
            <w:tcW w:w="55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636"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1242"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理学与信息科学学院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0" w:type="dxa"/>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1172"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4050505</w:t>
            </w:r>
          </w:p>
        </w:tc>
        <w:tc>
          <w:tcPr>
            <w:tcW w:w="3732"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hint="eastAsia" w:eastAsia="仿宋_GB2312"/>
                <w:bCs/>
                <w:color w:val="auto"/>
                <w:sz w:val="18"/>
                <w:szCs w:val="18"/>
                <w:highlight w:val="none"/>
                <w:lang w:val="en-US" w:eastAsia="zh-CN"/>
              </w:rPr>
            </w:pPr>
            <w:r>
              <w:rPr>
                <w:rFonts w:eastAsia="仿宋_GB2312"/>
                <w:bCs/>
                <w:color w:val="auto"/>
                <w:sz w:val="18"/>
                <w:szCs w:val="18"/>
                <w:highlight w:val="none"/>
              </w:rPr>
              <w:t>大学物理（理、农科类）</w:t>
            </w:r>
            <w:r>
              <w:rPr>
                <w:rFonts w:hint="eastAsia" w:eastAsia="仿宋_GB2312"/>
                <w:bCs/>
                <w:color w:val="auto"/>
                <w:sz w:val="18"/>
                <w:szCs w:val="18"/>
                <w:highlight w:val="none"/>
                <w:lang w:val="en-US" w:eastAsia="zh-CN"/>
              </w:rPr>
              <w:t>A</w:t>
            </w:r>
          </w:p>
          <w:p>
            <w:pPr>
              <w:adjustRightInd w:val="0"/>
              <w:snapToGrid w:val="0"/>
              <w:spacing w:line="240" w:lineRule="exact"/>
              <w:jc w:val="left"/>
              <w:rPr>
                <w:rFonts w:eastAsia="仿宋_GB2312"/>
                <w:bCs/>
                <w:color w:val="auto"/>
                <w:sz w:val="18"/>
                <w:szCs w:val="18"/>
                <w:highlight w:val="none"/>
              </w:rPr>
            </w:pPr>
            <w:r>
              <w:rPr>
                <w:rFonts w:eastAsia="仿宋_GB2312"/>
                <w:bCs/>
                <w:color w:val="auto"/>
                <w:sz w:val="18"/>
                <w:szCs w:val="18"/>
                <w:highlight w:val="none"/>
              </w:rPr>
              <w:t>College Physics</w:t>
            </w:r>
          </w:p>
        </w:tc>
        <w:tc>
          <w:tcPr>
            <w:tcW w:w="72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2</w:t>
            </w:r>
            <w:r>
              <w:rPr>
                <w:rFonts w:hint="eastAsia" w:eastAsia="仿宋_GB2312"/>
                <w:bCs/>
                <w:color w:val="auto"/>
                <w:sz w:val="18"/>
                <w:szCs w:val="18"/>
                <w:highlight w:val="none"/>
              </w:rPr>
              <w:t>.0</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32</w:t>
            </w:r>
          </w:p>
        </w:tc>
        <w:tc>
          <w:tcPr>
            <w:tcW w:w="5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0</w:t>
            </w: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32</w:t>
            </w:r>
          </w:p>
        </w:tc>
        <w:tc>
          <w:tcPr>
            <w:tcW w:w="55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636"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1242"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理学与信息科学学院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0" w:type="dxa"/>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1172"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4050506</w:t>
            </w:r>
          </w:p>
        </w:tc>
        <w:tc>
          <w:tcPr>
            <w:tcW w:w="3732"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hint="eastAsia" w:eastAsia="仿宋_GB2312"/>
                <w:bCs/>
                <w:color w:val="auto"/>
                <w:sz w:val="18"/>
                <w:szCs w:val="18"/>
                <w:highlight w:val="none"/>
                <w:lang w:val="en-US" w:eastAsia="zh-CN"/>
              </w:rPr>
            </w:pPr>
            <w:r>
              <w:rPr>
                <w:rFonts w:eastAsia="仿宋_GB2312"/>
                <w:bCs/>
                <w:color w:val="auto"/>
                <w:sz w:val="18"/>
                <w:szCs w:val="18"/>
                <w:highlight w:val="none"/>
              </w:rPr>
              <w:t>大学物理实验（理、农科类）</w:t>
            </w:r>
            <w:r>
              <w:rPr>
                <w:rFonts w:hint="eastAsia" w:eastAsia="仿宋_GB2312"/>
                <w:bCs/>
                <w:color w:val="auto"/>
                <w:sz w:val="18"/>
                <w:szCs w:val="18"/>
                <w:highlight w:val="none"/>
                <w:lang w:val="en-US" w:eastAsia="zh-CN"/>
              </w:rPr>
              <w:t>A</w:t>
            </w:r>
          </w:p>
          <w:p>
            <w:pPr>
              <w:adjustRightInd w:val="0"/>
              <w:snapToGrid w:val="0"/>
              <w:spacing w:line="240" w:lineRule="exact"/>
              <w:jc w:val="left"/>
              <w:rPr>
                <w:rFonts w:eastAsia="仿宋_GB2312"/>
                <w:bCs/>
                <w:color w:val="auto"/>
                <w:sz w:val="18"/>
                <w:szCs w:val="18"/>
                <w:highlight w:val="none"/>
              </w:rPr>
            </w:pPr>
            <w:r>
              <w:rPr>
                <w:rFonts w:eastAsia="仿宋_GB2312"/>
                <w:bCs/>
                <w:color w:val="auto"/>
                <w:sz w:val="18"/>
                <w:szCs w:val="18"/>
                <w:highlight w:val="none"/>
              </w:rPr>
              <w:t>Laboratory of College physics</w:t>
            </w:r>
          </w:p>
        </w:tc>
        <w:tc>
          <w:tcPr>
            <w:tcW w:w="72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1</w:t>
            </w:r>
            <w:r>
              <w:rPr>
                <w:rFonts w:hint="eastAsia" w:eastAsia="仿宋_GB2312"/>
                <w:bCs/>
                <w:color w:val="auto"/>
                <w:sz w:val="18"/>
                <w:szCs w:val="18"/>
                <w:highlight w:val="none"/>
              </w:rPr>
              <w:t>.0</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16</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0</w:t>
            </w:r>
          </w:p>
        </w:tc>
        <w:tc>
          <w:tcPr>
            <w:tcW w:w="5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1</w:t>
            </w:r>
            <w:r>
              <w:rPr>
                <w:rFonts w:eastAsia="仿宋_GB2312"/>
                <w:bCs/>
                <w:color w:val="auto"/>
                <w:sz w:val="18"/>
                <w:szCs w:val="18"/>
                <w:highlight w:val="none"/>
              </w:rPr>
              <w:t>6</w:t>
            </w: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1</w:t>
            </w:r>
            <w:r>
              <w:rPr>
                <w:rFonts w:eastAsia="仿宋_GB2312"/>
                <w:bCs/>
                <w:color w:val="auto"/>
                <w:sz w:val="18"/>
                <w:szCs w:val="18"/>
                <w:highlight w:val="none"/>
              </w:rPr>
              <w:t>6</w:t>
            </w:r>
          </w:p>
        </w:tc>
        <w:tc>
          <w:tcPr>
            <w:tcW w:w="55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636"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1242"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理学与信息科学学院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0" w:type="dxa"/>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1172"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4050130</w:t>
            </w:r>
          </w:p>
        </w:tc>
        <w:tc>
          <w:tcPr>
            <w:tcW w:w="3732"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highlight w:val="none"/>
              </w:rPr>
            </w:pPr>
            <w:r>
              <w:rPr>
                <w:rFonts w:eastAsia="仿宋_GB2312"/>
                <w:bCs/>
                <w:color w:val="auto"/>
                <w:sz w:val="18"/>
                <w:szCs w:val="18"/>
                <w:highlight w:val="none"/>
              </w:rPr>
              <w:t>普通化学</w:t>
            </w:r>
          </w:p>
          <w:p>
            <w:pPr>
              <w:adjustRightInd w:val="0"/>
              <w:snapToGrid w:val="0"/>
              <w:spacing w:line="240" w:lineRule="exact"/>
              <w:jc w:val="left"/>
              <w:rPr>
                <w:rFonts w:eastAsia="仿宋_GB2312"/>
                <w:bCs/>
                <w:color w:val="auto"/>
                <w:sz w:val="18"/>
                <w:szCs w:val="18"/>
                <w:highlight w:val="none"/>
              </w:rPr>
            </w:pPr>
            <w:r>
              <w:rPr>
                <w:rFonts w:eastAsia="仿宋_GB2312"/>
                <w:bCs/>
                <w:color w:val="auto"/>
                <w:sz w:val="18"/>
                <w:szCs w:val="18"/>
                <w:highlight w:val="none"/>
              </w:rPr>
              <w:t>General Chemistry</w:t>
            </w:r>
          </w:p>
        </w:tc>
        <w:tc>
          <w:tcPr>
            <w:tcW w:w="72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2.5</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highlight w:val="none"/>
              </w:rPr>
            </w:pPr>
            <w:r>
              <w:rPr>
                <w:rFonts w:eastAsia="仿宋_GB2312"/>
                <w:color w:val="auto"/>
                <w:sz w:val="18"/>
                <w:szCs w:val="18"/>
                <w:highlight w:val="none"/>
              </w:rPr>
              <w:t>40</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4</w:t>
            </w:r>
            <w:r>
              <w:rPr>
                <w:rFonts w:eastAsia="仿宋_GB2312"/>
                <w:bCs/>
                <w:color w:val="auto"/>
                <w:sz w:val="18"/>
                <w:szCs w:val="18"/>
                <w:highlight w:val="none"/>
              </w:rPr>
              <w:t>0</w:t>
            </w:r>
          </w:p>
        </w:tc>
        <w:tc>
          <w:tcPr>
            <w:tcW w:w="5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0</w:t>
            </w: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4</w:t>
            </w:r>
            <w:r>
              <w:rPr>
                <w:rFonts w:eastAsia="仿宋_GB2312"/>
                <w:bCs/>
                <w:color w:val="auto"/>
                <w:sz w:val="18"/>
                <w:szCs w:val="18"/>
                <w:highlight w:val="none"/>
              </w:rPr>
              <w:t>0</w:t>
            </w: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5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636"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1242"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化学与药学院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0" w:type="dxa"/>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1172"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4050146</w:t>
            </w:r>
          </w:p>
        </w:tc>
        <w:tc>
          <w:tcPr>
            <w:tcW w:w="3732"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hint="eastAsia" w:eastAsia="仿宋_GB2312"/>
                <w:bCs/>
                <w:color w:val="auto"/>
                <w:sz w:val="18"/>
                <w:szCs w:val="18"/>
                <w:highlight w:val="none"/>
                <w:lang w:val="en-US" w:eastAsia="zh-CN"/>
              </w:rPr>
            </w:pPr>
            <w:r>
              <w:rPr>
                <w:rFonts w:eastAsia="仿宋_GB2312"/>
                <w:bCs/>
                <w:color w:val="auto"/>
                <w:sz w:val="18"/>
                <w:szCs w:val="18"/>
                <w:highlight w:val="none"/>
              </w:rPr>
              <w:t>分析化学</w:t>
            </w:r>
            <w:r>
              <w:rPr>
                <w:rFonts w:hint="eastAsia" w:eastAsia="仿宋_GB2312"/>
                <w:bCs/>
                <w:color w:val="auto"/>
                <w:sz w:val="18"/>
                <w:szCs w:val="18"/>
                <w:highlight w:val="none"/>
                <w:lang w:val="en-US" w:eastAsia="zh-CN"/>
              </w:rPr>
              <w:t>B</w:t>
            </w:r>
          </w:p>
          <w:p>
            <w:pPr>
              <w:adjustRightInd w:val="0"/>
              <w:snapToGrid w:val="0"/>
              <w:spacing w:line="240" w:lineRule="exact"/>
              <w:jc w:val="left"/>
              <w:rPr>
                <w:rFonts w:eastAsia="仿宋_GB2312"/>
                <w:bCs/>
                <w:color w:val="auto"/>
                <w:sz w:val="18"/>
                <w:szCs w:val="18"/>
                <w:highlight w:val="none"/>
              </w:rPr>
            </w:pPr>
            <w:r>
              <w:rPr>
                <w:rFonts w:eastAsia="仿宋_GB2312"/>
                <w:bCs/>
                <w:color w:val="auto"/>
                <w:sz w:val="18"/>
                <w:szCs w:val="18"/>
                <w:highlight w:val="none"/>
              </w:rPr>
              <w:t>Analytical chemistry Ⅱ</w:t>
            </w:r>
          </w:p>
        </w:tc>
        <w:tc>
          <w:tcPr>
            <w:tcW w:w="72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1.5</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highlight w:val="none"/>
              </w:rPr>
            </w:pPr>
            <w:r>
              <w:rPr>
                <w:rFonts w:eastAsia="仿宋_GB2312"/>
                <w:color w:val="auto"/>
                <w:sz w:val="18"/>
                <w:szCs w:val="18"/>
                <w:highlight w:val="none"/>
              </w:rPr>
              <w:t>24</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2</w:t>
            </w:r>
            <w:r>
              <w:rPr>
                <w:rFonts w:eastAsia="仿宋_GB2312"/>
                <w:bCs/>
                <w:color w:val="auto"/>
                <w:sz w:val="18"/>
                <w:szCs w:val="18"/>
                <w:highlight w:val="none"/>
              </w:rPr>
              <w:t>4</w:t>
            </w:r>
          </w:p>
        </w:tc>
        <w:tc>
          <w:tcPr>
            <w:tcW w:w="5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0</w:t>
            </w: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2</w:t>
            </w:r>
            <w:r>
              <w:rPr>
                <w:rFonts w:eastAsia="仿宋_GB2312"/>
                <w:bCs/>
                <w:color w:val="auto"/>
                <w:sz w:val="18"/>
                <w:szCs w:val="18"/>
                <w:highlight w:val="none"/>
              </w:rPr>
              <w:t>4</w:t>
            </w: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5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636"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1242"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化学与药学院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0" w:type="dxa"/>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1172"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4050224</w:t>
            </w:r>
          </w:p>
        </w:tc>
        <w:tc>
          <w:tcPr>
            <w:tcW w:w="3732"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highlight w:val="none"/>
              </w:rPr>
            </w:pPr>
            <w:r>
              <w:rPr>
                <w:rFonts w:eastAsia="仿宋_GB2312"/>
                <w:bCs/>
                <w:color w:val="auto"/>
                <w:sz w:val="18"/>
                <w:szCs w:val="18"/>
                <w:highlight w:val="none"/>
              </w:rPr>
              <w:t>基础化学实验Ⅰ</w:t>
            </w:r>
          </w:p>
          <w:p>
            <w:pPr>
              <w:adjustRightInd w:val="0"/>
              <w:snapToGrid w:val="0"/>
              <w:spacing w:line="240" w:lineRule="exact"/>
              <w:jc w:val="left"/>
              <w:rPr>
                <w:rFonts w:eastAsia="仿宋_GB2312"/>
                <w:bCs/>
                <w:color w:val="auto"/>
                <w:sz w:val="18"/>
                <w:szCs w:val="18"/>
                <w:highlight w:val="none"/>
              </w:rPr>
            </w:pPr>
            <w:r>
              <w:rPr>
                <w:rFonts w:eastAsia="仿宋_GB2312"/>
                <w:bCs/>
                <w:color w:val="auto"/>
                <w:sz w:val="18"/>
                <w:szCs w:val="18"/>
                <w:highlight w:val="none"/>
              </w:rPr>
              <w:t>Basic Chemistry Experiment Ⅰ</w:t>
            </w:r>
          </w:p>
        </w:tc>
        <w:tc>
          <w:tcPr>
            <w:tcW w:w="72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2</w:t>
            </w:r>
            <w:r>
              <w:rPr>
                <w:rFonts w:hint="eastAsia" w:eastAsia="仿宋_GB2312"/>
                <w:bCs/>
                <w:color w:val="auto"/>
                <w:sz w:val="18"/>
                <w:szCs w:val="18"/>
                <w:highlight w:val="none"/>
              </w:rPr>
              <w:t>.0</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highlight w:val="none"/>
              </w:rPr>
            </w:pPr>
            <w:r>
              <w:rPr>
                <w:rFonts w:eastAsia="仿宋_GB2312"/>
                <w:color w:val="auto"/>
                <w:sz w:val="18"/>
                <w:szCs w:val="18"/>
                <w:highlight w:val="none"/>
              </w:rPr>
              <w:t>32</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0</w:t>
            </w:r>
          </w:p>
        </w:tc>
        <w:tc>
          <w:tcPr>
            <w:tcW w:w="5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32</w:t>
            </w: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32</w:t>
            </w: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5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636"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1242"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化学与药学院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0" w:type="dxa"/>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1172"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4050402</w:t>
            </w:r>
          </w:p>
        </w:tc>
        <w:tc>
          <w:tcPr>
            <w:tcW w:w="3732"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highlight w:val="none"/>
              </w:rPr>
            </w:pPr>
            <w:r>
              <w:rPr>
                <w:rFonts w:eastAsia="仿宋_GB2312"/>
                <w:bCs/>
                <w:color w:val="auto"/>
                <w:sz w:val="18"/>
                <w:szCs w:val="18"/>
                <w:highlight w:val="none"/>
              </w:rPr>
              <w:t>基础化学实验Ⅱ</w:t>
            </w:r>
          </w:p>
          <w:p>
            <w:pPr>
              <w:adjustRightInd w:val="0"/>
              <w:snapToGrid w:val="0"/>
              <w:spacing w:line="240" w:lineRule="exact"/>
              <w:jc w:val="left"/>
              <w:rPr>
                <w:rFonts w:eastAsia="仿宋_GB2312"/>
                <w:bCs/>
                <w:color w:val="auto"/>
                <w:sz w:val="18"/>
                <w:szCs w:val="18"/>
                <w:highlight w:val="none"/>
              </w:rPr>
            </w:pPr>
            <w:r>
              <w:rPr>
                <w:rFonts w:eastAsia="仿宋_GB2312"/>
                <w:bCs/>
                <w:color w:val="auto"/>
                <w:sz w:val="18"/>
                <w:szCs w:val="18"/>
                <w:highlight w:val="none"/>
              </w:rPr>
              <w:t>Basic Chemistry Experiment Ⅱ</w:t>
            </w:r>
          </w:p>
        </w:tc>
        <w:tc>
          <w:tcPr>
            <w:tcW w:w="72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2</w:t>
            </w:r>
            <w:r>
              <w:rPr>
                <w:rFonts w:hint="eastAsia" w:eastAsia="仿宋_GB2312"/>
                <w:bCs/>
                <w:color w:val="auto"/>
                <w:sz w:val="18"/>
                <w:szCs w:val="18"/>
                <w:highlight w:val="none"/>
              </w:rPr>
              <w:t>.0</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highlight w:val="none"/>
              </w:rPr>
            </w:pPr>
            <w:r>
              <w:rPr>
                <w:rFonts w:eastAsia="仿宋_GB2312"/>
                <w:color w:val="auto"/>
                <w:sz w:val="18"/>
                <w:szCs w:val="18"/>
                <w:highlight w:val="none"/>
              </w:rPr>
              <w:t>32</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0</w:t>
            </w:r>
          </w:p>
        </w:tc>
        <w:tc>
          <w:tcPr>
            <w:tcW w:w="5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32</w:t>
            </w: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32</w:t>
            </w:r>
          </w:p>
        </w:tc>
        <w:tc>
          <w:tcPr>
            <w:tcW w:w="55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636"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1242"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化学与药学院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0" w:type="dxa"/>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1172"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4050145</w:t>
            </w:r>
          </w:p>
        </w:tc>
        <w:tc>
          <w:tcPr>
            <w:tcW w:w="3732"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highlight w:val="none"/>
              </w:rPr>
            </w:pPr>
            <w:r>
              <w:rPr>
                <w:rFonts w:hint="eastAsia" w:eastAsia="仿宋_GB2312"/>
                <w:bCs/>
                <w:color w:val="auto"/>
                <w:sz w:val="18"/>
                <w:szCs w:val="18"/>
                <w:highlight w:val="none"/>
                <w:lang w:eastAsia="zh-CN"/>
              </w:rPr>
              <w:t>有机化学C</w:t>
            </w:r>
          </w:p>
          <w:p>
            <w:pPr>
              <w:adjustRightInd w:val="0"/>
              <w:snapToGrid w:val="0"/>
              <w:spacing w:line="240" w:lineRule="exact"/>
              <w:jc w:val="left"/>
              <w:rPr>
                <w:rFonts w:eastAsia="仿宋_GB2312"/>
                <w:bCs/>
                <w:color w:val="auto"/>
                <w:sz w:val="18"/>
                <w:szCs w:val="18"/>
                <w:highlight w:val="none"/>
              </w:rPr>
            </w:pPr>
            <w:r>
              <w:rPr>
                <w:rFonts w:eastAsia="仿宋_GB2312"/>
                <w:bCs/>
                <w:color w:val="auto"/>
                <w:sz w:val="18"/>
                <w:szCs w:val="18"/>
                <w:highlight w:val="none"/>
              </w:rPr>
              <w:t>Organic Chemistry</w:t>
            </w:r>
          </w:p>
        </w:tc>
        <w:tc>
          <w:tcPr>
            <w:tcW w:w="72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3</w:t>
            </w:r>
            <w:r>
              <w:rPr>
                <w:rFonts w:hint="eastAsia" w:eastAsia="仿宋_GB2312"/>
                <w:bCs/>
                <w:color w:val="auto"/>
                <w:sz w:val="18"/>
                <w:szCs w:val="18"/>
                <w:highlight w:val="none"/>
              </w:rPr>
              <w:t>.0</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highlight w:val="none"/>
              </w:rPr>
            </w:pPr>
            <w:r>
              <w:rPr>
                <w:rFonts w:eastAsia="仿宋_GB2312"/>
                <w:color w:val="auto"/>
                <w:sz w:val="18"/>
                <w:szCs w:val="18"/>
                <w:highlight w:val="none"/>
              </w:rPr>
              <w:t>48</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4</w:t>
            </w:r>
            <w:r>
              <w:rPr>
                <w:rFonts w:eastAsia="仿宋_GB2312"/>
                <w:bCs/>
                <w:color w:val="auto"/>
                <w:sz w:val="18"/>
                <w:szCs w:val="18"/>
                <w:highlight w:val="none"/>
              </w:rPr>
              <w:t>8</w:t>
            </w:r>
          </w:p>
        </w:tc>
        <w:tc>
          <w:tcPr>
            <w:tcW w:w="5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0</w:t>
            </w: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4</w:t>
            </w:r>
            <w:r>
              <w:rPr>
                <w:rFonts w:eastAsia="仿宋_GB2312"/>
                <w:bCs/>
                <w:color w:val="auto"/>
                <w:sz w:val="18"/>
                <w:szCs w:val="18"/>
                <w:highlight w:val="none"/>
              </w:rPr>
              <w:t>8</w:t>
            </w:r>
          </w:p>
        </w:tc>
        <w:tc>
          <w:tcPr>
            <w:tcW w:w="55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636"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1242"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化学与药学院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0" w:type="dxa"/>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1172"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4050101</w:t>
            </w:r>
          </w:p>
        </w:tc>
        <w:tc>
          <w:tcPr>
            <w:tcW w:w="3732"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21"/>
                <w:highlight w:val="none"/>
              </w:rPr>
            </w:pPr>
            <w:r>
              <w:rPr>
                <w:rFonts w:hint="eastAsia" w:eastAsia="仿宋_GB2312"/>
                <w:bCs/>
                <w:color w:val="auto"/>
                <w:sz w:val="18"/>
                <w:szCs w:val="21"/>
                <w:highlight w:val="none"/>
              </w:rPr>
              <w:t>环境生态工程</w:t>
            </w:r>
            <w:r>
              <w:rPr>
                <w:rFonts w:eastAsia="仿宋_GB2312"/>
                <w:bCs/>
                <w:color w:val="auto"/>
                <w:sz w:val="18"/>
                <w:szCs w:val="21"/>
                <w:highlight w:val="none"/>
              </w:rPr>
              <w:t>专业导论</w:t>
            </w:r>
          </w:p>
          <w:p>
            <w:pPr>
              <w:adjustRightInd w:val="0"/>
              <w:snapToGrid w:val="0"/>
              <w:spacing w:line="240" w:lineRule="exact"/>
              <w:jc w:val="left"/>
              <w:rPr>
                <w:rFonts w:eastAsia="仿宋_GB2312"/>
                <w:bCs/>
                <w:color w:val="auto"/>
                <w:sz w:val="18"/>
                <w:szCs w:val="18"/>
                <w:highlight w:val="none"/>
              </w:rPr>
            </w:pPr>
            <w:r>
              <w:rPr>
                <w:rFonts w:eastAsia="仿宋_GB2312"/>
                <w:bCs/>
                <w:color w:val="auto"/>
                <w:sz w:val="18"/>
                <w:szCs w:val="18"/>
                <w:highlight w:val="none"/>
              </w:rPr>
              <w:t xml:space="preserve">Introduction </w:t>
            </w:r>
            <w:r>
              <w:rPr>
                <w:rFonts w:hint="eastAsia" w:eastAsia="仿宋_GB2312"/>
                <w:bCs/>
                <w:color w:val="auto"/>
                <w:sz w:val="18"/>
                <w:szCs w:val="18"/>
                <w:highlight w:val="none"/>
              </w:rPr>
              <w:t>for</w:t>
            </w:r>
            <w:r>
              <w:rPr>
                <w:rFonts w:eastAsia="仿宋_GB2312"/>
                <w:bCs/>
                <w:color w:val="auto"/>
                <w:sz w:val="18"/>
                <w:szCs w:val="18"/>
                <w:highlight w:val="none"/>
              </w:rPr>
              <w:t xml:space="preserve"> Major</w:t>
            </w:r>
            <w:r>
              <w:rPr>
                <w:rFonts w:hint="eastAsia" w:eastAsia="仿宋_GB2312"/>
                <w:bCs/>
                <w:color w:val="auto"/>
                <w:sz w:val="18"/>
                <w:szCs w:val="18"/>
                <w:highlight w:val="none"/>
              </w:rPr>
              <w:t xml:space="preserve"> of</w:t>
            </w:r>
            <w:r>
              <w:rPr>
                <w:rFonts w:eastAsia="仿宋_GB2312"/>
                <w:bCs/>
                <w:color w:val="auto"/>
                <w:sz w:val="18"/>
                <w:szCs w:val="18"/>
                <w:highlight w:val="none"/>
              </w:rPr>
              <w:t xml:space="preserve"> </w:t>
            </w:r>
            <w:r>
              <w:rPr>
                <w:rFonts w:hint="eastAsia" w:eastAsia="仿宋_GB2312"/>
                <w:bCs/>
                <w:color w:val="auto"/>
                <w:sz w:val="18"/>
                <w:szCs w:val="18"/>
                <w:highlight w:val="none"/>
              </w:rPr>
              <w:t>Eco-engineer</w:t>
            </w:r>
            <w:r>
              <w:rPr>
                <w:rFonts w:eastAsia="仿宋_GB2312"/>
                <w:bCs/>
                <w:color w:val="auto"/>
                <w:sz w:val="18"/>
                <w:szCs w:val="18"/>
                <w:highlight w:val="none"/>
              </w:rPr>
              <w:t xml:space="preserve"> </w:t>
            </w:r>
            <w:r>
              <w:rPr>
                <w:rFonts w:hint="eastAsia" w:eastAsia="仿宋_GB2312"/>
                <w:bCs/>
                <w:color w:val="auto"/>
                <w:sz w:val="18"/>
                <w:szCs w:val="18"/>
                <w:highlight w:val="none"/>
              </w:rPr>
              <w:t>of</w:t>
            </w:r>
            <w:r>
              <w:rPr>
                <w:rFonts w:eastAsia="仿宋_GB2312"/>
                <w:bCs/>
                <w:color w:val="auto"/>
                <w:sz w:val="18"/>
                <w:szCs w:val="18"/>
                <w:highlight w:val="none"/>
              </w:rPr>
              <w:t xml:space="preserve"> Environment</w:t>
            </w:r>
          </w:p>
        </w:tc>
        <w:tc>
          <w:tcPr>
            <w:tcW w:w="72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1</w:t>
            </w:r>
            <w:r>
              <w:rPr>
                <w:rFonts w:eastAsia="仿宋_GB2312"/>
                <w:bCs/>
                <w:color w:val="auto"/>
                <w:sz w:val="18"/>
                <w:szCs w:val="18"/>
                <w:highlight w:val="none"/>
              </w:rPr>
              <w:t>.0</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highlight w:val="none"/>
              </w:rPr>
            </w:pPr>
            <w:r>
              <w:rPr>
                <w:rFonts w:hint="eastAsia" w:eastAsia="仿宋_GB2312"/>
                <w:color w:val="auto"/>
                <w:sz w:val="18"/>
                <w:szCs w:val="18"/>
                <w:highlight w:val="none"/>
              </w:rPr>
              <w:t>1</w:t>
            </w:r>
            <w:r>
              <w:rPr>
                <w:rFonts w:eastAsia="仿宋_GB2312"/>
                <w:color w:val="auto"/>
                <w:sz w:val="18"/>
                <w:szCs w:val="18"/>
                <w:highlight w:val="none"/>
              </w:rPr>
              <w:t>6</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1</w:t>
            </w:r>
            <w:r>
              <w:rPr>
                <w:rFonts w:eastAsia="仿宋_GB2312"/>
                <w:bCs/>
                <w:color w:val="auto"/>
                <w:sz w:val="18"/>
                <w:szCs w:val="18"/>
                <w:highlight w:val="none"/>
              </w:rPr>
              <w:t>6</w:t>
            </w:r>
          </w:p>
        </w:tc>
        <w:tc>
          <w:tcPr>
            <w:tcW w:w="5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0</w:t>
            </w: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1</w:t>
            </w:r>
            <w:r>
              <w:rPr>
                <w:rFonts w:eastAsia="仿宋_GB2312"/>
                <w:bCs/>
                <w:color w:val="auto"/>
                <w:sz w:val="18"/>
                <w:szCs w:val="18"/>
                <w:highlight w:val="none"/>
              </w:rPr>
              <w:t>6</w:t>
            </w: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5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636"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1242"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资源与环境</w:t>
            </w:r>
            <w:r>
              <w:rPr>
                <w:rFonts w:eastAsia="仿宋_GB2312"/>
                <w:bCs/>
                <w:color w:val="auto"/>
                <w:sz w:val="18"/>
                <w:szCs w:val="18"/>
                <w:highlight w:val="none"/>
              </w:rPr>
              <w:t>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0" w:type="dxa"/>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1172"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4050675</w:t>
            </w:r>
          </w:p>
        </w:tc>
        <w:tc>
          <w:tcPr>
            <w:tcW w:w="3732"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hint="eastAsia" w:eastAsia="仿宋_GB2312"/>
                <w:bCs/>
                <w:color w:val="auto"/>
                <w:sz w:val="18"/>
                <w:szCs w:val="18"/>
                <w:highlight w:val="none"/>
                <w:lang w:eastAsia="zh-CN"/>
              </w:rPr>
            </w:pPr>
            <w:r>
              <w:rPr>
                <w:rFonts w:hint="eastAsia" w:eastAsia="仿宋_GB2312"/>
                <w:bCs/>
                <w:color w:val="auto"/>
                <w:sz w:val="18"/>
                <w:szCs w:val="18"/>
                <w:highlight w:val="none"/>
                <w:lang w:eastAsia="zh-CN"/>
              </w:rPr>
              <w:t>环境生物学A</w:t>
            </w:r>
          </w:p>
          <w:p>
            <w:pPr>
              <w:adjustRightInd w:val="0"/>
              <w:snapToGrid w:val="0"/>
              <w:spacing w:line="240" w:lineRule="exact"/>
              <w:jc w:val="left"/>
              <w:rPr>
                <w:rFonts w:eastAsia="仿宋_GB2312"/>
                <w:bCs/>
                <w:color w:val="auto"/>
                <w:sz w:val="18"/>
                <w:szCs w:val="18"/>
                <w:highlight w:val="none"/>
              </w:rPr>
            </w:pPr>
            <w:r>
              <w:rPr>
                <w:rFonts w:eastAsia="仿宋_GB2312"/>
                <w:bCs/>
                <w:color w:val="auto"/>
                <w:sz w:val="18"/>
                <w:szCs w:val="18"/>
                <w:highlight w:val="none"/>
              </w:rPr>
              <w:t>Environmental Biology</w:t>
            </w:r>
          </w:p>
        </w:tc>
        <w:tc>
          <w:tcPr>
            <w:tcW w:w="72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2.5</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highlight w:val="none"/>
              </w:rPr>
            </w:pPr>
            <w:r>
              <w:rPr>
                <w:rFonts w:eastAsia="仿宋_GB2312"/>
                <w:color w:val="auto"/>
                <w:sz w:val="18"/>
                <w:szCs w:val="18"/>
                <w:highlight w:val="none"/>
              </w:rPr>
              <w:t>40</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32</w:t>
            </w:r>
          </w:p>
        </w:tc>
        <w:tc>
          <w:tcPr>
            <w:tcW w:w="5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8</w:t>
            </w: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4</w:t>
            </w:r>
            <w:r>
              <w:rPr>
                <w:rFonts w:eastAsia="仿宋_GB2312"/>
                <w:bCs/>
                <w:color w:val="auto"/>
                <w:sz w:val="18"/>
                <w:szCs w:val="18"/>
                <w:highlight w:val="none"/>
              </w:rPr>
              <w:t>0</w:t>
            </w:r>
          </w:p>
        </w:tc>
        <w:tc>
          <w:tcPr>
            <w:tcW w:w="55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636"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1242"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资源与环境</w:t>
            </w:r>
            <w:r>
              <w:rPr>
                <w:rFonts w:eastAsia="仿宋_GB2312"/>
                <w:bCs/>
                <w:color w:val="auto"/>
                <w:sz w:val="18"/>
                <w:szCs w:val="18"/>
                <w:highlight w:val="none"/>
              </w:rPr>
              <w:t>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0" w:type="dxa"/>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1172"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4050709</w:t>
            </w:r>
          </w:p>
        </w:tc>
        <w:tc>
          <w:tcPr>
            <w:tcW w:w="3732"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hint="eastAsia" w:eastAsia="仿宋_GB2312"/>
                <w:bCs/>
                <w:color w:val="auto"/>
                <w:sz w:val="18"/>
                <w:szCs w:val="18"/>
                <w:highlight w:val="none"/>
                <w:lang w:val="en-US" w:eastAsia="zh-CN"/>
              </w:rPr>
            </w:pPr>
            <w:r>
              <w:rPr>
                <w:rFonts w:eastAsia="仿宋_GB2312"/>
                <w:bCs/>
                <w:color w:val="auto"/>
                <w:sz w:val="18"/>
                <w:szCs w:val="18"/>
                <w:highlight w:val="none"/>
              </w:rPr>
              <w:t>生态学</w:t>
            </w:r>
            <w:r>
              <w:rPr>
                <w:rFonts w:hint="eastAsia" w:eastAsia="仿宋_GB2312"/>
                <w:bCs/>
                <w:color w:val="auto"/>
                <w:sz w:val="18"/>
                <w:szCs w:val="18"/>
                <w:highlight w:val="none"/>
                <w:lang w:val="en-US" w:eastAsia="zh-CN"/>
              </w:rPr>
              <w:t>A</w:t>
            </w:r>
          </w:p>
          <w:p>
            <w:pPr>
              <w:adjustRightInd w:val="0"/>
              <w:snapToGrid w:val="0"/>
              <w:spacing w:line="240" w:lineRule="exact"/>
              <w:jc w:val="left"/>
              <w:rPr>
                <w:rFonts w:eastAsia="仿宋_GB2312"/>
                <w:bCs/>
                <w:color w:val="auto"/>
                <w:sz w:val="18"/>
                <w:szCs w:val="18"/>
                <w:highlight w:val="none"/>
              </w:rPr>
            </w:pPr>
            <w:r>
              <w:rPr>
                <w:rFonts w:eastAsia="仿宋_GB2312"/>
                <w:bCs/>
                <w:color w:val="auto"/>
                <w:sz w:val="18"/>
                <w:szCs w:val="18"/>
                <w:highlight w:val="none"/>
              </w:rPr>
              <w:t>Ecology</w:t>
            </w:r>
          </w:p>
        </w:tc>
        <w:tc>
          <w:tcPr>
            <w:tcW w:w="72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color w:val="auto"/>
                <w:sz w:val="18"/>
                <w:szCs w:val="18"/>
                <w:highlight w:val="none"/>
              </w:rPr>
            </w:pPr>
            <w:r>
              <w:rPr>
                <w:color w:val="auto"/>
                <w:sz w:val="18"/>
                <w:szCs w:val="18"/>
                <w:highlight w:val="none"/>
              </w:rPr>
              <w:t>2.0</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color w:val="auto"/>
                <w:sz w:val="18"/>
                <w:szCs w:val="18"/>
                <w:highlight w:val="none"/>
              </w:rPr>
            </w:pPr>
            <w:r>
              <w:rPr>
                <w:color w:val="auto"/>
                <w:sz w:val="18"/>
                <w:szCs w:val="18"/>
                <w:highlight w:val="none"/>
              </w:rPr>
              <w:t>32</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32</w:t>
            </w:r>
          </w:p>
        </w:tc>
        <w:tc>
          <w:tcPr>
            <w:tcW w:w="5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0</w:t>
            </w: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5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3</w:t>
            </w:r>
            <w:r>
              <w:rPr>
                <w:rFonts w:eastAsia="仿宋_GB2312"/>
                <w:bCs/>
                <w:color w:val="auto"/>
                <w:sz w:val="18"/>
                <w:szCs w:val="18"/>
                <w:highlight w:val="none"/>
              </w:rPr>
              <w:t>2</w:t>
            </w: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636"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1242"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资源与环境</w:t>
            </w:r>
            <w:r>
              <w:rPr>
                <w:rFonts w:eastAsia="仿宋_GB2312"/>
                <w:bCs/>
                <w:color w:val="auto"/>
                <w:sz w:val="18"/>
                <w:szCs w:val="18"/>
                <w:highlight w:val="none"/>
              </w:rPr>
              <w:t>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0" w:type="dxa"/>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1172"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4050710</w:t>
            </w:r>
          </w:p>
        </w:tc>
        <w:tc>
          <w:tcPr>
            <w:tcW w:w="3732"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highlight w:val="none"/>
              </w:rPr>
            </w:pPr>
            <w:r>
              <w:rPr>
                <w:rFonts w:eastAsia="仿宋_GB2312"/>
                <w:bCs/>
                <w:color w:val="auto"/>
                <w:sz w:val="18"/>
                <w:szCs w:val="18"/>
                <w:highlight w:val="none"/>
              </w:rPr>
              <w:t>生态学</w:t>
            </w:r>
            <w:r>
              <w:rPr>
                <w:rFonts w:hint="eastAsia" w:eastAsia="仿宋_GB2312"/>
                <w:bCs/>
                <w:color w:val="auto"/>
                <w:sz w:val="18"/>
                <w:szCs w:val="18"/>
                <w:highlight w:val="none"/>
                <w:lang w:val="en-US" w:eastAsia="zh-CN"/>
              </w:rPr>
              <w:t>A</w:t>
            </w:r>
            <w:r>
              <w:rPr>
                <w:rFonts w:eastAsia="仿宋_GB2312"/>
                <w:bCs/>
                <w:color w:val="auto"/>
                <w:sz w:val="18"/>
                <w:szCs w:val="18"/>
                <w:highlight w:val="none"/>
              </w:rPr>
              <w:t>实验</w:t>
            </w:r>
          </w:p>
          <w:p>
            <w:pPr>
              <w:adjustRightInd w:val="0"/>
              <w:snapToGrid w:val="0"/>
              <w:spacing w:line="240" w:lineRule="exact"/>
              <w:jc w:val="left"/>
              <w:rPr>
                <w:rFonts w:eastAsia="仿宋_GB2312"/>
                <w:bCs/>
                <w:color w:val="auto"/>
                <w:sz w:val="18"/>
                <w:szCs w:val="18"/>
                <w:highlight w:val="none"/>
              </w:rPr>
            </w:pPr>
            <w:r>
              <w:rPr>
                <w:rFonts w:eastAsia="仿宋_GB2312"/>
                <w:bCs/>
                <w:color w:val="auto"/>
                <w:sz w:val="18"/>
                <w:szCs w:val="18"/>
                <w:highlight w:val="none"/>
              </w:rPr>
              <w:t>Ecology Experiment</w:t>
            </w:r>
          </w:p>
        </w:tc>
        <w:tc>
          <w:tcPr>
            <w:tcW w:w="72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color w:val="auto"/>
                <w:sz w:val="18"/>
                <w:szCs w:val="18"/>
                <w:highlight w:val="none"/>
              </w:rPr>
            </w:pPr>
            <w:r>
              <w:rPr>
                <w:color w:val="auto"/>
                <w:sz w:val="18"/>
                <w:szCs w:val="18"/>
                <w:highlight w:val="none"/>
              </w:rPr>
              <w:t>2.0</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color w:val="auto"/>
                <w:sz w:val="18"/>
                <w:szCs w:val="18"/>
                <w:highlight w:val="none"/>
              </w:rPr>
            </w:pPr>
            <w:r>
              <w:rPr>
                <w:color w:val="auto"/>
                <w:sz w:val="18"/>
                <w:szCs w:val="18"/>
                <w:highlight w:val="none"/>
              </w:rPr>
              <w:t>32</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0</w:t>
            </w:r>
          </w:p>
        </w:tc>
        <w:tc>
          <w:tcPr>
            <w:tcW w:w="5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32</w:t>
            </w: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5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32</w:t>
            </w: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636"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1242"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资源与环境</w:t>
            </w:r>
            <w:r>
              <w:rPr>
                <w:rFonts w:eastAsia="仿宋_GB2312"/>
                <w:bCs/>
                <w:color w:val="auto"/>
                <w:sz w:val="18"/>
                <w:szCs w:val="18"/>
                <w:highlight w:val="none"/>
              </w:rPr>
              <w:t>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0" w:type="dxa"/>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1172"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4050712</w:t>
            </w:r>
          </w:p>
        </w:tc>
        <w:tc>
          <w:tcPr>
            <w:tcW w:w="3732"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highlight w:val="none"/>
              </w:rPr>
            </w:pPr>
            <w:r>
              <w:rPr>
                <w:rFonts w:eastAsia="仿宋_GB2312"/>
                <w:bCs/>
                <w:color w:val="auto"/>
                <w:sz w:val="18"/>
                <w:szCs w:val="18"/>
                <w:highlight w:val="none"/>
              </w:rPr>
              <w:t>环境微生物学</w:t>
            </w:r>
          </w:p>
          <w:p>
            <w:pPr>
              <w:adjustRightInd w:val="0"/>
              <w:snapToGrid w:val="0"/>
              <w:spacing w:line="240" w:lineRule="exact"/>
              <w:jc w:val="left"/>
              <w:rPr>
                <w:rFonts w:eastAsia="仿宋_GB2312"/>
                <w:bCs/>
                <w:color w:val="auto"/>
                <w:sz w:val="18"/>
                <w:szCs w:val="18"/>
                <w:highlight w:val="none"/>
              </w:rPr>
            </w:pPr>
            <w:r>
              <w:rPr>
                <w:rFonts w:eastAsia="仿宋_GB2312"/>
                <w:bCs/>
                <w:color w:val="auto"/>
                <w:sz w:val="18"/>
                <w:szCs w:val="18"/>
                <w:highlight w:val="none"/>
              </w:rPr>
              <w:t>Environmental Microbiology</w:t>
            </w:r>
          </w:p>
        </w:tc>
        <w:tc>
          <w:tcPr>
            <w:tcW w:w="72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color w:val="auto"/>
                <w:sz w:val="18"/>
                <w:szCs w:val="18"/>
                <w:highlight w:val="none"/>
              </w:rPr>
            </w:pPr>
            <w:r>
              <w:rPr>
                <w:color w:val="auto"/>
                <w:sz w:val="18"/>
                <w:szCs w:val="18"/>
                <w:highlight w:val="none"/>
              </w:rPr>
              <w:t>2.0</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color w:val="auto"/>
                <w:sz w:val="18"/>
                <w:szCs w:val="18"/>
                <w:highlight w:val="none"/>
              </w:rPr>
            </w:pPr>
            <w:r>
              <w:rPr>
                <w:color w:val="auto"/>
                <w:sz w:val="18"/>
                <w:szCs w:val="18"/>
                <w:highlight w:val="none"/>
              </w:rPr>
              <w:t>32</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32</w:t>
            </w:r>
          </w:p>
        </w:tc>
        <w:tc>
          <w:tcPr>
            <w:tcW w:w="5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0</w:t>
            </w: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5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32</w:t>
            </w: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636"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1242"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资源与环境</w:t>
            </w:r>
            <w:r>
              <w:rPr>
                <w:rFonts w:eastAsia="仿宋_GB2312"/>
                <w:bCs/>
                <w:color w:val="auto"/>
                <w:sz w:val="18"/>
                <w:szCs w:val="18"/>
                <w:highlight w:val="none"/>
              </w:rPr>
              <w:t>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0" w:type="dxa"/>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1172"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4050713</w:t>
            </w:r>
          </w:p>
        </w:tc>
        <w:tc>
          <w:tcPr>
            <w:tcW w:w="3732"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highlight w:val="none"/>
              </w:rPr>
            </w:pPr>
            <w:r>
              <w:rPr>
                <w:rFonts w:eastAsia="仿宋_GB2312"/>
                <w:bCs/>
                <w:color w:val="auto"/>
                <w:sz w:val="18"/>
                <w:szCs w:val="18"/>
                <w:highlight w:val="none"/>
              </w:rPr>
              <w:t>环境微生物学实验</w:t>
            </w:r>
          </w:p>
          <w:p>
            <w:pPr>
              <w:adjustRightInd w:val="0"/>
              <w:snapToGrid w:val="0"/>
              <w:spacing w:line="240" w:lineRule="exact"/>
              <w:jc w:val="left"/>
              <w:rPr>
                <w:rFonts w:eastAsia="仿宋_GB2312"/>
                <w:bCs/>
                <w:color w:val="auto"/>
                <w:sz w:val="18"/>
                <w:szCs w:val="18"/>
                <w:highlight w:val="none"/>
              </w:rPr>
            </w:pPr>
            <w:r>
              <w:rPr>
                <w:rFonts w:eastAsia="仿宋_GB2312"/>
                <w:bCs/>
                <w:color w:val="auto"/>
                <w:sz w:val="18"/>
                <w:szCs w:val="18"/>
                <w:highlight w:val="none"/>
              </w:rPr>
              <w:t>Environmental Microbiology Experiment</w:t>
            </w:r>
          </w:p>
        </w:tc>
        <w:tc>
          <w:tcPr>
            <w:tcW w:w="72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color w:val="auto"/>
                <w:sz w:val="18"/>
                <w:szCs w:val="18"/>
                <w:highlight w:val="none"/>
              </w:rPr>
            </w:pPr>
            <w:r>
              <w:rPr>
                <w:color w:val="auto"/>
                <w:sz w:val="18"/>
                <w:szCs w:val="18"/>
                <w:highlight w:val="none"/>
              </w:rPr>
              <w:t>1.0</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color w:val="auto"/>
                <w:sz w:val="18"/>
                <w:szCs w:val="18"/>
                <w:highlight w:val="none"/>
              </w:rPr>
            </w:pPr>
            <w:r>
              <w:rPr>
                <w:color w:val="auto"/>
                <w:sz w:val="18"/>
                <w:szCs w:val="18"/>
                <w:highlight w:val="none"/>
              </w:rPr>
              <w:t>16</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0</w:t>
            </w:r>
          </w:p>
        </w:tc>
        <w:tc>
          <w:tcPr>
            <w:tcW w:w="5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1</w:t>
            </w:r>
            <w:r>
              <w:rPr>
                <w:rFonts w:eastAsia="仿宋_GB2312"/>
                <w:bCs/>
                <w:color w:val="auto"/>
                <w:sz w:val="18"/>
                <w:szCs w:val="18"/>
                <w:highlight w:val="none"/>
              </w:rPr>
              <w:t>6</w:t>
            </w: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5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1</w:t>
            </w:r>
            <w:r>
              <w:rPr>
                <w:rFonts w:eastAsia="仿宋_GB2312"/>
                <w:bCs/>
                <w:color w:val="auto"/>
                <w:sz w:val="18"/>
                <w:szCs w:val="18"/>
                <w:highlight w:val="none"/>
              </w:rPr>
              <w:t>6</w:t>
            </w: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636"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1242"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资源与环境</w:t>
            </w:r>
            <w:r>
              <w:rPr>
                <w:rFonts w:eastAsia="仿宋_GB2312"/>
                <w:bCs/>
                <w:color w:val="auto"/>
                <w:sz w:val="18"/>
                <w:szCs w:val="18"/>
                <w:highlight w:val="none"/>
              </w:rPr>
              <w:t>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0" w:type="dxa"/>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1172"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4050674</w:t>
            </w:r>
          </w:p>
        </w:tc>
        <w:tc>
          <w:tcPr>
            <w:tcW w:w="3732"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highlight w:val="none"/>
              </w:rPr>
            </w:pPr>
            <w:r>
              <w:rPr>
                <w:rFonts w:eastAsia="仿宋_GB2312"/>
                <w:bCs/>
                <w:color w:val="auto"/>
                <w:sz w:val="18"/>
                <w:szCs w:val="18"/>
                <w:highlight w:val="none"/>
              </w:rPr>
              <w:t>环境地学</w:t>
            </w:r>
          </w:p>
          <w:p>
            <w:pPr>
              <w:adjustRightInd w:val="0"/>
              <w:snapToGrid w:val="0"/>
              <w:spacing w:line="240" w:lineRule="exact"/>
              <w:jc w:val="left"/>
              <w:rPr>
                <w:rFonts w:eastAsia="仿宋_GB2312"/>
                <w:bCs/>
                <w:color w:val="auto"/>
                <w:sz w:val="18"/>
                <w:szCs w:val="18"/>
                <w:highlight w:val="none"/>
              </w:rPr>
            </w:pPr>
            <w:r>
              <w:rPr>
                <w:rFonts w:eastAsia="仿宋_GB2312"/>
                <w:bCs/>
                <w:color w:val="auto"/>
                <w:sz w:val="18"/>
                <w:szCs w:val="18"/>
                <w:highlight w:val="none"/>
              </w:rPr>
              <w:t>Environmental Geology</w:t>
            </w:r>
          </w:p>
        </w:tc>
        <w:tc>
          <w:tcPr>
            <w:tcW w:w="72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color w:val="auto"/>
                <w:sz w:val="18"/>
                <w:szCs w:val="18"/>
                <w:highlight w:val="none"/>
              </w:rPr>
            </w:pPr>
            <w:r>
              <w:rPr>
                <w:rFonts w:hint="eastAsia"/>
                <w:color w:val="auto"/>
                <w:sz w:val="18"/>
                <w:szCs w:val="18"/>
                <w:highlight w:val="none"/>
              </w:rPr>
              <w:t>2</w:t>
            </w:r>
            <w:r>
              <w:rPr>
                <w:color w:val="auto"/>
                <w:sz w:val="18"/>
                <w:szCs w:val="18"/>
                <w:highlight w:val="none"/>
              </w:rPr>
              <w:t>.0</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color w:val="auto"/>
                <w:sz w:val="18"/>
                <w:szCs w:val="18"/>
                <w:highlight w:val="none"/>
              </w:rPr>
            </w:pPr>
            <w:r>
              <w:rPr>
                <w:color w:val="auto"/>
                <w:sz w:val="18"/>
                <w:szCs w:val="18"/>
                <w:highlight w:val="none"/>
              </w:rPr>
              <w:t>32</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3</w:t>
            </w:r>
            <w:r>
              <w:rPr>
                <w:rFonts w:eastAsia="仿宋_GB2312"/>
                <w:bCs/>
                <w:color w:val="auto"/>
                <w:sz w:val="18"/>
                <w:szCs w:val="18"/>
                <w:highlight w:val="none"/>
              </w:rPr>
              <w:t>2</w:t>
            </w:r>
          </w:p>
        </w:tc>
        <w:tc>
          <w:tcPr>
            <w:tcW w:w="5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0</w:t>
            </w: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32</w:t>
            </w:r>
          </w:p>
        </w:tc>
        <w:tc>
          <w:tcPr>
            <w:tcW w:w="55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636"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1242"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资源与环境</w:t>
            </w:r>
            <w:r>
              <w:rPr>
                <w:rFonts w:eastAsia="仿宋_GB2312"/>
                <w:bCs/>
                <w:color w:val="auto"/>
                <w:sz w:val="18"/>
                <w:szCs w:val="18"/>
                <w:highlight w:val="none"/>
              </w:rPr>
              <w:t>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0" w:type="dxa"/>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1172"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4050685</w:t>
            </w:r>
          </w:p>
        </w:tc>
        <w:tc>
          <w:tcPr>
            <w:tcW w:w="3732"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hint="default" w:eastAsia="仿宋_GB2312"/>
                <w:bCs/>
                <w:color w:val="auto"/>
                <w:sz w:val="18"/>
                <w:szCs w:val="18"/>
                <w:highlight w:val="none"/>
                <w:lang w:val="en-US" w:eastAsia="zh-CN"/>
              </w:rPr>
            </w:pPr>
            <w:r>
              <w:rPr>
                <w:rFonts w:eastAsia="仿宋_GB2312"/>
                <w:bCs/>
                <w:color w:val="auto"/>
                <w:sz w:val="18"/>
                <w:szCs w:val="18"/>
                <w:highlight w:val="none"/>
              </w:rPr>
              <w:t>土壤学</w:t>
            </w:r>
            <w:r>
              <w:rPr>
                <w:rFonts w:hint="eastAsia" w:eastAsia="仿宋_GB2312"/>
                <w:bCs/>
                <w:color w:val="auto"/>
                <w:sz w:val="18"/>
                <w:szCs w:val="18"/>
                <w:highlight w:val="none"/>
                <w:lang w:val="en-US" w:eastAsia="zh-CN"/>
              </w:rPr>
              <w:t xml:space="preserve">B </w:t>
            </w:r>
          </w:p>
          <w:p>
            <w:pPr>
              <w:adjustRightInd w:val="0"/>
              <w:snapToGrid w:val="0"/>
              <w:spacing w:line="240" w:lineRule="exact"/>
              <w:jc w:val="left"/>
              <w:rPr>
                <w:rFonts w:eastAsia="仿宋_GB2312"/>
                <w:bCs/>
                <w:color w:val="auto"/>
                <w:sz w:val="18"/>
                <w:szCs w:val="18"/>
                <w:highlight w:val="none"/>
              </w:rPr>
            </w:pPr>
            <w:r>
              <w:rPr>
                <w:rFonts w:eastAsia="仿宋_GB2312"/>
                <w:bCs/>
                <w:color w:val="auto"/>
                <w:sz w:val="18"/>
                <w:szCs w:val="18"/>
                <w:highlight w:val="none"/>
              </w:rPr>
              <w:t>Soil Science</w:t>
            </w:r>
          </w:p>
        </w:tc>
        <w:tc>
          <w:tcPr>
            <w:tcW w:w="72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color w:val="auto"/>
                <w:sz w:val="18"/>
                <w:szCs w:val="18"/>
                <w:highlight w:val="none"/>
              </w:rPr>
            </w:pPr>
            <w:r>
              <w:rPr>
                <w:color w:val="auto"/>
                <w:sz w:val="18"/>
                <w:szCs w:val="18"/>
                <w:highlight w:val="none"/>
              </w:rPr>
              <w:t>2.0</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color w:val="auto"/>
                <w:sz w:val="18"/>
                <w:szCs w:val="18"/>
                <w:highlight w:val="none"/>
              </w:rPr>
            </w:pPr>
            <w:r>
              <w:rPr>
                <w:color w:val="auto"/>
                <w:sz w:val="18"/>
                <w:szCs w:val="18"/>
                <w:highlight w:val="none"/>
              </w:rPr>
              <w:t>32</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3</w:t>
            </w:r>
            <w:r>
              <w:rPr>
                <w:rFonts w:eastAsia="仿宋_GB2312"/>
                <w:bCs/>
                <w:color w:val="auto"/>
                <w:sz w:val="18"/>
                <w:szCs w:val="18"/>
                <w:highlight w:val="none"/>
              </w:rPr>
              <w:t>2</w:t>
            </w:r>
          </w:p>
        </w:tc>
        <w:tc>
          <w:tcPr>
            <w:tcW w:w="5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0</w:t>
            </w: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5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32</w:t>
            </w: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636"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1242"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资源与环境</w:t>
            </w:r>
            <w:r>
              <w:rPr>
                <w:rFonts w:eastAsia="仿宋_GB2312"/>
                <w:bCs/>
                <w:color w:val="auto"/>
                <w:sz w:val="18"/>
                <w:szCs w:val="18"/>
                <w:highlight w:val="none"/>
              </w:rPr>
              <w:t>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0" w:type="dxa"/>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1172"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4050686</w:t>
            </w:r>
          </w:p>
        </w:tc>
        <w:tc>
          <w:tcPr>
            <w:tcW w:w="3732"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highlight w:val="none"/>
              </w:rPr>
            </w:pPr>
            <w:r>
              <w:rPr>
                <w:rFonts w:eastAsia="仿宋_GB2312"/>
                <w:bCs/>
                <w:color w:val="auto"/>
                <w:sz w:val="18"/>
                <w:szCs w:val="18"/>
                <w:highlight w:val="none"/>
              </w:rPr>
              <w:t>土壤学</w:t>
            </w:r>
            <w:r>
              <w:rPr>
                <w:rFonts w:hint="eastAsia" w:eastAsia="仿宋_GB2312"/>
                <w:bCs/>
                <w:color w:val="auto"/>
                <w:sz w:val="18"/>
                <w:szCs w:val="18"/>
                <w:highlight w:val="none"/>
                <w:lang w:val="en-US" w:eastAsia="zh-CN"/>
              </w:rPr>
              <w:t>B</w:t>
            </w:r>
            <w:r>
              <w:rPr>
                <w:rFonts w:eastAsia="仿宋_GB2312"/>
                <w:bCs/>
                <w:color w:val="auto"/>
                <w:sz w:val="18"/>
                <w:szCs w:val="18"/>
                <w:highlight w:val="none"/>
              </w:rPr>
              <w:t>实验</w:t>
            </w:r>
          </w:p>
          <w:p>
            <w:pPr>
              <w:adjustRightInd w:val="0"/>
              <w:snapToGrid w:val="0"/>
              <w:spacing w:line="240" w:lineRule="exact"/>
              <w:jc w:val="left"/>
              <w:rPr>
                <w:rFonts w:eastAsia="仿宋_GB2312"/>
                <w:bCs/>
                <w:color w:val="auto"/>
                <w:sz w:val="18"/>
                <w:szCs w:val="18"/>
                <w:highlight w:val="none"/>
              </w:rPr>
            </w:pPr>
            <w:r>
              <w:rPr>
                <w:rFonts w:eastAsia="仿宋_GB2312"/>
                <w:bCs/>
                <w:color w:val="auto"/>
                <w:sz w:val="18"/>
                <w:szCs w:val="18"/>
                <w:highlight w:val="none"/>
              </w:rPr>
              <w:t>Soil Science Experiment</w:t>
            </w:r>
          </w:p>
        </w:tc>
        <w:tc>
          <w:tcPr>
            <w:tcW w:w="72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color w:val="auto"/>
                <w:sz w:val="18"/>
                <w:szCs w:val="18"/>
                <w:highlight w:val="none"/>
              </w:rPr>
            </w:pPr>
            <w:r>
              <w:rPr>
                <w:color w:val="auto"/>
                <w:sz w:val="18"/>
                <w:szCs w:val="18"/>
                <w:highlight w:val="none"/>
              </w:rPr>
              <w:t>2.0</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color w:val="auto"/>
                <w:sz w:val="18"/>
                <w:szCs w:val="18"/>
                <w:highlight w:val="none"/>
              </w:rPr>
            </w:pPr>
            <w:r>
              <w:rPr>
                <w:color w:val="auto"/>
                <w:sz w:val="18"/>
                <w:szCs w:val="18"/>
                <w:highlight w:val="none"/>
              </w:rPr>
              <w:t>32</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0</w:t>
            </w:r>
          </w:p>
        </w:tc>
        <w:tc>
          <w:tcPr>
            <w:tcW w:w="5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32</w:t>
            </w: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5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32</w:t>
            </w: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636"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1242"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资源与环境</w:t>
            </w:r>
            <w:r>
              <w:rPr>
                <w:rFonts w:eastAsia="仿宋_GB2312"/>
                <w:bCs/>
                <w:color w:val="auto"/>
                <w:sz w:val="18"/>
                <w:szCs w:val="18"/>
                <w:highlight w:val="none"/>
              </w:rPr>
              <w:t>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0" w:type="dxa"/>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1172"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4050676</w:t>
            </w:r>
          </w:p>
        </w:tc>
        <w:tc>
          <w:tcPr>
            <w:tcW w:w="3732"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highlight w:val="none"/>
              </w:rPr>
            </w:pPr>
            <w:r>
              <w:rPr>
                <w:rFonts w:eastAsia="仿宋_GB2312"/>
                <w:bCs/>
                <w:color w:val="auto"/>
                <w:sz w:val="18"/>
                <w:szCs w:val="18"/>
                <w:highlight w:val="none"/>
              </w:rPr>
              <w:t>环境学</w:t>
            </w:r>
          </w:p>
          <w:p>
            <w:pPr>
              <w:adjustRightInd w:val="0"/>
              <w:snapToGrid w:val="0"/>
              <w:spacing w:line="240" w:lineRule="exact"/>
              <w:jc w:val="left"/>
              <w:rPr>
                <w:rFonts w:eastAsia="仿宋_GB2312"/>
                <w:bCs/>
                <w:color w:val="auto"/>
                <w:sz w:val="18"/>
                <w:szCs w:val="18"/>
                <w:highlight w:val="none"/>
              </w:rPr>
            </w:pPr>
            <w:r>
              <w:rPr>
                <w:rFonts w:eastAsia="仿宋_GB2312"/>
                <w:bCs/>
                <w:color w:val="auto"/>
                <w:sz w:val="18"/>
                <w:szCs w:val="18"/>
                <w:highlight w:val="none"/>
              </w:rPr>
              <w:t>Introduction to Environmental Science </w:t>
            </w:r>
          </w:p>
        </w:tc>
        <w:tc>
          <w:tcPr>
            <w:tcW w:w="72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color w:val="auto"/>
                <w:sz w:val="18"/>
                <w:szCs w:val="18"/>
                <w:highlight w:val="none"/>
              </w:rPr>
            </w:pPr>
            <w:r>
              <w:rPr>
                <w:color w:val="auto"/>
                <w:sz w:val="18"/>
                <w:szCs w:val="18"/>
                <w:highlight w:val="none"/>
              </w:rPr>
              <w:t>2.0</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color w:val="auto"/>
                <w:sz w:val="18"/>
                <w:szCs w:val="18"/>
                <w:highlight w:val="none"/>
              </w:rPr>
            </w:pPr>
            <w:r>
              <w:rPr>
                <w:color w:val="auto"/>
                <w:sz w:val="18"/>
                <w:szCs w:val="18"/>
                <w:highlight w:val="none"/>
              </w:rPr>
              <w:t>32</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3</w:t>
            </w:r>
            <w:r>
              <w:rPr>
                <w:rFonts w:eastAsia="仿宋_GB2312"/>
                <w:bCs/>
                <w:color w:val="auto"/>
                <w:sz w:val="18"/>
                <w:szCs w:val="18"/>
                <w:highlight w:val="none"/>
              </w:rPr>
              <w:t>2</w:t>
            </w:r>
          </w:p>
        </w:tc>
        <w:tc>
          <w:tcPr>
            <w:tcW w:w="5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0</w:t>
            </w: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32</w:t>
            </w:r>
          </w:p>
        </w:tc>
        <w:tc>
          <w:tcPr>
            <w:tcW w:w="55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636"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1242"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资源与环境</w:t>
            </w:r>
            <w:r>
              <w:rPr>
                <w:rFonts w:eastAsia="仿宋_GB2312"/>
                <w:bCs/>
                <w:color w:val="auto"/>
                <w:sz w:val="18"/>
                <w:szCs w:val="18"/>
                <w:highlight w:val="none"/>
              </w:rPr>
              <w:t>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0" w:type="dxa"/>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1172"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4050398</w:t>
            </w:r>
          </w:p>
        </w:tc>
        <w:tc>
          <w:tcPr>
            <w:tcW w:w="3732"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highlight w:val="none"/>
              </w:rPr>
            </w:pPr>
            <w:r>
              <w:rPr>
                <w:rFonts w:eastAsia="仿宋_GB2312"/>
                <w:bCs/>
                <w:color w:val="auto"/>
                <w:sz w:val="18"/>
                <w:szCs w:val="18"/>
                <w:highlight w:val="none"/>
              </w:rPr>
              <w:t>环境工程原理</w:t>
            </w:r>
          </w:p>
          <w:p>
            <w:pPr>
              <w:adjustRightInd w:val="0"/>
              <w:snapToGrid w:val="0"/>
              <w:spacing w:line="240" w:lineRule="exact"/>
              <w:jc w:val="left"/>
              <w:rPr>
                <w:rFonts w:eastAsia="仿宋_GB2312"/>
                <w:bCs/>
                <w:color w:val="auto"/>
                <w:sz w:val="18"/>
                <w:szCs w:val="18"/>
                <w:highlight w:val="none"/>
              </w:rPr>
            </w:pPr>
            <w:r>
              <w:rPr>
                <w:rFonts w:eastAsia="仿宋_GB2312"/>
                <w:bCs/>
                <w:color w:val="auto"/>
                <w:sz w:val="18"/>
                <w:szCs w:val="18"/>
                <w:highlight w:val="none"/>
              </w:rPr>
              <w:t>Principles of Environmental Engineering</w:t>
            </w:r>
          </w:p>
        </w:tc>
        <w:tc>
          <w:tcPr>
            <w:tcW w:w="72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color w:val="auto"/>
                <w:sz w:val="18"/>
                <w:szCs w:val="18"/>
                <w:highlight w:val="none"/>
              </w:rPr>
            </w:pPr>
            <w:r>
              <w:rPr>
                <w:color w:val="auto"/>
                <w:sz w:val="18"/>
                <w:szCs w:val="18"/>
                <w:highlight w:val="none"/>
              </w:rPr>
              <w:t>3.0</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color w:val="auto"/>
                <w:sz w:val="18"/>
                <w:szCs w:val="18"/>
                <w:highlight w:val="none"/>
              </w:rPr>
            </w:pPr>
            <w:r>
              <w:rPr>
                <w:color w:val="auto"/>
                <w:sz w:val="18"/>
                <w:szCs w:val="18"/>
                <w:highlight w:val="none"/>
              </w:rPr>
              <w:t>48</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48</w:t>
            </w:r>
          </w:p>
        </w:tc>
        <w:tc>
          <w:tcPr>
            <w:tcW w:w="5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0</w:t>
            </w: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5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48</w:t>
            </w: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636"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1242"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化学与药学院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0" w:type="dxa"/>
            <w:vMerge w:val="continue"/>
            <w:tcBorders>
              <w:top w:val="single" w:color="auto" w:sz="6" w:space="0"/>
              <w:left w:val="single" w:color="auto" w:sz="8" w:space="0"/>
              <w:bottom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4904" w:type="dxa"/>
            <w:gridSpan w:val="4"/>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highlight w:val="none"/>
              </w:rPr>
            </w:pPr>
            <w:r>
              <w:rPr>
                <w:rFonts w:eastAsia="仿宋_GB2312"/>
                <w:b/>
                <w:color w:val="auto"/>
                <w:sz w:val="18"/>
                <w:szCs w:val="18"/>
                <w:highlight w:val="none"/>
              </w:rPr>
              <w:t>小计</w:t>
            </w:r>
          </w:p>
        </w:tc>
        <w:tc>
          <w:tcPr>
            <w:tcW w:w="725"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b/>
                <w:bCs/>
                <w:color w:val="auto"/>
                <w:sz w:val="18"/>
                <w:szCs w:val="18"/>
                <w:highlight w:val="none"/>
              </w:rPr>
            </w:pPr>
            <w:r>
              <w:rPr>
                <w:rFonts w:hint="eastAsia"/>
                <w:b/>
                <w:bCs/>
                <w:color w:val="auto"/>
                <w:sz w:val="18"/>
                <w:szCs w:val="18"/>
                <w:highlight w:val="none"/>
              </w:rPr>
              <w:t>50</w:t>
            </w:r>
          </w:p>
        </w:tc>
        <w:tc>
          <w:tcPr>
            <w:tcW w:w="739"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b/>
                <w:bCs/>
                <w:color w:val="auto"/>
                <w:sz w:val="18"/>
                <w:szCs w:val="18"/>
                <w:highlight w:val="none"/>
              </w:rPr>
            </w:pPr>
            <w:r>
              <w:rPr>
                <w:rFonts w:hint="eastAsia"/>
                <w:b/>
                <w:bCs/>
                <w:color w:val="auto"/>
                <w:sz w:val="18"/>
                <w:szCs w:val="18"/>
                <w:highlight w:val="none"/>
              </w:rPr>
              <w:t>800</w:t>
            </w:r>
          </w:p>
        </w:tc>
        <w:tc>
          <w:tcPr>
            <w:tcW w:w="739"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b/>
                <w:bCs/>
                <w:color w:val="auto"/>
                <w:sz w:val="18"/>
                <w:szCs w:val="18"/>
                <w:highlight w:val="none"/>
              </w:rPr>
            </w:pPr>
            <w:r>
              <w:rPr>
                <w:rFonts w:hint="eastAsia"/>
                <w:b/>
                <w:bCs/>
                <w:color w:val="auto"/>
                <w:sz w:val="18"/>
                <w:szCs w:val="18"/>
                <w:highlight w:val="none"/>
              </w:rPr>
              <w:t>632</w:t>
            </w:r>
          </w:p>
        </w:tc>
        <w:tc>
          <w:tcPr>
            <w:tcW w:w="539"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b/>
                <w:bCs/>
                <w:color w:val="auto"/>
                <w:sz w:val="18"/>
                <w:szCs w:val="18"/>
                <w:highlight w:val="none"/>
              </w:rPr>
            </w:pPr>
            <w:r>
              <w:rPr>
                <w:rFonts w:hint="eastAsia"/>
                <w:b/>
                <w:bCs/>
                <w:color w:val="auto"/>
                <w:sz w:val="18"/>
                <w:szCs w:val="18"/>
                <w:highlight w:val="none"/>
              </w:rPr>
              <w:t>168</w:t>
            </w:r>
          </w:p>
        </w:tc>
        <w:tc>
          <w:tcPr>
            <w:tcW w:w="568"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b/>
                <w:bCs/>
                <w:color w:val="auto"/>
                <w:sz w:val="18"/>
                <w:szCs w:val="18"/>
                <w:highlight w:val="none"/>
              </w:rPr>
            </w:pPr>
          </w:p>
        </w:tc>
        <w:tc>
          <w:tcPr>
            <w:tcW w:w="539" w:type="dxa"/>
            <w:tcBorders>
              <w:top w:val="single" w:color="auto" w:sz="6" w:space="0"/>
              <w:left w:val="single" w:color="auto" w:sz="6" w:space="0"/>
              <w:bottom w:val="single" w:color="auto" w:sz="8" w:space="0"/>
              <w:right w:val="single" w:color="auto" w:sz="6" w:space="0"/>
            </w:tcBorders>
            <w:shd w:val="clear" w:color="auto" w:fill="auto"/>
            <w:vAlign w:val="center"/>
          </w:tcPr>
          <w:p>
            <w:pPr>
              <w:adjustRightInd w:val="0"/>
              <w:snapToGrid w:val="0"/>
              <w:spacing w:line="240" w:lineRule="exact"/>
              <w:jc w:val="center"/>
              <w:rPr>
                <w:b/>
                <w:bCs/>
                <w:color w:val="auto"/>
                <w:sz w:val="18"/>
                <w:szCs w:val="18"/>
                <w:highlight w:val="none"/>
              </w:rPr>
            </w:pPr>
            <w:r>
              <w:rPr>
                <w:b/>
                <w:bCs/>
                <w:color w:val="auto"/>
                <w:sz w:val="18"/>
                <w:szCs w:val="18"/>
                <w:highlight w:val="none"/>
              </w:rPr>
              <w:t>128</w:t>
            </w:r>
          </w:p>
        </w:tc>
        <w:tc>
          <w:tcPr>
            <w:tcW w:w="539" w:type="dxa"/>
            <w:tcBorders>
              <w:top w:val="single" w:color="auto" w:sz="6" w:space="0"/>
              <w:left w:val="single" w:color="auto" w:sz="6" w:space="0"/>
              <w:bottom w:val="single" w:color="auto" w:sz="8" w:space="0"/>
              <w:right w:val="single" w:color="auto" w:sz="6" w:space="0"/>
            </w:tcBorders>
            <w:shd w:val="clear" w:color="auto" w:fill="auto"/>
            <w:vAlign w:val="center"/>
          </w:tcPr>
          <w:p>
            <w:pPr>
              <w:adjustRightInd w:val="0"/>
              <w:snapToGrid w:val="0"/>
              <w:spacing w:line="240" w:lineRule="exact"/>
              <w:jc w:val="center"/>
              <w:rPr>
                <w:b/>
                <w:bCs/>
                <w:color w:val="auto"/>
                <w:sz w:val="18"/>
                <w:szCs w:val="18"/>
                <w:highlight w:val="none"/>
              </w:rPr>
            </w:pPr>
            <w:r>
              <w:rPr>
                <w:rFonts w:hint="eastAsia"/>
                <w:b/>
                <w:bCs/>
                <w:color w:val="auto"/>
                <w:sz w:val="18"/>
                <w:szCs w:val="18"/>
                <w:highlight w:val="none"/>
              </w:rPr>
              <w:t>160</w:t>
            </w:r>
          </w:p>
        </w:tc>
        <w:tc>
          <w:tcPr>
            <w:tcW w:w="539" w:type="dxa"/>
            <w:tcBorders>
              <w:top w:val="single" w:color="auto" w:sz="6" w:space="0"/>
              <w:left w:val="single" w:color="auto" w:sz="6" w:space="0"/>
              <w:bottom w:val="single" w:color="auto" w:sz="8" w:space="0"/>
              <w:right w:val="single" w:color="auto" w:sz="6" w:space="0"/>
            </w:tcBorders>
            <w:shd w:val="clear" w:color="auto" w:fill="auto"/>
            <w:vAlign w:val="center"/>
          </w:tcPr>
          <w:p>
            <w:pPr>
              <w:adjustRightInd w:val="0"/>
              <w:snapToGrid w:val="0"/>
              <w:spacing w:line="240" w:lineRule="exact"/>
              <w:jc w:val="center"/>
              <w:rPr>
                <w:b/>
                <w:bCs/>
                <w:color w:val="auto"/>
                <w:sz w:val="18"/>
                <w:szCs w:val="18"/>
                <w:highlight w:val="none"/>
              </w:rPr>
            </w:pPr>
            <w:r>
              <w:rPr>
                <w:b/>
                <w:bCs/>
                <w:color w:val="auto"/>
                <w:sz w:val="18"/>
                <w:szCs w:val="18"/>
                <w:highlight w:val="none"/>
              </w:rPr>
              <w:t>288</w:t>
            </w:r>
          </w:p>
        </w:tc>
        <w:tc>
          <w:tcPr>
            <w:tcW w:w="551" w:type="dxa"/>
            <w:tcBorders>
              <w:top w:val="single" w:color="auto" w:sz="6" w:space="0"/>
              <w:left w:val="single" w:color="auto" w:sz="6" w:space="0"/>
              <w:bottom w:val="single" w:color="auto" w:sz="8" w:space="0"/>
              <w:right w:val="single" w:color="auto" w:sz="6" w:space="0"/>
            </w:tcBorders>
            <w:shd w:val="clear" w:color="auto" w:fill="auto"/>
            <w:vAlign w:val="center"/>
          </w:tcPr>
          <w:p>
            <w:pPr>
              <w:adjustRightInd w:val="0"/>
              <w:snapToGrid w:val="0"/>
              <w:spacing w:line="240" w:lineRule="exact"/>
              <w:jc w:val="center"/>
              <w:rPr>
                <w:b/>
                <w:bCs/>
                <w:color w:val="auto"/>
                <w:sz w:val="18"/>
                <w:szCs w:val="18"/>
                <w:highlight w:val="none"/>
              </w:rPr>
            </w:pPr>
            <w:r>
              <w:rPr>
                <w:rFonts w:hint="eastAsia"/>
                <w:b/>
                <w:bCs/>
                <w:color w:val="auto"/>
                <w:sz w:val="18"/>
                <w:szCs w:val="18"/>
                <w:highlight w:val="none"/>
              </w:rPr>
              <w:t>224</w:t>
            </w:r>
          </w:p>
        </w:tc>
        <w:tc>
          <w:tcPr>
            <w:tcW w:w="539" w:type="dxa"/>
            <w:tcBorders>
              <w:top w:val="single" w:color="auto" w:sz="6" w:space="0"/>
              <w:left w:val="single" w:color="auto" w:sz="6" w:space="0"/>
              <w:bottom w:val="single" w:color="auto" w:sz="8" w:space="0"/>
              <w:right w:val="single" w:color="auto" w:sz="6" w:space="0"/>
            </w:tcBorders>
            <w:shd w:val="clear" w:color="auto" w:fill="auto"/>
            <w:vAlign w:val="center"/>
          </w:tcPr>
          <w:p>
            <w:pPr>
              <w:adjustRightInd w:val="0"/>
              <w:snapToGrid w:val="0"/>
              <w:spacing w:line="240" w:lineRule="exact"/>
              <w:jc w:val="center"/>
              <w:rPr>
                <w:b/>
                <w:bCs/>
                <w:color w:val="auto"/>
                <w:sz w:val="18"/>
                <w:szCs w:val="18"/>
                <w:highlight w:val="none"/>
              </w:rPr>
            </w:pPr>
          </w:p>
        </w:tc>
        <w:tc>
          <w:tcPr>
            <w:tcW w:w="539" w:type="dxa"/>
            <w:tcBorders>
              <w:top w:val="single" w:color="auto" w:sz="6" w:space="0"/>
              <w:left w:val="single" w:color="auto" w:sz="6" w:space="0"/>
              <w:bottom w:val="single" w:color="auto" w:sz="8" w:space="0"/>
              <w:right w:val="single" w:color="auto" w:sz="6" w:space="0"/>
            </w:tcBorders>
            <w:shd w:val="clear" w:color="auto" w:fill="auto"/>
            <w:vAlign w:val="center"/>
          </w:tcPr>
          <w:p>
            <w:pPr>
              <w:adjustRightInd w:val="0"/>
              <w:snapToGrid w:val="0"/>
              <w:spacing w:line="240" w:lineRule="exact"/>
              <w:jc w:val="center"/>
              <w:rPr>
                <w:b/>
                <w:bCs/>
                <w:color w:val="auto"/>
                <w:sz w:val="18"/>
                <w:szCs w:val="18"/>
                <w:highlight w:val="none"/>
              </w:rPr>
            </w:pPr>
          </w:p>
        </w:tc>
        <w:tc>
          <w:tcPr>
            <w:tcW w:w="539" w:type="dxa"/>
            <w:tcBorders>
              <w:top w:val="single" w:color="auto" w:sz="6" w:space="0"/>
              <w:left w:val="single" w:color="auto" w:sz="6" w:space="0"/>
              <w:bottom w:val="single" w:color="auto" w:sz="8" w:space="0"/>
              <w:right w:val="single" w:color="auto" w:sz="6" w:space="0"/>
            </w:tcBorders>
            <w:shd w:val="clear" w:color="auto" w:fill="auto"/>
            <w:vAlign w:val="center"/>
          </w:tcPr>
          <w:p>
            <w:pPr>
              <w:adjustRightInd w:val="0"/>
              <w:snapToGrid w:val="0"/>
              <w:spacing w:line="240" w:lineRule="exact"/>
              <w:jc w:val="center"/>
              <w:rPr>
                <w:b/>
                <w:bCs/>
                <w:color w:val="auto"/>
                <w:sz w:val="18"/>
                <w:szCs w:val="18"/>
                <w:highlight w:val="none"/>
              </w:rPr>
            </w:pPr>
          </w:p>
        </w:tc>
        <w:tc>
          <w:tcPr>
            <w:tcW w:w="636" w:type="dxa"/>
            <w:tcBorders>
              <w:top w:val="single" w:color="auto" w:sz="6" w:space="0"/>
              <w:left w:val="single" w:color="auto" w:sz="6" w:space="0"/>
              <w:bottom w:val="single" w:color="auto" w:sz="8" w:space="0"/>
              <w:right w:val="single" w:color="auto" w:sz="6" w:space="0"/>
            </w:tcBorders>
            <w:shd w:val="clear" w:color="auto" w:fill="auto"/>
            <w:vAlign w:val="center"/>
          </w:tcPr>
          <w:p>
            <w:pPr>
              <w:adjustRightInd w:val="0"/>
              <w:snapToGrid w:val="0"/>
              <w:spacing w:line="240" w:lineRule="exact"/>
              <w:jc w:val="center"/>
              <w:rPr>
                <w:b/>
                <w:bCs/>
                <w:color w:val="auto"/>
                <w:sz w:val="18"/>
                <w:szCs w:val="18"/>
                <w:highlight w:val="none"/>
              </w:rPr>
            </w:pPr>
          </w:p>
        </w:tc>
        <w:tc>
          <w:tcPr>
            <w:tcW w:w="1242" w:type="dxa"/>
            <w:tcBorders>
              <w:top w:val="single" w:color="auto" w:sz="6" w:space="0"/>
              <w:left w:val="single" w:color="auto" w:sz="6" w:space="0"/>
              <w:bottom w:val="single" w:color="auto" w:sz="8" w:space="0"/>
              <w:right w:val="single" w:color="auto" w:sz="8" w:space="0"/>
            </w:tcBorders>
            <w:shd w:val="clear" w:color="auto" w:fill="auto"/>
            <w:vAlign w:val="center"/>
          </w:tcPr>
          <w:p>
            <w:pPr>
              <w:adjustRightInd w:val="0"/>
              <w:snapToGrid w:val="0"/>
              <w:spacing w:line="240" w:lineRule="exact"/>
              <w:jc w:val="center"/>
              <w:rPr>
                <w:b/>
                <w:bCs/>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0" w:type="dxa"/>
            <w:vMerge w:val="restart"/>
            <w:tcBorders>
              <w:top w:val="single" w:color="auto" w:sz="8"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highlight w:val="none"/>
              </w:rPr>
            </w:pPr>
            <w:r>
              <w:rPr>
                <w:rFonts w:eastAsia="仿宋_GB2312"/>
                <w:b/>
                <w:color w:val="auto"/>
                <w:sz w:val="18"/>
                <w:szCs w:val="18"/>
                <w:highlight w:val="none"/>
              </w:rPr>
              <w:t>专</w:t>
            </w:r>
          </w:p>
          <w:p>
            <w:pPr>
              <w:adjustRightInd w:val="0"/>
              <w:snapToGrid w:val="0"/>
              <w:spacing w:line="240" w:lineRule="exact"/>
              <w:jc w:val="center"/>
              <w:rPr>
                <w:rFonts w:eastAsia="仿宋_GB2312"/>
                <w:b/>
                <w:color w:val="auto"/>
                <w:sz w:val="18"/>
                <w:szCs w:val="18"/>
                <w:highlight w:val="none"/>
              </w:rPr>
            </w:pPr>
            <w:r>
              <w:rPr>
                <w:rFonts w:eastAsia="仿宋_GB2312"/>
                <w:b/>
                <w:color w:val="auto"/>
                <w:sz w:val="18"/>
                <w:szCs w:val="18"/>
                <w:highlight w:val="none"/>
              </w:rPr>
              <w:t>业</w:t>
            </w:r>
          </w:p>
          <w:p>
            <w:pPr>
              <w:adjustRightInd w:val="0"/>
              <w:snapToGrid w:val="0"/>
              <w:spacing w:line="240" w:lineRule="exact"/>
              <w:jc w:val="center"/>
              <w:rPr>
                <w:rFonts w:eastAsia="仿宋_GB2312"/>
                <w:bCs/>
                <w:color w:val="auto"/>
                <w:sz w:val="18"/>
                <w:szCs w:val="18"/>
                <w:highlight w:val="none"/>
              </w:rPr>
            </w:pPr>
            <w:r>
              <w:rPr>
                <w:rFonts w:eastAsia="仿宋_GB2312"/>
                <w:b/>
                <w:color w:val="auto"/>
                <w:sz w:val="18"/>
                <w:szCs w:val="18"/>
                <w:highlight w:val="none"/>
              </w:rPr>
              <w:t>课</w:t>
            </w:r>
          </w:p>
        </w:tc>
        <w:tc>
          <w:tcPr>
            <w:tcW w:w="1172" w:type="dxa"/>
            <w:gridSpan w:val="2"/>
            <w:tcBorders>
              <w:top w:val="single" w:color="auto" w:sz="8"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u w:val="none"/>
                <w:lang w:val="en-US" w:eastAsia="zh-CN" w:bidi="ar"/>
              </w:rPr>
              <w:t>4060879</w:t>
            </w:r>
          </w:p>
        </w:tc>
        <w:tc>
          <w:tcPr>
            <w:tcW w:w="3732" w:type="dxa"/>
            <w:gridSpan w:val="2"/>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highlight w:val="none"/>
              </w:rPr>
            </w:pPr>
            <w:r>
              <w:rPr>
                <w:rFonts w:eastAsia="仿宋_GB2312"/>
                <w:bCs/>
                <w:color w:val="auto"/>
                <w:sz w:val="18"/>
                <w:szCs w:val="18"/>
                <w:highlight w:val="none"/>
              </w:rPr>
              <w:t>生态环境监测</w:t>
            </w:r>
          </w:p>
          <w:p>
            <w:pPr>
              <w:adjustRightInd w:val="0"/>
              <w:snapToGrid w:val="0"/>
              <w:spacing w:line="240" w:lineRule="exact"/>
              <w:jc w:val="left"/>
              <w:rPr>
                <w:rFonts w:eastAsia="仿宋_GB2312"/>
                <w:bCs/>
                <w:color w:val="auto"/>
                <w:sz w:val="18"/>
                <w:szCs w:val="18"/>
                <w:highlight w:val="none"/>
              </w:rPr>
            </w:pPr>
            <w:r>
              <w:rPr>
                <w:rFonts w:eastAsia="仿宋_GB2312"/>
                <w:bCs/>
                <w:color w:val="auto"/>
                <w:sz w:val="18"/>
                <w:szCs w:val="18"/>
                <w:highlight w:val="none"/>
              </w:rPr>
              <w:t>Eco-Environmental Monitoring</w:t>
            </w:r>
          </w:p>
        </w:tc>
        <w:tc>
          <w:tcPr>
            <w:tcW w:w="725" w:type="dxa"/>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color w:val="auto"/>
                <w:sz w:val="18"/>
                <w:szCs w:val="18"/>
                <w:highlight w:val="none"/>
              </w:rPr>
            </w:pPr>
            <w:r>
              <w:rPr>
                <w:color w:val="auto"/>
                <w:sz w:val="18"/>
                <w:szCs w:val="18"/>
                <w:highlight w:val="none"/>
              </w:rPr>
              <w:t>2.0</w:t>
            </w:r>
          </w:p>
        </w:tc>
        <w:tc>
          <w:tcPr>
            <w:tcW w:w="739" w:type="dxa"/>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color w:val="auto"/>
                <w:sz w:val="18"/>
                <w:szCs w:val="18"/>
                <w:highlight w:val="none"/>
              </w:rPr>
            </w:pPr>
            <w:r>
              <w:rPr>
                <w:color w:val="auto"/>
                <w:sz w:val="18"/>
                <w:szCs w:val="18"/>
                <w:highlight w:val="none"/>
              </w:rPr>
              <w:t>32</w:t>
            </w:r>
          </w:p>
        </w:tc>
        <w:tc>
          <w:tcPr>
            <w:tcW w:w="739" w:type="dxa"/>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32</w:t>
            </w:r>
          </w:p>
        </w:tc>
        <w:tc>
          <w:tcPr>
            <w:tcW w:w="539" w:type="dxa"/>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0</w:t>
            </w:r>
          </w:p>
        </w:tc>
        <w:tc>
          <w:tcPr>
            <w:tcW w:w="568" w:type="dxa"/>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8"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8"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8"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51" w:type="dxa"/>
            <w:tcBorders>
              <w:top w:val="single" w:color="auto" w:sz="8"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8"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32</w:t>
            </w:r>
          </w:p>
        </w:tc>
        <w:tc>
          <w:tcPr>
            <w:tcW w:w="539" w:type="dxa"/>
            <w:tcBorders>
              <w:top w:val="single" w:color="auto" w:sz="8"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8"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636" w:type="dxa"/>
            <w:tcBorders>
              <w:top w:val="single" w:color="auto" w:sz="8"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1242" w:type="dxa"/>
            <w:tcBorders>
              <w:top w:val="single" w:color="auto" w:sz="8"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资源与环境</w:t>
            </w:r>
            <w:r>
              <w:rPr>
                <w:rFonts w:eastAsia="仿宋_GB2312"/>
                <w:bCs/>
                <w:color w:val="auto"/>
                <w:sz w:val="18"/>
                <w:szCs w:val="18"/>
                <w:highlight w:val="none"/>
              </w:rPr>
              <w:t>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0" w:type="dxa"/>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1172"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u w:val="none"/>
                <w:lang w:val="en-US" w:eastAsia="zh-CN" w:bidi="ar"/>
              </w:rPr>
              <w:t>4060880</w:t>
            </w:r>
          </w:p>
        </w:tc>
        <w:tc>
          <w:tcPr>
            <w:tcW w:w="3732"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highlight w:val="none"/>
              </w:rPr>
            </w:pPr>
            <w:r>
              <w:rPr>
                <w:rFonts w:eastAsia="仿宋_GB2312"/>
                <w:bCs/>
                <w:color w:val="auto"/>
                <w:sz w:val="18"/>
                <w:szCs w:val="18"/>
                <w:highlight w:val="none"/>
              </w:rPr>
              <w:t>生态环境监测实验</w:t>
            </w:r>
          </w:p>
          <w:p>
            <w:pPr>
              <w:adjustRightInd w:val="0"/>
              <w:snapToGrid w:val="0"/>
              <w:spacing w:line="240" w:lineRule="exact"/>
              <w:jc w:val="left"/>
              <w:rPr>
                <w:rFonts w:eastAsia="仿宋_GB2312"/>
                <w:bCs/>
                <w:color w:val="auto"/>
                <w:sz w:val="18"/>
                <w:szCs w:val="18"/>
                <w:highlight w:val="none"/>
              </w:rPr>
            </w:pPr>
            <w:r>
              <w:rPr>
                <w:rFonts w:eastAsia="仿宋_GB2312"/>
                <w:bCs/>
                <w:color w:val="auto"/>
                <w:sz w:val="18"/>
                <w:szCs w:val="18"/>
                <w:highlight w:val="none"/>
              </w:rPr>
              <w:t>Eco-Environmental Monitoring Experiment</w:t>
            </w:r>
          </w:p>
        </w:tc>
        <w:tc>
          <w:tcPr>
            <w:tcW w:w="72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color w:val="auto"/>
                <w:sz w:val="18"/>
                <w:szCs w:val="18"/>
                <w:highlight w:val="none"/>
              </w:rPr>
            </w:pPr>
            <w:r>
              <w:rPr>
                <w:color w:val="auto"/>
                <w:sz w:val="18"/>
                <w:szCs w:val="18"/>
                <w:highlight w:val="none"/>
              </w:rPr>
              <w:t>2.5</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color w:val="auto"/>
                <w:sz w:val="18"/>
                <w:szCs w:val="18"/>
                <w:highlight w:val="none"/>
              </w:rPr>
            </w:pPr>
            <w:r>
              <w:rPr>
                <w:color w:val="auto"/>
                <w:sz w:val="18"/>
                <w:szCs w:val="18"/>
                <w:highlight w:val="none"/>
              </w:rPr>
              <w:t>40</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0</w:t>
            </w:r>
          </w:p>
        </w:tc>
        <w:tc>
          <w:tcPr>
            <w:tcW w:w="5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4</w:t>
            </w:r>
            <w:r>
              <w:rPr>
                <w:rFonts w:eastAsia="仿宋_GB2312"/>
                <w:bCs/>
                <w:color w:val="auto"/>
                <w:sz w:val="18"/>
                <w:szCs w:val="18"/>
                <w:highlight w:val="none"/>
              </w:rPr>
              <w:t>0</w:t>
            </w: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5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4</w:t>
            </w:r>
            <w:r>
              <w:rPr>
                <w:rFonts w:eastAsia="仿宋_GB2312"/>
                <w:bCs/>
                <w:color w:val="auto"/>
                <w:sz w:val="18"/>
                <w:szCs w:val="18"/>
                <w:highlight w:val="none"/>
              </w:rPr>
              <w:t>0</w:t>
            </w: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636"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1242"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资源与环境</w:t>
            </w:r>
            <w:r>
              <w:rPr>
                <w:rFonts w:eastAsia="仿宋_GB2312"/>
                <w:bCs/>
                <w:color w:val="auto"/>
                <w:sz w:val="18"/>
                <w:szCs w:val="18"/>
                <w:highlight w:val="none"/>
              </w:rPr>
              <w:t>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0" w:type="dxa"/>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1172"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u w:val="none"/>
                <w:lang w:val="en-US" w:eastAsia="zh-CN" w:bidi="ar"/>
              </w:rPr>
              <w:t>4060881</w:t>
            </w:r>
          </w:p>
        </w:tc>
        <w:tc>
          <w:tcPr>
            <w:tcW w:w="3732"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highlight w:val="none"/>
              </w:rPr>
            </w:pPr>
            <w:r>
              <w:rPr>
                <w:rFonts w:hint="eastAsia" w:eastAsia="仿宋_GB2312"/>
                <w:bCs/>
                <w:color w:val="auto"/>
                <w:sz w:val="18"/>
                <w:szCs w:val="18"/>
                <w:highlight w:val="none"/>
              </w:rPr>
              <w:t>污染控制工程</w:t>
            </w:r>
          </w:p>
          <w:p>
            <w:pPr>
              <w:adjustRightInd w:val="0"/>
              <w:snapToGrid w:val="0"/>
              <w:spacing w:line="240" w:lineRule="exact"/>
              <w:jc w:val="left"/>
              <w:rPr>
                <w:rFonts w:eastAsia="仿宋_GB2312"/>
                <w:bCs/>
                <w:color w:val="auto"/>
                <w:sz w:val="18"/>
                <w:szCs w:val="18"/>
                <w:highlight w:val="none"/>
              </w:rPr>
            </w:pPr>
            <w:r>
              <w:rPr>
                <w:rFonts w:eastAsia="仿宋_GB2312"/>
                <w:bCs/>
                <w:color w:val="auto"/>
                <w:sz w:val="18"/>
                <w:szCs w:val="18"/>
                <w:highlight w:val="none"/>
              </w:rPr>
              <w:t> Pollution Control Engineering</w:t>
            </w:r>
          </w:p>
        </w:tc>
        <w:tc>
          <w:tcPr>
            <w:tcW w:w="72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color w:val="auto"/>
                <w:sz w:val="18"/>
                <w:szCs w:val="18"/>
                <w:highlight w:val="none"/>
              </w:rPr>
            </w:pPr>
            <w:r>
              <w:rPr>
                <w:color w:val="auto"/>
                <w:sz w:val="18"/>
                <w:szCs w:val="18"/>
                <w:highlight w:val="none"/>
              </w:rPr>
              <w:t>3.5</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color w:val="auto"/>
                <w:sz w:val="18"/>
                <w:szCs w:val="18"/>
                <w:highlight w:val="none"/>
              </w:rPr>
            </w:pPr>
            <w:r>
              <w:rPr>
                <w:color w:val="auto"/>
                <w:sz w:val="18"/>
                <w:szCs w:val="18"/>
                <w:highlight w:val="none"/>
              </w:rPr>
              <w:t>56</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5</w:t>
            </w:r>
            <w:r>
              <w:rPr>
                <w:rFonts w:eastAsia="仿宋_GB2312"/>
                <w:bCs/>
                <w:color w:val="auto"/>
                <w:sz w:val="18"/>
                <w:szCs w:val="18"/>
                <w:highlight w:val="none"/>
              </w:rPr>
              <w:t>6</w:t>
            </w:r>
          </w:p>
        </w:tc>
        <w:tc>
          <w:tcPr>
            <w:tcW w:w="5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0</w:t>
            </w: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5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5</w:t>
            </w:r>
            <w:r>
              <w:rPr>
                <w:rFonts w:eastAsia="仿宋_GB2312"/>
                <w:bCs/>
                <w:color w:val="auto"/>
                <w:sz w:val="18"/>
                <w:szCs w:val="18"/>
                <w:highlight w:val="none"/>
              </w:rPr>
              <w:t>6</w:t>
            </w: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636"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1242"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资源与环境</w:t>
            </w:r>
            <w:r>
              <w:rPr>
                <w:rFonts w:eastAsia="仿宋_GB2312"/>
                <w:bCs/>
                <w:color w:val="auto"/>
                <w:sz w:val="18"/>
                <w:szCs w:val="18"/>
                <w:highlight w:val="none"/>
              </w:rPr>
              <w:t>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0" w:type="dxa"/>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1172"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u w:val="none"/>
                <w:lang w:val="en-US" w:eastAsia="zh-CN" w:bidi="ar"/>
              </w:rPr>
              <w:t>4060882</w:t>
            </w:r>
          </w:p>
        </w:tc>
        <w:tc>
          <w:tcPr>
            <w:tcW w:w="3732"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highlight w:val="none"/>
              </w:rPr>
            </w:pPr>
            <w:r>
              <w:rPr>
                <w:rFonts w:hint="eastAsia" w:eastAsia="仿宋_GB2312"/>
                <w:bCs/>
                <w:color w:val="auto"/>
                <w:sz w:val="18"/>
                <w:szCs w:val="18"/>
                <w:highlight w:val="none"/>
              </w:rPr>
              <w:t>污染控制工程实验</w:t>
            </w:r>
          </w:p>
          <w:p>
            <w:pPr>
              <w:adjustRightInd w:val="0"/>
              <w:snapToGrid w:val="0"/>
              <w:spacing w:line="240" w:lineRule="exact"/>
              <w:jc w:val="left"/>
              <w:rPr>
                <w:rFonts w:eastAsia="仿宋_GB2312"/>
                <w:bCs/>
                <w:color w:val="auto"/>
                <w:sz w:val="18"/>
                <w:szCs w:val="18"/>
                <w:highlight w:val="none"/>
              </w:rPr>
            </w:pPr>
            <w:r>
              <w:rPr>
                <w:rFonts w:eastAsia="仿宋_GB2312"/>
                <w:bCs/>
                <w:color w:val="auto"/>
                <w:sz w:val="18"/>
                <w:szCs w:val="18"/>
                <w:highlight w:val="none"/>
              </w:rPr>
              <w:t>Pollution Control Engineering Experiment</w:t>
            </w:r>
          </w:p>
        </w:tc>
        <w:tc>
          <w:tcPr>
            <w:tcW w:w="72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color w:val="auto"/>
                <w:sz w:val="18"/>
                <w:szCs w:val="18"/>
                <w:highlight w:val="none"/>
              </w:rPr>
            </w:pPr>
            <w:r>
              <w:rPr>
                <w:color w:val="auto"/>
                <w:sz w:val="18"/>
                <w:szCs w:val="18"/>
                <w:highlight w:val="none"/>
              </w:rPr>
              <w:t>2.0</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color w:val="auto"/>
                <w:sz w:val="18"/>
                <w:szCs w:val="18"/>
                <w:highlight w:val="none"/>
              </w:rPr>
            </w:pPr>
            <w:r>
              <w:rPr>
                <w:color w:val="auto"/>
                <w:sz w:val="18"/>
                <w:szCs w:val="18"/>
                <w:highlight w:val="none"/>
              </w:rPr>
              <w:t>32</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0</w:t>
            </w:r>
          </w:p>
        </w:tc>
        <w:tc>
          <w:tcPr>
            <w:tcW w:w="5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32</w:t>
            </w: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5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3</w:t>
            </w:r>
            <w:r>
              <w:rPr>
                <w:rFonts w:eastAsia="仿宋_GB2312"/>
                <w:bCs/>
                <w:color w:val="auto"/>
                <w:sz w:val="18"/>
                <w:szCs w:val="18"/>
                <w:highlight w:val="none"/>
              </w:rPr>
              <w:t>2</w:t>
            </w: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636"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1242"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资源与环境</w:t>
            </w:r>
            <w:r>
              <w:rPr>
                <w:rFonts w:eastAsia="仿宋_GB2312"/>
                <w:bCs/>
                <w:color w:val="auto"/>
                <w:sz w:val="18"/>
                <w:szCs w:val="18"/>
                <w:highlight w:val="none"/>
              </w:rPr>
              <w:t>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620" w:type="dxa"/>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1172"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u w:val="none"/>
                <w:lang w:val="en-US" w:eastAsia="zh-CN" w:bidi="ar"/>
              </w:rPr>
              <w:t>4060883</w:t>
            </w:r>
          </w:p>
        </w:tc>
        <w:tc>
          <w:tcPr>
            <w:tcW w:w="3732"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hint="eastAsia" w:eastAsia="仿宋_GB2312"/>
                <w:bCs/>
                <w:color w:val="auto"/>
                <w:sz w:val="18"/>
                <w:szCs w:val="18"/>
                <w:highlight w:val="none"/>
                <w:lang w:val="en-US" w:eastAsia="zh-CN"/>
              </w:rPr>
            </w:pPr>
            <w:r>
              <w:rPr>
                <w:rFonts w:eastAsia="仿宋_GB2312"/>
                <w:bCs/>
                <w:color w:val="auto"/>
                <w:sz w:val="18"/>
                <w:szCs w:val="18"/>
                <w:highlight w:val="none"/>
              </w:rPr>
              <w:t>农业生态工程</w:t>
            </w:r>
            <w:r>
              <w:rPr>
                <w:rFonts w:hint="eastAsia" w:eastAsia="仿宋_GB2312"/>
                <w:bCs/>
                <w:color w:val="auto"/>
                <w:sz w:val="18"/>
                <w:szCs w:val="18"/>
                <w:highlight w:val="none"/>
                <w:lang w:val="en-US" w:eastAsia="zh-CN"/>
              </w:rPr>
              <w:t>A</w:t>
            </w:r>
          </w:p>
          <w:p>
            <w:pPr>
              <w:adjustRightInd w:val="0"/>
              <w:snapToGrid w:val="0"/>
              <w:spacing w:line="240" w:lineRule="exact"/>
              <w:jc w:val="left"/>
              <w:rPr>
                <w:rFonts w:eastAsia="仿宋_GB2312"/>
                <w:bCs/>
                <w:color w:val="auto"/>
                <w:sz w:val="18"/>
                <w:szCs w:val="18"/>
                <w:highlight w:val="none"/>
              </w:rPr>
            </w:pPr>
            <w:r>
              <w:rPr>
                <w:rFonts w:hint="eastAsia" w:eastAsia="仿宋_GB2312"/>
                <w:color w:val="auto"/>
                <w:sz w:val="18"/>
                <w:szCs w:val="18"/>
                <w:highlight w:val="none"/>
              </w:rPr>
              <w:t>A</w:t>
            </w:r>
            <w:r>
              <w:rPr>
                <w:rFonts w:eastAsia="仿宋_GB2312"/>
                <w:color w:val="auto"/>
                <w:sz w:val="18"/>
                <w:szCs w:val="18"/>
                <w:highlight w:val="none"/>
              </w:rPr>
              <w:t xml:space="preserve">gricultural </w:t>
            </w:r>
            <w:r>
              <w:rPr>
                <w:rFonts w:hint="eastAsia" w:eastAsia="仿宋_GB2312"/>
                <w:color w:val="auto"/>
                <w:sz w:val="18"/>
                <w:szCs w:val="18"/>
                <w:highlight w:val="none"/>
              </w:rPr>
              <w:t>E</w:t>
            </w:r>
            <w:r>
              <w:rPr>
                <w:rFonts w:eastAsia="仿宋_GB2312"/>
                <w:color w:val="auto"/>
                <w:sz w:val="18"/>
                <w:szCs w:val="18"/>
                <w:highlight w:val="none"/>
              </w:rPr>
              <w:t>co-</w:t>
            </w:r>
            <w:r>
              <w:rPr>
                <w:color w:val="auto"/>
                <w:sz w:val="18"/>
                <w:szCs w:val="18"/>
                <w:highlight w:val="none"/>
              </w:rPr>
              <w:t>engineering</w:t>
            </w:r>
          </w:p>
        </w:tc>
        <w:tc>
          <w:tcPr>
            <w:tcW w:w="72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color w:val="auto"/>
                <w:sz w:val="18"/>
                <w:szCs w:val="18"/>
                <w:highlight w:val="none"/>
              </w:rPr>
            </w:pPr>
            <w:r>
              <w:rPr>
                <w:color w:val="auto"/>
                <w:sz w:val="18"/>
                <w:szCs w:val="18"/>
                <w:highlight w:val="none"/>
              </w:rPr>
              <w:t>2.0</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color w:val="auto"/>
                <w:sz w:val="18"/>
                <w:szCs w:val="18"/>
                <w:highlight w:val="none"/>
              </w:rPr>
            </w:pPr>
            <w:r>
              <w:rPr>
                <w:color w:val="auto"/>
                <w:sz w:val="18"/>
                <w:szCs w:val="18"/>
                <w:highlight w:val="none"/>
              </w:rPr>
              <w:t>32</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color w:val="auto"/>
                <w:sz w:val="18"/>
                <w:szCs w:val="18"/>
                <w:highlight w:val="none"/>
              </w:rPr>
            </w:pPr>
            <w:r>
              <w:rPr>
                <w:rFonts w:hint="eastAsia" w:eastAsia="仿宋_GB2312"/>
                <w:bCs/>
                <w:color w:val="auto"/>
                <w:sz w:val="18"/>
                <w:szCs w:val="18"/>
                <w:highlight w:val="none"/>
              </w:rPr>
              <w:t>32</w:t>
            </w:r>
          </w:p>
        </w:tc>
        <w:tc>
          <w:tcPr>
            <w:tcW w:w="5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color w:val="auto"/>
                <w:sz w:val="18"/>
                <w:szCs w:val="18"/>
                <w:highlight w:val="none"/>
              </w:rPr>
            </w:pPr>
            <w:r>
              <w:rPr>
                <w:rFonts w:hint="eastAsia"/>
                <w:color w:val="auto"/>
                <w:sz w:val="18"/>
                <w:szCs w:val="18"/>
                <w:highlight w:val="none"/>
              </w:rPr>
              <w:t>0</w:t>
            </w: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5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32</w:t>
            </w: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636"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1242"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资源与环境</w:t>
            </w:r>
            <w:r>
              <w:rPr>
                <w:rFonts w:eastAsia="仿宋_GB2312"/>
                <w:bCs/>
                <w:color w:val="auto"/>
                <w:sz w:val="18"/>
                <w:szCs w:val="18"/>
                <w:highlight w:val="none"/>
              </w:rPr>
              <w:t>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0" w:type="dxa"/>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1172"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u w:val="none"/>
                <w:lang w:val="en-US" w:eastAsia="zh-CN" w:bidi="ar"/>
              </w:rPr>
              <w:t>4060884</w:t>
            </w:r>
          </w:p>
        </w:tc>
        <w:tc>
          <w:tcPr>
            <w:tcW w:w="3732"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highlight w:val="none"/>
              </w:rPr>
            </w:pPr>
            <w:r>
              <w:rPr>
                <w:rFonts w:eastAsia="仿宋_GB2312"/>
                <w:bCs/>
                <w:color w:val="auto"/>
                <w:sz w:val="18"/>
                <w:szCs w:val="18"/>
                <w:highlight w:val="none"/>
              </w:rPr>
              <w:t>受损生态系统恢复工程</w:t>
            </w:r>
          </w:p>
          <w:p>
            <w:pPr>
              <w:adjustRightInd w:val="0"/>
              <w:snapToGrid w:val="0"/>
              <w:spacing w:line="240" w:lineRule="exact"/>
              <w:jc w:val="left"/>
              <w:rPr>
                <w:rFonts w:eastAsia="仿宋_GB2312"/>
                <w:bCs/>
                <w:color w:val="auto"/>
                <w:sz w:val="18"/>
                <w:szCs w:val="18"/>
                <w:highlight w:val="none"/>
              </w:rPr>
            </w:pPr>
            <w:r>
              <w:rPr>
                <w:rFonts w:eastAsia="仿宋_GB2312"/>
                <w:bCs/>
                <w:color w:val="auto"/>
                <w:sz w:val="18"/>
                <w:szCs w:val="18"/>
                <w:highlight w:val="none"/>
              </w:rPr>
              <w:t xml:space="preserve">Damaged </w:t>
            </w:r>
            <w:r>
              <w:rPr>
                <w:rFonts w:hint="eastAsia" w:eastAsia="仿宋_GB2312"/>
                <w:bCs/>
                <w:color w:val="auto"/>
                <w:sz w:val="18"/>
                <w:szCs w:val="18"/>
                <w:highlight w:val="none"/>
              </w:rPr>
              <w:t>E</w:t>
            </w:r>
            <w:r>
              <w:rPr>
                <w:rFonts w:eastAsia="仿宋_GB2312"/>
                <w:bCs/>
                <w:color w:val="auto"/>
                <w:sz w:val="18"/>
                <w:szCs w:val="18"/>
                <w:highlight w:val="none"/>
              </w:rPr>
              <w:t>cosystem Restoration Engineering</w:t>
            </w:r>
          </w:p>
        </w:tc>
        <w:tc>
          <w:tcPr>
            <w:tcW w:w="72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color w:val="auto"/>
                <w:sz w:val="18"/>
                <w:szCs w:val="18"/>
                <w:highlight w:val="none"/>
              </w:rPr>
            </w:pPr>
            <w:r>
              <w:rPr>
                <w:rFonts w:hint="eastAsia"/>
                <w:color w:val="auto"/>
                <w:sz w:val="18"/>
                <w:szCs w:val="18"/>
                <w:highlight w:val="none"/>
              </w:rPr>
              <w:t>2</w:t>
            </w:r>
            <w:r>
              <w:rPr>
                <w:color w:val="auto"/>
                <w:sz w:val="18"/>
                <w:szCs w:val="18"/>
                <w:highlight w:val="none"/>
              </w:rPr>
              <w:t>.5</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color w:val="auto"/>
                <w:sz w:val="18"/>
                <w:szCs w:val="18"/>
                <w:highlight w:val="none"/>
              </w:rPr>
            </w:pPr>
            <w:r>
              <w:rPr>
                <w:color w:val="auto"/>
                <w:sz w:val="18"/>
                <w:szCs w:val="18"/>
                <w:highlight w:val="none"/>
              </w:rPr>
              <w:t>40</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color w:val="auto"/>
                <w:sz w:val="18"/>
                <w:szCs w:val="18"/>
                <w:highlight w:val="none"/>
              </w:rPr>
            </w:pPr>
            <w:r>
              <w:rPr>
                <w:color w:val="auto"/>
                <w:sz w:val="18"/>
                <w:szCs w:val="18"/>
                <w:highlight w:val="none"/>
              </w:rPr>
              <w:t>28</w:t>
            </w:r>
          </w:p>
        </w:tc>
        <w:tc>
          <w:tcPr>
            <w:tcW w:w="5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color w:val="auto"/>
                <w:sz w:val="18"/>
                <w:szCs w:val="18"/>
                <w:highlight w:val="none"/>
              </w:rPr>
            </w:pPr>
            <w:r>
              <w:rPr>
                <w:color w:val="auto"/>
                <w:sz w:val="18"/>
                <w:szCs w:val="18"/>
                <w:highlight w:val="none"/>
              </w:rPr>
              <w:t>12</w:t>
            </w: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5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40</w:t>
            </w: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636"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1242"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资源与环境</w:t>
            </w:r>
            <w:r>
              <w:rPr>
                <w:rFonts w:eastAsia="仿宋_GB2312"/>
                <w:bCs/>
                <w:color w:val="auto"/>
                <w:sz w:val="18"/>
                <w:szCs w:val="18"/>
                <w:highlight w:val="none"/>
              </w:rPr>
              <w:t>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0" w:type="dxa"/>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1172"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u w:val="none"/>
                <w:lang w:val="en-US" w:eastAsia="zh-CN" w:bidi="ar"/>
              </w:rPr>
              <w:t>4060885</w:t>
            </w:r>
          </w:p>
        </w:tc>
        <w:tc>
          <w:tcPr>
            <w:tcW w:w="3732"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highlight w:val="none"/>
              </w:rPr>
            </w:pPr>
            <w:r>
              <w:rPr>
                <w:rFonts w:eastAsia="仿宋_GB2312"/>
                <w:bCs/>
                <w:color w:val="auto"/>
                <w:sz w:val="18"/>
                <w:szCs w:val="18"/>
                <w:highlight w:val="none"/>
              </w:rPr>
              <w:t>场地环境修复技术</w:t>
            </w:r>
          </w:p>
          <w:p>
            <w:pPr>
              <w:adjustRightInd w:val="0"/>
              <w:snapToGrid w:val="0"/>
              <w:spacing w:line="240" w:lineRule="exact"/>
              <w:jc w:val="left"/>
              <w:rPr>
                <w:rFonts w:eastAsia="仿宋_GB2312"/>
                <w:bCs/>
                <w:color w:val="auto"/>
                <w:sz w:val="18"/>
                <w:szCs w:val="18"/>
                <w:highlight w:val="none"/>
              </w:rPr>
            </w:pPr>
            <w:r>
              <w:rPr>
                <w:rFonts w:eastAsia="仿宋_GB2312"/>
                <w:bCs/>
                <w:color w:val="auto"/>
                <w:sz w:val="18"/>
                <w:szCs w:val="18"/>
                <w:highlight w:val="none"/>
              </w:rPr>
              <w:t>Remediation Technology for Contaminated E</w:t>
            </w:r>
            <w:r>
              <w:rPr>
                <w:rFonts w:hint="eastAsia" w:eastAsia="仿宋_GB2312"/>
                <w:bCs/>
                <w:color w:val="auto"/>
                <w:sz w:val="18"/>
                <w:szCs w:val="18"/>
                <w:highlight w:val="none"/>
              </w:rPr>
              <w:t>nvironment</w:t>
            </w:r>
          </w:p>
        </w:tc>
        <w:tc>
          <w:tcPr>
            <w:tcW w:w="72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color w:val="auto"/>
                <w:sz w:val="18"/>
                <w:szCs w:val="18"/>
                <w:highlight w:val="none"/>
              </w:rPr>
            </w:pPr>
            <w:r>
              <w:rPr>
                <w:rFonts w:hint="eastAsia"/>
                <w:color w:val="auto"/>
                <w:sz w:val="18"/>
                <w:szCs w:val="18"/>
                <w:highlight w:val="none"/>
              </w:rPr>
              <w:t>2</w:t>
            </w:r>
            <w:r>
              <w:rPr>
                <w:color w:val="auto"/>
                <w:sz w:val="18"/>
                <w:szCs w:val="18"/>
                <w:highlight w:val="none"/>
              </w:rPr>
              <w:t>.0</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color w:val="auto"/>
                <w:sz w:val="18"/>
                <w:szCs w:val="18"/>
                <w:highlight w:val="none"/>
              </w:rPr>
            </w:pPr>
            <w:r>
              <w:rPr>
                <w:color w:val="auto"/>
                <w:sz w:val="18"/>
                <w:szCs w:val="18"/>
                <w:highlight w:val="none"/>
              </w:rPr>
              <w:t>32</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color w:val="auto"/>
                <w:sz w:val="18"/>
                <w:szCs w:val="18"/>
                <w:highlight w:val="none"/>
              </w:rPr>
            </w:pPr>
            <w:r>
              <w:rPr>
                <w:color w:val="auto"/>
                <w:sz w:val="18"/>
                <w:szCs w:val="18"/>
                <w:highlight w:val="none"/>
              </w:rPr>
              <w:t>24</w:t>
            </w:r>
          </w:p>
        </w:tc>
        <w:tc>
          <w:tcPr>
            <w:tcW w:w="5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color w:val="auto"/>
                <w:sz w:val="18"/>
                <w:szCs w:val="18"/>
                <w:highlight w:val="none"/>
              </w:rPr>
            </w:pPr>
            <w:r>
              <w:rPr>
                <w:color w:val="auto"/>
                <w:sz w:val="18"/>
                <w:szCs w:val="18"/>
                <w:highlight w:val="none"/>
              </w:rPr>
              <w:t>8</w:t>
            </w: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5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636"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1242"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资源与环境</w:t>
            </w:r>
            <w:r>
              <w:rPr>
                <w:rFonts w:eastAsia="仿宋_GB2312"/>
                <w:bCs/>
                <w:color w:val="auto"/>
                <w:sz w:val="18"/>
                <w:szCs w:val="18"/>
                <w:highlight w:val="none"/>
              </w:rPr>
              <w:t>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0" w:type="dxa"/>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1172"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u w:val="none"/>
                <w:lang w:val="en-US" w:eastAsia="zh-CN" w:bidi="ar"/>
              </w:rPr>
              <w:t>4060886</w:t>
            </w:r>
          </w:p>
        </w:tc>
        <w:tc>
          <w:tcPr>
            <w:tcW w:w="3732"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highlight w:val="none"/>
              </w:rPr>
            </w:pPr>
            <w:r>
              <w:rPr>
                <w:rFonts w:hint="eastAsia" w:eastAsia="仿宋_GB2312"/>
                <w:bCs/>
                <w:color w:val="auto"/>
                <w:sz w:val="18"/>
                <w:szCs w:val="18"/>
                <w:highlight w:val="none"/>
              </w:rPr>
              <w:t>生态环境影响</w:t>
            </w:r>
            <w:r>
              <w:rPr>
                <w:rFonts w:eastAsia="仿宋_GB2312"/>
                <w:bCs/>
                <w:color w:val="auto"/>
                <w:sz w:val="18"/>
                <w:szCs w:val="18"/>
                <w:highlight w:val="none"/>
              </w:rPr>
              <w:t>评价</w:t>
            </w:r>
          </w:p>
          <w:p>
            <w:pPr>
              <w:adjustRightInd w:val="0"/>
              <w:snapToGrid w:val="0"/>
              <w:spacing w:line="240" w:lineRule="exact"/>
              <w:jc w:val="left"/>
              <w:rPr>
                <w:rFonts w:eastAsia="仿宋_GB2312"/>
                <w:bCs/>
                <w:color w:val="auto"/>
                <w:sz w:val="18"/>
                <w:szCs w:val="18"/>
                <w:highlight w:val="none"/>
              </w:rPr>
            </w:pPr>
            <w:r>
              <w:rPr>
                <w:rFonts w:eastAsia="仿宋_GB2312"/>
                <w:bCs/>
                <w:color w:val="auto"/>
                <w:sz w:val="18"/>
                <w:szCs w:val="18"/>
                <w:highlight w:val="none"/>
              </w:rPr>
              <w:t>Ecological </w:t>
            </w:r>
            <w:r>
              <w:rPr>
                <w:rFonts w:hint="eastAsia" w:eastAsia="仿宋_GB2312"/>
                <w:bCs/>
                <w:color w:val="auto"/>
                <w:sz w:val="18"/>
                <w:szCs w:val="18"/>
                <w:highlight w:val="none"/>
              </w:rPr>
              <w:t>&amp;</w:t>
            </w:r>
            <w:r>
              <w:rPr>
                <w:rFonts w:eastAsia="仿宋_GB2312"/>
                <w:bCs/>
                <w:color w:val="auto"/>
                <w:sz w:val="18"/>
                <w:szCs w:val="18"/>
                <w:highlight w:val="none"/>
              </w:rPr>
              <w:t xml:space="preserve"> Environmental Impact Assessment</w:t>
            </w:r>
          </w:p>
        </w:tc>
        <w:tc>
          <w:tcPr>
            <w:tcW w:w="72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color w:val="auto"/>
                <w:sz w:val="18"/>
                <w:szCs w:val="18"/>
                <w:highlight w:val="none"/>
              </w:rPr>
            </w:pPr>
            <w:r>
              <w:rPr>
                <w:color w:val="auto"/>
                <w:sz w:val="18"/>
                <w:szCs w:val="18"/>
                <w:highlight w:val="none"/>
              </w:rPr>
              <w:t>2.0</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color w:val="auto"/>
                <w:sz w:val="18"/>
                <w:szCs w:val="18"/>
                <w:highlight w:val="none"/>
              </w:rPr>
            </w:pPr>
            <w:r>
              <w:rPr>
                <w:color w:val="auto"/>
                <w:sz w:val="18"/>
                <w:szCs w:val="18"/>
                <w:highlight w:val="none"/>
              </w:rPr>
              <w:t>32</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color w:val="auto"/>
                <w:sz w:val="18"/>
                <w:szCs w:val="18"/>
                <w:highlight w:val="none"/>
              </w:rPr>
            </w:pPr>
            <w:r>
              <w:rPr>
                <w:rFonts w:eastAsia="仿宋_GB2312"/>
                <w:bCs/>
                <w:color w:val="auto"/>
                <w:sz w:val="18"/>
                <w:szCs w:val="18"/>
                <w:highlight w:val="none"/>
              </w:rPr>
              <w:t>32</w:t>
            </w:r>
          </w:p>
        </w:tc>
        <w:tc>
          <w:tcPr>
            <w:tcW w:w="5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color w:val="auto"/>
                <w:sz w:val="18"/>
                <w:szCs w:val="18"/>
                <w:highlight w:val="none"/>
              </w:rPr>
            </w:pPr>
            <w:r>
              <w:rPr>
                <w:rFonts w:hint="eastAsia"/>
                <w:color w:val="auto"/>
                <w:sz w:val="18"/>
                <w:szCs w:val="18"/>
                <w:highlight w:val="none"/>
              </w:rPr>
              <w:t>0</w:t>
            </w: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5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636"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1242"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资源与环境</w:t>
            </w:r>
            <w:r>
              <w:rPr>
                <w:rFonts w:eastAsia="仿宋_GB2312"/>
                <w:bCs/>
                <w:color w:val="auto"/>
                <w:sz w:val="18"/>
                <w:szCs w:val="18"/>
                <w:highlight w:val="none"/>
              </w:rPr>
              <w:t>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0" w:type="dxa"/>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1172"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u w:val="none"/>
                <w:lang w:val="en-US" w:eastAsia="zh-CN" w:bidi="ar"/>
              </w:rPr>
              <w:t>4060887</w:t>
            </w:r>
          </w:p>
        </w:tc>
        <w:tc>
          <w:tcPr>
            <w:tcW w:w="3732"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highlight w:val="none"/>
              </w:rPr>
            </w:pPr>
            <w:r>
              <w:rPr>
                <w:rFonts w:eastAsia="仿宋_GB2312"/>
                <w:bCs/>
                <w:color w:val="auto"/>
                <w:sz w:val="18"/>
                <w:szCs w:val="18"/>
                <w:highlight w:val="none"/>
              </w:rPr>
              <w:t>生态规划与管理</w:t>
            </w:r>
          </w:p>
          <w:p>
            <w:pPr>
              <w:adjustRightInd w:val="0"/>
              <w:snapToGrid w:val="0"/>
              <w:spacing w:line="240" w:lineRule="exact"/>
              <w:jc w:val="left"/>
              <w:rPr>
                <w:rFonts w:eastAsia="仿宋_GB2312"/>
                <w:bCs/>
                <w:color w:val="auto"/>
                <w:sz w:val="18"/>
                <w:szCs w:val="18"/>
                <w:highlight w:val="none"/>
              </w:rPr>
            </w:pPr>
            <w:r>
              <w:rPr>
                <w:rFonts w:eastAsia="仿宋_GB2312"/>
                <w:bCs/>
                <w:color w:val="auto"/>
                <w:sz w:val="18"/>
                <w:szCs w:val="18"/>
                <w:highlight w:val="none"/>
              </w:rPr>
              <w:t>Ecological Planning and Management</w:t>
            </w:r>
          </w:p>
        </w:tc>
        <w:tc>
          <w:tcPr>
            <w:tcW w:w="72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color w:val="auto"/>
                <w:sz w:val="18"/>
                <w:szCs w:val="18"/>
                <w:highlight w:val="none"/>
              </w:rPr>
            </w:pPr>
            <w:r>
              <w:rPr>
                <w:rFonts w:hint="eastAsia"/>
                <w:color w:val="auto"/>
                <w:sz w:val="18"/>
                <w:szCs w:val="18"/>
                <w:highlight w:val="none"/>
              </w:rPr>
              <w:t>2</w:t>
            </w:r>
            <w:r>
              <w:rPr>
                <w:color w:val="auto"/>
                <w:sz w:val="18"/>
                <w:szCs w:val="18"/>
                <w:highlight w:val="none"/>
              </w:rPr>
              <w:t>.0</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color w:val="auto"/>
                <w:sz w:val="18"/>
                <w:szCs w:val="18"/>
                <w:highlight w:val="none"/>
              </w:rPr>
            </w:pPr>
            <w:r>
              <w:rPr>
                <w:color w:val="auto"/>
                <w:sz w:val="18"/>
                <w:szCs w:val="18"/>
                <w:highlight w:val="none"/>
              </w:rPr>
              <w:t>32</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color w:val="auto"/>
                <w:sz w:val="18"/>
                <w:szCs w:val="18"/>
                <w:highlight w:val="none"/>
              </w:rPr>
            </w:pPr>
            <w:r>
              <w:rPr>
                <w:color w:val="auto"/>
                <w:sz w:val="18"/>
                <w:szCs w:val="18"/>
                <w:highlight w:val="none"/>
              </w:rPr>
              <w:t>24</w:t>
            </w:r>
          </w:p>
        </w:tc>
        <w:tc>
          <w:tcPr>
            <w:tcW w:w="5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color w:val="auto"/>
                <w:sz w:val="18"/>
                <w:szCs w:val="18"/>
                <w:highlight w:val="none"/>
              </w:rPr>
            </w:pPr>
            <w:r>
              <w:rPr>
                <w:color w:val="auto"/>
                <w:sz w:val="18"/>
                <w:szCs w:val="18"/>
                <w:highlight w:val="none"/>
              </w:rPr>
              <w:t>8</w:t>
            </w: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5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636"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1242"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资源与环境</w:t>
            </w:r>
            <w:r>
              <w:rPr>
                <w:rFonts w:eastAsia="仿宋_GB2312"/>
                <w:bCs/>
                <w:color w:val="auto"/>
                <w:sz w:val="18"/>
                <w:szCs w:val="18"/>
                <w:highlight w:val="none"/>
              </w:rPr>
              <w:t>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0" w:type="dxa"/>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highlight w:val="none"/>
              </w:rPr>
            </w:pPr>
          </w:p>
        </w:tc>
        <w:tc>
          <w:tcPr>
            <w:tcW w:w="4904" w:type="dxa"/>
            <w:gridSpan w:val="4"/>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highlight w:val="none"/>
              </w:rPr>
            </w:pPr>
            <w:r>
              <w:rPr>
                <w:rFonts w:eastAsia="仿宋_GB2312"/>
                <w:b/>
                <w:color w:val="auto"/>
                <w:sz w:val="18"/>
                <w:szCs w:val="18"/>
                <w:highlight w:val="none"/>
              </w:rPr>
              <w:t>小计</w:t>
            </w:r>
          </w:p>
        </w:tc>
        <w:tc>
          <w:tcPr>
            <w:tcW w:w="72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highlight w:val="none"/>
              </w:rPr>
            </w:pPr>
            <w:r>
              <w:rPr>
                <w:rFonts w:eastAsia="仿宋_GB2312"/>
                <w:b/>
                <w:color w:val="auto"/>
                <w:sz w:val="18"/>
                <w:szCs w:val="18"/>
                <w:highlight w:val="none"/>
              </w:rPr>
              <w:t>20.5</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highlight w:val="none"/>
              </w:rPr>
            </w:pPr>
            <w:r>
              <w:rPr>
                <w:rFonts w:hint="eastAsia" w:eastAsia="仿宋_GB2312"/>
                <w:b/>
                <w:color w:val="auto"/>
                <w:sz w:val="18"/>
                <w:szCs w:val="18"/>
                <w:highlight w:val="none"/>
              </w:rPr>
              <w:t>3</w:t>
            </w:r>
            <w:r>
              <w:rPr>
                <w:rFonts w:eastAsia="仿宋_GB2312"/>
                <w:b/>
                <w:color w:val="auto"/>
                <w:sz w:val="18"/>
                <w:szCs w:val="18"/>
                <w:highlight w:val="none"/>
              </w:rPr>
              <w:t>28</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highlight w:val="none"/>
              </w:rPr>
            </w:pPr>
            <w:r>
              <w:rPr>
                <w:rFonts w:hint="eastAsia" w:eastAsia="仿宋_GB2312"/>
                <w:b/>
                <w:color w:val="auto"/>
                <w:sz w:val="18"/>
                <w:szCs w:val="18"/>
                <w:highlight w:val="none"/>
              </w:rPr>
              <w:t>2</w:t>
            </w:r>
            <w:r>
              <w:rPr>
                <w:rFonts w:eastAsia="仿宋_GB2312"/>
                <w:b/>
                <w:color w:val="auto"/>
                <w:sz w:val="18"/>
                <w:szCs w:val="18"/>
                <w:highlight w:val="none"/>
              </w:rPr>
              <w:t>28</w:t>
            </w:r>
          </w:p>
        </w:tc>
        <w:tc>
          <w:tcPr>
            <w:tcW w:w="5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highlight w:val="none"/>
              </w:rPr>
            </w:pPr>
            <w:r>
              <w:rPr>
                <w:rFonts w:hint="eastAsia" w:eastAsia="仿宋_GB2312"/>
                <w:b/>
                <w:color w:val="auto"/>
                <w:sz w:val="18"/>
                <w:szCs w:val="18"/>
                <w:highlight w:val="none"/>
              </w:rPr>
              <w:t>100</w:t>
            </w: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
                <w:color w:val="auto"/>
                <w:sz w:val="18"/>
                <w:szCs w:val="18"/>
                <w:highlight w:val="none"/>
              </w:rPr>
            </w:pPr>
          </w:p>
        </w:tc>
        <w:tc>
          <w:tcPr>
            <w:tcW w:w="55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
                <w:color w:val="auto"/>
                <w:sz w:val="18"/>
                <w:szCs w:val="18"/>
                <w:highlight w:val="none"/>
              </w:rPr>
            </w:pPr>
            <w:r>
              <w:rPr>
                <w:rFonts w:hint="eastAsia" w:eastAsia="仿宋_GB2312"/>
                <w:b/>
                <w:color w:val="auto"/>
                <w:sz w:val="18"/>
                <w:szCs w:val="18"/>
                <w:highlight w:val="none"/>
              </w:rPr>
              <w:t>160</w:t>
            </w: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
                <w:color w:val="auto"/>
                <w:sz w:val="18"/>
                <w:szCs w:val="18"/>
                <w:highlight w:val="none"/>
              </w:rPr>
            </w:pPr>
            <w:r>
              <w:rPr>
                <w:rFonts w:hint="eastAsia" w:eastAsia="仿宋_GB2312"/>
                <w:b/>
                <w:color w:val="auto"/>
                <w:sz w:val="18"/>
                <w:szCs w:val="18"/>
                <w:highlight w:val="none"/>
              </w:rPr>
              <w:t>1</w:t>
            </w:r>
            <w:r>
              <w:rPr>
                <w:rFonts w:eastAsia="仿宋_GB2312"/>
                <w:b/>
                <w:color w:val="auto"/>
                <w:sz w:val="18"/>
                <w:szCs w:val="18"/>
                <w:highlight w:val="none"/>
              </w:rPr>
              <w:t>36</w:t>
            </w: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
                <w:color w:val="auto"/>
                <w:sz w:val="18"/>
                <w:szCs w:val="18"/>
                <w:highlight w:val="none"/>
              </w:rPr>
            </w:pPr>
            <w:r>
              <w:rPr>
                <w:rFonts w:eastAsia="仿宋_GB2312"/>
                <w:b/>
                <w:color w:val="auto"/>
                <w:sz w:val="18"/>
                <w:szCs w:val="18"/>
                <w:highlight w:val="none"/>
              </w:rPr>
              <w:t>32</w:t>
            </w:r>
          </w:p>
        </w:tc>
        <w:tc>
          <w:tcPr>
            <w:tcW w:w="636"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
                <w:color w:val="auto"/>
                <w:sz w:val="18"/>
                <w:szCs w:val="18"/>
                <w:highlight w:val="none"/>
              </w:rPr>
            </w:pPr>
          </w:p>
        </w:tc>
        <w:tc>
          <w:tcPr>
            <w:tcW w:w="1242"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eastAsia="仿宋_GB2312"/>
                <w:b/>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524" w:type="dxa"/>
            <w:gridSpan w:val="5"/>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highlight w:val="none"/>
              </w:rPr>
            </w:pPr>
            <w:r>
              <w:rPr>
                <w:rFonts w:eastAsia="仿宋_GB2312"/>
                <w:b/>
                <w:color w:val="auto"/>
                <w:sz w:val="18"/>
                <w:szCs w:val="18"/>
                <w:highlight w:val="none"/>
              </w:rPr>
              <w:t>必修课合计</w:t>
            </w:r>
          </w:p>
        </w:tc>
        <w:tc>
          <w:tcPr>
            <w:tcW w:w="72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highlight w:val="none"/>
              </w:rPr>
            </w:pPr>
            <w:r>
              <w:rPr>
                <w:rFonts w:hint="eastAsia" w:eastAsia="仿宋_GB2312"/>
                <w:b/>
                <w:color w:val="auto"/>
                <w:sz w:val="18"/>
                <w:szCs w:val="18"/>
                <w:highlight w:val="none"/>
              </w:rPr>
              <w:t>102</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highlight w:val="none"/>
              </w:rPr>
            </w:pPr>
            <w:r>
              <w:rPr>
                <w:rFonts w:hint="eastAsia" w:eastAsia="仿宋_GB2312"/>
                <w:b/>
                <w:color w:val="auto"/>
                <w:sz w:val="18"/>
                <w:szCs w:val="18"/>
                <w:highlight w:val="none"/>
              </w:rPr>
              <w:t>1708</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highlight w:val="none"/>
              </w:rPr>
            </w:pPr>
            <w:r>
              <w:rPr>
                <w:rFonts w:hint="eastAsia" w:eastAsia="仿宋_GB2312"/>
                <w:b/>
                <w:color w:val="auto"/>
                <w:sz w:val="18"/>
                <w:szCs w:val="18"/>
                <w:highlight w:val="none"/>
              </w:rPr>
              <w:t>1440</w:t>
            </w:r>
          </w:p>
        </w:tc>
        <w:tc>
          <w:tcPr>
            <w:tcW w:w="5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highlight w:val="none"/>
              </w:rPr>
            </w:pPr>
            <w:r>
              <w:rPr>
                <w:rFonts w:hint="eastAsia" w:eastAsia="仿宋_GB2312"/>
                <w:b/>
                <w:color w:val="auto"/>
                <w:sz w:val="18"/>
                <w:szCs w:val="18"/>
                <w:highlight w:val="none"/>
              </w:rPr>
              <w:t>268</w:t>
            </w: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
                <w:color w:val="auto"/>
                <w:sz w:val="18"/>
                <w:szCs w:val="18"/>
                <w:highlight w:val="none"/>
              </w:rPr>
            </w:pPr>
            <w:r>
              <w:rPr>
                <w:rFonts w:hint="eastAsia" w:eastAsia="仿宋_GB2312"/>
                <w:b/>
                <w:color w:val="auto"/>
                <w:sz w:val="18"/>
                <w:szCs w:val="18"/>
                <w:highlight w:val="none"/>
              </w:rPr>
              <w:t>252</w:t>
            </w: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
                <w:color w:val="auto"/>
                <w:sz w:val="18"/>
                <w:szCs w:val="18"/>
                <w:highlight w:val="none"/>
              </w:rPr>
            </w:pPr>
            <w:r>
              <w:rPr>
                <w:rFonts w:hint="eastAsia" w:eastAsia="仿宋_GB2312"/>
                <w:b/>
                <w:color w:val="auto"/>
                <w:sz w:val="18"/>
                <w:szCs w:val="18"/>
                <w:highlight w:val="none"/>
              </w:rPr>
              <w:t>364</w:t>
            </w: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
                <w:color w:val="auto"/>
                <w:sz w:val="18"/>
                <w:szCs w:val="18"/>
                <w:highlight w:val="none"/>
              </w:rPr>
            </w:pPr>
            <w:r>
              <w:rPr>
                <w:rFonts w:hint="eastAsia" w:eastAsia="仿宋_GB2312"/>
                <w:b/>
                <w:color w:val="auto"/>
                <w:sz w:val="18"/>
                <w:szCs w:val="18"/>
                <w:highlight w:val="none"/>
              </w:rPr>
              <w:t>400</w:t>
            </w:r>
          </w:p>
        </w:tc>
        <w:tc>
          <w:tcPr>
            <w:tcW w:w="55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
                <w:color w:val="auto"/>
                <w:sz w:val="18"/>
                <w:szCs w:val="18"/>
                <w:highlight w:val="none"/>
              </w:rPr>
            </w:pPr>
            <w:r>
              <w:rPr>
                <w:rFonts w:hint="eastAsia" w:eastAsia="仿宋_GB2312"/>
                <w:b/>
                <w:color w:val="auto"/>
                <w:sz w:val="18"/>
                <w:szCs w:val="18"/>
                <w:highlight w:val="none"/>
              </w:rPr>
              <w:t>364</w:t>
            </w: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
                <w:color w:val="auto"/>
                <w:sz w:val="18"/>
                <w:szCs w:val="18"/>
                <w:highlight w:val="none"/>
              </w:rPr>
            </w:pPr>
            <w:r>
              <w:rPr>
                <w:rFonts w:hint="eastAsia" w:eastAsia="仿宋_GB2312"/>
                <w:b/>
                <w:color w:val="auto"/>
                <w:sz w:val="18"/>
                <w:szCs w:val="18"/>
                <w:highlight w:val="none"/>
              </w:rPr>
              <w:t>160</w:t>
            </w: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
                <w:color w:val="auto"/>
                <w:sz w:val="18"/>
                <w:szCs w:val="18"/>
                <w:highlight w:val="none"/>
              </w:rPr>
            </w:pPr>
            <w:r>
              <w:rPr>
                <w:rFonts w:hint="eastAsia" w:eastAsia="仿宋_GB2312"/>
                <w:b/>
                <w:color w:val="auto"/>
                <w:sz w:val="18"/>
                <w:szCs w:val="18"/>
                <w:highlight w:val="none"/>
              </w:rPr>
              <w:t>136</w:t>
            </w: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
                <w:color w:val="auto"/>
                <w:sz w:val="18"/>
                <w:szCs w:val="18"/>
                <w:highlight w:val="none"/>
              </w:rPr>
            </w:pPr>
            <w:r>
              <w:rPr>
                <w:rFonts w:hint="eastAsia" w:eastAsia="仿宋_GB2312"/>
                <w:b/>
                <w:color w:val="auto"/>
                <w:sz w:val="18"/>
                <w:szCs w:val="18"/>
                <w:highlight w:val="none"/>
              </w:rPr>
              <w:t>32</w:t>
            </w:r>
          </w:p>
        </w:tc>
        <w:tc>
          <w:tcPr>
            <w:tcW w:w="636"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
                <w:color w:val="auto"/>
                <w:sz w:val="18"/>
                <w:szCs w:val="18"/>
                <w:highlight w:val="none"/>
              </w:rPr>
            </w:pPr>
          </w:p>
        </w:tc>
        <w:tc>
          <w:tcPr>
            <w:tcW w:w="1242"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eastAsia="仿宋_GB2312"/>
                <w:b/>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496" w:type="dxa"/>
            <w:gridSpan w:val="2"/>
            <w:vMerge w:val="restart"/>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highlight w:val="none"/>
              </w:rPr>
            </w:pPr>
            <w:r>
              <w:rPr>
                <w:rFonts w:eastAsia="仿宋_GB2312"/>
                <w:b/>
                <w:color w:val="auto"/>
                <w:sz w:val="18"/>
                <w:szCs w:val="18"/>
                <w:highlight w:val="none"/>
              </w:rPr>
              <w:t>选修课</w:t>
            </w:r>
          </w:p>
        </w:tc>
        <w:tc>
          <w:tcPr>
            <w:tcW w:w="4028" w:type="dxa"/>
            <w:gridSpan w:val="3"/>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highlight w:val="none"/>
              </w:rPr>
            </w:pPr>
            <w:r>
              <w:rPr>
                <w:rFonts w:eastAsia="仿宋_GB2312"/>
                <w:b/>
                <w:color w:val="auto"/>
                <w:sz w:val="18"/>
                <w:szCs w:val="18"/>
                <w:highlight w:val="none"/>
              </w:rPr>
              <w:t>专业拓展课</w:t>
            </w:r>
          </w:p>
        </w:tc>
        <w:tc>
          <w:tcPr>
            <w:tcW w:w="725"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color w:val="auto"/>
                <w:sz w:val="18"/>
                <w:szCs w:val="18"/>
                <w:highlight w:val="none"/>
              </w:rPr>
            </w:pPr>
            <w:r>
              <w:rPr>
                <w:color w:val="auto"/>
                <w:sz w:val="18"/>
                <w:szCs w:val="18"/>
                <w:highlight w:val="none"/>
              </w:rPr>
              <w:t>22.5</w:t>
            </w:r>
          </w:p>
        </w:tc>
        <w:tc>
          <w:tcPr>
            <w:tcW w:w="739"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color w:val="auto"/>
                <w:sz w:val="18"/>
                <w:szCs w:val="18"/>
                <w:highlight w:val="none"/>
              </w:rPr>
            </w:pPr>
            <w:r>
              <w:rPr>
                <w:rFonts w:hint="eastAsia"/>
                <w:color w:val="auto"/>
                <w:sz w:val="18"/>
                <w:szCs w:val="18"/>
                <w:highlight w:val="none"/>
              </w:rPr>
              <w:t>3</w:t>
            </w:r>
            <w:r>
              <w:rPr>
                <w:color w:val="auto"/>
                <w:sz w:val="18"/>
                <w:szCs w:val="18"/>
                <w:highlight w:val="none"/>
              </w:rPr>
              <w:t>60</w:t>
            </w:r>
          </w:p>
        </w:tc>
        <w:tc>
          <w:tcPr>
            <w:tcW w:w="739"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color w:val="auto"/>
                <w:sz w:val="18"/>
                <w:szCs w:val="18"/>
                <w:highlight w:val="none"/>
              </w:rPr>
            </w:pP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32</w:t>
            </w:r>
          </w:p>
        </w:tc>
        <w:tc>
          <w:tcPr>
            <w:tcW w:w="55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112</w:t>
            </w: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112</w:t>
            </w: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72</w:t>
            </w:r>
          </w:p>
        </w:tc>
        <w:tc>
          <w:tcPr>
            <w:tcW w:w="636"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1242"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496" w:type="dxa"/>
            <w:gridSpan w:val="2"/>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highlight w:val="none"/>
              </w:rPr>
            </w:pPr>
          </w:p>
        </w:tc>
        <w:tc>
          <w:tcPr>
            <w:tcW w:w="4028" w:type="dxa"/>
            <w:gridSpan w:val="3"/>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highlight w:val="none"/>
              </w:rPr>
            </w:pPr>
            <w:r>
              <w:rPr>
                <w:rFonts w:eastAsia="仿宋_GB2312"/>
                <w:b/>
                <w:color w:val="auto"/>
                <w:sz w:val="18"/>
                <w:szCs w:val="18"/>
                <w:highlight w:val="none"/>
              </w:rPr>
              <w:t>通识课程（选修）</w:t>
            </w:r>
          </w:p>
        </w:tc>
        <w:tc>
          <w:tcPr>
            <w:tcW w:w="725"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color w:val="auto"/>
                <w:sz w:val="18"/>
                <w:szCs w:val="18"/>
                <w:highlight w:val="none"/>
              </w:rPr>
            </w:pPr>
            <w:r>
              <w:rPr>
                <w:color w:val="auto"/>
                <w:sz w:val="18"/>
                <w:szCs w:val="18"/>
                <w:highlight w:val="none"/>
              </w:rPr>
              <w:t>12</w:t>
            </w:r>
          </w:p>
        </w:tc>
        <w:tc>
          <w:tcPr>
            <w:tcW w:w="739"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color w:val="auto"/>
                <w:sz w:val="18"/>
                <w:szCs w:val="18"/>
                <w:highlight w:val="none"/>
              </w:rPr>
            </w:pPr>
            <w:r>
              <w:rPr>
                <w:rFonts w:hint="eastAsia"/>
                <w:color w:val="auto"/>
                <w:sz w:val="18"/>
                <w:szCs w:val="18"/>
                <w:highlight w:val="none"/>
              </w:rPr>
              <w:t>1</w:t>
            </w:r>
            <w:r>
              <w:rPr>
                <w:color w:val="auto"/>
                <w:sz w:val="18"/>
                <w:szCs w:val="18"/>
                <w:highlight w:val="none"/>
              </w:rPr>
              <w:t>92</w:t>
            </w:r>
          </w:p>
        </w:tc>
        <w:tc>
          <w:tcPr>
            <w:tcW w:w="739"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color w:val="auto"/>
                <w:sz w:val="18"/>
                <w:szCs w:val="18"/>
                <w:highlight w:val="none"/>
              </w:rPr>
            </w:pPr>
          </w:p>
        </w:tc>
        <w:tc>
          <w:tcPr>
            <w:tcW w:w="568"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64</w:t>
            </w: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5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64</w:t>
            </w:r>
          </w:p>
        </w:tc>
        <w:tc>
          <w:tcPr>
            <w:tcW w:w="636"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c>
          <w:tcPr>
            <w:tcW w:w="1242" w:type="dxa"/>
            <w:tcBorders>
              <w:top w:val="single" w:color="auto" w:sz="6" w:space="0"/>
              <w:left w:val="single" w:color="auto" w:sz="6" w:space="0"/>
              <w:bottom w:val="single" w:color="auto" w:sz="6" w:space="0"/>
              <w:right w:val="single" w:color="auto" w:sz="8" w:space="0"/>
            </w:tcBorders>
            <w:shd w:val="clear" w:color="auto" w:fill="auto"/>
            <w:vAlign w:val="center"/>
          </w:tcPr>
          <w:p>
            <w:pPr>
              <w:adjustRightInd w:val="0"/>
              <w:snapToGrid w:val="0"/>
              <w:spacing w:line="240" w:lineRule="exact"/>
              <w:jc w:val="center"/>
              <w:rPr>
                <w:rFonts w:eastAsia="仿宋_GB2312"/>
                <w:bCs/>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524" w:type="dxa"/>
            <w:gridSpan w:val="5"/>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highlight w:val="none"/>
              </w:rPr>
            </w:pPr>
            <w:r>
              <w:rPr>
                <w:rFonts w:eastAsia="仿宋_GB2312"/>
                <w:b/>
                <w:color w:val="auto"/>
                <w:sz w:val="18"/>
                <w:szCs w:val="18"/>
                <w:highlight w:val="none"/>
              </w:rPr>
              <w:t>课内学时、学分总合计</w:t>
            </w:r>
          </w:p>
        </w:tc>
        <w:tc>
          <w:tcPr>
            <w:tcW w:w="72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highlight w:val="none"/>
              </w:rPr>
            </w:pPr>
            <w:r>
              <w:rPr>
                <w:rFonts w:hint="eastAsia" w:eastAsia="仿宋_GB2312"/>
                <w:b/>
                <w:color w:val="auto"/>
                <w:sz w:val="18"/>
                <w:szCs w:val="18"/>
                <w:highlight w:val="none"/>
              </w:rPr>
              <w:t>136.5</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highlight w:val="none"/>
              </w:rPr>
            </w:pPr>
            <w:r>
              <w:rPr>
                <w:rFonts w:hint="eastAsia" w:eastAsia="仿宋_GB2312"/>
                <w:b/>
                <w:color w:val="auto"/>
                <w:sz w:val="18"/>
                <w:szCs w:val="18"/>
                <w:highlight w:val="none"/>
              </w:rPr>
              <w:t>2260</w:t>
            </w:r>
          </w:p>
        </w:tc>
        <w:tc>
          <w:tcPr>
            <w:tcW w:w="7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highlight w:val="none"/>
              </w:rPr>
            </w:pPr>
          </w:p>
        </w:tc>
        <w:tc>
          <w:tcPr>
            <w:tcW w:w="56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
                <w:color w:val="auto"/>
                <w:sz w:val="18"/>
                <w:szCs w:val="18"/>
                <w:highlight w:val="none"/>
              </w:rPr>
            </w:pPr>
            <w:r>
              <w:rPr>
                <w:rFonts w:hint="eastAsia" w:eastAsia="仿宋_GB2312"/>
                <w:b/>
                <w:color w:val="auto"/>
                <w:sz w:val="18"/>
                <w:szCs w:val="18"/>
                <w:highlight w:val="none"/>
              </w:rPr>
              <w:t>252</w:t>
            </w: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
                <w:color w:val="auto"/>
                <w:sz w:val="18"/>
                <w:szCs w:val="18"/>
                <w:highlight w:val="none"/>
              </w:rPr>
            </w:pPr>
            <w:r>
              <w:rPr>
                <w:rFonts w:hint="eastAsia" w:eastAsia="仿宋_GB2312"/>
                <w:b/>
                <w:color w:val="auto"/>
                <w:sz w:val="18"/>
                <w:szCs w:val="18"/>
                <w:highlight w:val="none"/>
              </w:rPr>
              <w:t>428</w:t>
            </w: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
                <w:color w:val="auto"/>
                <w:sz w:val="18"/>
                <w:szCs w:val="18"/>
                <w:highlight w:val="none"/>
              </w:rPr>
            </w:pPr>
            <w:r>
              <w:rPr>
                <w:rFonts w:hint="eastAsia" w:eastAsia="仿宋_GB2312"/>
                <w:b/>
                <w:color w:val="auto"/>
                <w:sz w:val="18"/>
                <w:szCs w:val="18"/>
                <w:highlight w:val="none"/>
              </w:rPr>
              <w:t>432</w:t>
            </w:r>
          </w:p>
        </w:tc>
        <w:tc>
          <w:tcPr>
            <w:tcW w:w="55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
                <w:color w:val="auto"/>
                <w:sz w:val="18"/>
                <w:szCs w:val="18"/>
                <w:highlight w:val="none"/>
              </w:rPr>
            </w:pPr>
            <w:r>
              <w:rPr>
                <w:rFonts w:hint="eastAsia" w:eastAsia="仿宋_GB2312"/>
                <w:b/>
                <w:color w:val="auto"/>
                <w:sz w:val="18"/>
                <w:szCs w:val="18"/>
                <w:highlight w:val="none"/>
              </w:rPr>
              <w:t>396</w:t>
            </w: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
                <w:color w:val="auto"/>
                <w:sz w:val="18"/>
                <w:szCs w:val="18"/>
                <w:highlight w:val="none"/>
              </w:rPr>
            </w:pPr>
            <w:r>
              <w:rPr>
                <w:rFonts w:hint="eastAsia" w:eastAsia="仿宋_GB2312"/>
                <w:b/>
                <w:color w:val="auto"/>
                <w:sz w:val="18"/>
                <w:szCs w:val="18"/>
                <w:highlight w:val="none"/>
              </w:rPr>
              <w:t>304</w:t>
            </w: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
                <w:color w:val="auto"/>
                <w:sz w:val="18"/>
                <w:szCs w:val="18"/>
                <w:highlight w:val="none"/>
              </w:rPr>
            </w:pPr>
            <w:r>
              <w:rPr>
                <w:rFonts w:hint="eastAsia" w:eastAsia="仿宋_GB2312"/>
                <w:b/>
                <w:color w:val="auto"/>
                <w:sz w:val="18"/>
                <w:szCs w:val="18"/>
                <w:highlight w:val="none"/>
              </w:rPr>
              <w:t>280</w:t>
            </w: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
                <w:color w:val="auto"/>
                <w:sz w:val="18"/>
                <w:szCs w:val="18"/>
                <w:highlight w:val="none"/>
              </w:rPr>
            </w:pPr>
            <w:r>
              <w:rPr>
                <w:rFonts w:hint="eastAsia" w:eastAsia="仿宋_GB2312"/>
                <w:b/>
                <w:color w:val="auto"/>
                <w:sz w:val="18"/>
                <w:szCs w:val="18"/>
                <w:highlight w:val="none"/>
              </w:rPr>
              <w:t>168</w:t>
            </w:r>
          </w:p>
        </w:tc>
        <w:tc>
          <w:tcPr>
            <w:tcW w:w="636"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napToGrid w:val="0"/>
              <w:spacing w:line="240" w:lineRule="exact"/>
              <w:jc w:val="center"/>
              <w:rPr>
                <w:rFonts w:eastAsia="仿宋_GB2312"/>
                <w:b/>
                <w:color w:val="auto"/>
                <w:sz w:val="18"/>
                <w:szCs w:val="18"/>
                <w:highlight w:val="none"/>
              </w:rPr>
            </w:pPr>
            <w:r>
              <w:rPr>
                <w:rFonts w:hint="eastAsia" w:eastAsia="仿宋_GB2312"/>
                <w:b/>
                <w:color w:val="auto"/>
                <w:sz w:val="18"/>
                <w:szCs w:val="18"/>
                <w:highlight w:val="none"/>
              </w:rPr>
              <w:t>0</w:t>
            </w:r>
          </w:p>
        </w:tc>
        <w:tc>
          <w:tcPr>
            <w:tcW w:w="1242" w:type="dxa"/>
            <w:tcBorders>
              <w:top w:val="single" w:color="auto" w:sz="6" w:space="0"/>
              <w:left w:val="single" w:color="auto" w:sz="6" w:space="0"/>
              <w:bottom w:val="single" w:color="auto" w:sz="6" w:space="0"/>
              <w:right w:val="single" w:color="auto" w:sz="8" w:space="0"/>
            </w:tcBorders>
            <w:shd w:val="clear" w:color="auto" w:fill="auto"/>
            <w:vAlign w:val="center"/>
          </w:tcPr>
          <w:p>
            <w:pPr>
              <w:widowControl/>
              <w:adjustRightInd w:val="0"/>
              <w:snapToGrid w:val="0"/>
              <w:spacing w:line="240" w:lineRule="exact"/>
              <w:jc w:val="center"/>
              <w:rPr>
                <w:b/>
                <w:bCs/>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931" w:type="dxa"/>
            <w:gridSpan w:val="4"/>
            <w:vMerge w:val="restart"/>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highlight w:val="none"/>
              </w:rPr>
            </w:pPr>
            <w:r>
              <w:rPr>
                <w:rFonts w:eastAsia="仿宋_GB2312"/>
                <w:b/>
                <w:color w:val="auto"/>
                <w:sz w:val="18"/>
                <w:szCs w:val="18"/>
                <w:highlight w:val="none"/>
              </w:rPr>
              <w:t>实践教学</w:t>
            </w:r>
          </w:p>
        </w:tc>
        <w:tc>
          <w:tcPr>
            <w:tcW w:w="359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highlight w:val="none"/>
              </w:rPr>
            </w:pPr>
            <w:r>
              <w:rPr>
                <w:rFonts w:eastAsia="仿宋_GB2312"/>
                <w:b/>
                <w:color w:val="auto"/>
                <w:sz w:val="18"/>
                <w:szCs w:val="18"/>
                <w:highlight w:val="none"/>
              </w:rPr>
              <w:t>学分</w:t>
            </w:r>
          </w:p>
        </w:tc>
        <w:tc>
          <w:tcPr>
            <w:tcW w:w="725"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color w:val="auto"/>
                <w:sz w:val="18"/>
                <w:szCs w:val="18"/>
                <w:highlight w:val="none"/>
              </w:rPr>
            </w:pPr>
            <w:r>
              <w:rPr>
                <w:rFonts w:hint="eastAsia"/>
                <w:color w:val="auto"/>
                <w:sz w:val="18"/>
                <w:szCs w:val="18"/>
                <w:highlight w:val="none"/>
              </w:rPr>
              <w:t>35.5</w:t>
            </w:r>
          </w:p>
        </w:tc>
        <w:tc>
          <w:tcPr>
            <w:tcW w:w="739"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color w:val="auto"/>
                <w:sz w:val="18"/>
                <w:szCs w:val="18"/>
                <w:highlight w:val="none"/>
              </w:rPr>
            </w:pPr>
          </w:p>
        </w:tc>
        <w:tc>
          <w:tcPr>
            <w:tcW w:w="739"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color w:val="auto"/>
                <w:sz w:val="18"/>
                <w:szCs w:val="18"/>
                <w:highlight w:val="none"/>
              </w:rPr>
            </w:pPr>
          </w:p>
        </w:tc>
        <w:tc>
          <w:tcPr>
            <w:tcW w:w="568"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line="240" w:lineRule="exact"/>
              <w:jc w:val="center"/>
              <w:rPr>
                <w:color w:val="auto"/>
                <w:sz w:val="18"/>
                <w:szCs w:val="18"/>
                <w:highlight w:val="none"/>
              </w:rPr>
            </w:pPr>
            <w:r>
              <w:rPr>
                <w:rFonts w:hint="eastAsia"/>
                <w:color w:val="auto"/>
                <w:sz w:val="18"/>
                <w:szCs w:val="18"/>
                <w:highlight w:val="none"/>
              </w:rPr>
              <w:t>2</w:t>
            </w: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line="240" w:lineRule="exact"/>
              <w:jc w:val="center"/>
              <w:rPr>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line="240" w:lineRule="exact"/>
              <w:jc w:val="center"/>
              <w:rPr>
                <w:color w:val="auto"/>
                <w:sz w:val="18"/>
                <w:szCs w:val="18"/>
                <w:highlight w:val="none"/>
              </w:rPr>
            </w:pPr>
          </w:p>
        </w:tc>
        <w:tc>
          <w:tcPr>
            <w:tcW w:w="551"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line="240" w:lineRule="exact"/>
              <w:jc w:val="center"/>
              <w:rPr>
                <w:color w:val="auto"/>
                <w:sz w:val="18"/>
                <w:szCs w:val="18"/>
                <w:highlight w:val="none"/>
              </w:rPr>
            </w:pPr>
            <w:r>
              <w:rPr>
                <w:rFonts w:hint="eastAsia"/>
                <w:color w:val="auto"/>
                <w:sz w:val="18"/>
                <w:szCs w:val="18"/>
                <w:highlight w:val="none"/>
              </w:rPr>
              <w:t>2.5</w:t>
            </w: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line="240" w:lineRule="exact"/>
              <w:jc w:val="center"/>
              <w:rPr>
                <w:color w:val="auto"/>
                <w:sz w:val="18"/>
                <w:szCs w:val="18"/>
                <w:highlight w:val="none"/>
              </w:rPr>
            </w:pPr>
            <w:r>
              <w:rPr>
                <w:rFonts w:hint="eastAsia"/>
                <w:color w:val="auto"/>
                <w:sz w:val="18"/>
                <w:szCs w:val="18"/>
                <w:highlight w:val="none"/>
              </w:rPr>
              <w:t>1</w:t>
            </w: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line="240" w:lineRule="exact"/>
              <w:jc w:val="center"/>
              <w:rPr>
                <w:color w:val="auto"/>
                <w:sz w:val="18"/>
                <w:szCs w:val="18"/>
                <w:highlight w:val="none"/>
              </w:rPr>
            </w:pPr>
            <w:r>
              <w:rPr>
                <w:rFonts w:hint="eastAsia"/>
                <w:color w:val="auto"/>
                <w:sz w:val="18"/>
                <w:szCs w:val="18"/>
                <w:highlight w:val="none"/>
              </w:rPr>
              <w:t>3</w:t>
            </w: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line="240" w:lineRule="exact"/>
              <w:jc w:val="center"/>
              <w:rPr>
                <w:color w:val="auto"/>
                <w:sz w:val="18"/>
                <w:szCs w:val="18"/>
                <w:highlight w:val="none"/>
              </w:rPr>
            </w:pPr>
            <w:r>
              <w:rPr>
                <w:rFonts w:hint="eastAsia"/>
                <w:color w:val="auto"/>
                <w:sz w:val="18"/>
                <w:szCs w:val="18"/>
                <w:highlight w:val="none"/>
              </w:rPr>
              <w:t>6</w:t>
            </w:r>
          </w:p>
        </w:tc>
        <w:tc>
          <w:tcPr>
            <w:tcW w:w="636"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line="240" w:lineRule="exact"/>
              <w:jc w:val="center"/>
              <w:rPr>
                <w:color w:val="auto"/>
                <w:sz w:val="18"/>
                <w:szCs w:val="18"/>
                <w:highlight w:val="none"/>
              </w:rPr>
            </w:pPr>
            <w:r>
              <w:rPr>
                <w:rFonts w:hint="eastAsia"/>
                <w:color w:val="auto"/>
                <w:sz w:val="18"/>
                <w:szCs w:val="18"/>
                <w:highlight w:val="none"/>
              </w:rPr>
              <w:t>10</w:t>
            </w:r>
          </w:p>
        </w:tc>
        <w:tc>
          <w:tcPr>
            <w:tcW w:w="1242" w:type="dxa"/>
            <w:tcBorders>
              <w:top w:val="single" w:color="auto" w:sz="6" w:space="0"/>
              <w:left w:val="single" w:color="auto" w:sz="6" w:space="0"/>
              <w:bottom w:val="single" w:color="auto" w:sz="6" w:space="0"/>
              <w:right w:val="single" w:color="auto" w:sz="8" w:space="0"/>
            </w:tcBorders>
            <w:shd w:val="clear" w:color="auto" w:fill="auto"/>
            <w:vAlign w:val="center"/>
          </w:tcPr>
          <w:p>
            <w:pPr>
              <w:widowControl/>
              <w:adjustRightInd w:val="0"/>
              <w:snapToGrid w:val="0"/>
              <w:spacing w:line="240" w:lineRule="exact"/>
              <w:jc w:val="center"/>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931" w:type="dxa"/>
            <w:gridSpan w:val="4"/>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highlight w:val="none"/>
              </w:rPr>
            </w:pPr>
          </w:p>
        </w:tc>
        <w:tc>
          <w:tcPr>
            <w:tcW w:w="359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highlight w:val="none"/>
              </w:rPr>
            </w:pPr>
            <w:r>
              <w:rPr>
                <w:rFonts w:eastAsia="仿宋_GB2312"/>
                <w:b/>
                <w:color w:val="auto"/>
                <w:sz w:val="18"/>
                <w:szCs w:val="18"/>
                <w:highlight w:val="none"/>
              </w:rPr>
              <w:t>周数</w:t>
            </w:r>
          </w:p>
        </w:tc>
        <w:tc>
          <w:tcPr>
            <w:tcW w:w="725"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color w:val="auto"/>
                <w:sz w:val="18"/>
                <w:szCs w:val="18"/>
                <w:highlight w:val="none"/>
              </w:rPr>
            </w:pPr>
            <w:r>
              <w:rPr>
                <w:rFonts w:eastAsia="仿宋_GB2312"/>
                <w:b/>
                <w:color w:val="auto"/>
                <w:sz w:val="18"/>
                <w:szCs w:val="18"/>
                <w:highlight w:val="none"/>
              </w:rPr>
              <w:t>36.5</w:t>
            </w:r>
            <w:r>
              <w:rPr>
                <w:rFonts w:hint="eastAsia" w:eastAsia="仿宋_GB2312"/>
                <w:b/>
                <w:color w:val="auto"/>
                <w:sz w:val="18"/>
                <w:szCs w:val="18"/>
                <w:highlight w:val="none"/>
              </w:rPr>
              <w:t>+（17.5周+8学时）</w:t>
            </w:r>
          </w:p>
        </w:tc>
        <w:tc>
          <w:tcPr>
            <w:tcW w:w="739"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color w:val="auto"/>
                <w:sz w:val="18"/>
                <w:szCs w:val="18"/>
                <w:highlight w:val="none"/>
              </w:rPr>
            </w:pPr>
          </w:p>
        </w:tc>
        <w:tc>
          <w:tcPr>
            <w:tcW w:w="739"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color w:val="auto"/>
                <w:sz w:val="18"/>
                <w:szCs w:val="18"/>
                <w:highlight w:val="none"/>
              </w:rPr>
            </w:pPr>
          </w:p>
        </w:tc>
        <w:tc>
          <w:tcPr>
            <w:tcW w:w="568"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line="240" w:lineRule="exact"/>
              <w:jc w:val="center"/>
              <w:rPr>
                <w:color w:val="auto"/>
                <w:sz w:val="18"/>
                <w:szCs w:val="18"/>
                <w:highlight w:val="none"/>
              </w:rPr>
            </w:pPr>
            <w:r>
              <w:rPr>
                <w:rFonts w:hint="eastAsia"/>
                <w:color w:val="auto"/>
                <w:sz w:val="18"/>
                <w:szCs w:val="18"/>
                <w:highlight w:val="none"/>
              </w:rPr>
              <w:t>2</w:t>
            </w: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line="240" w:lineRule="exact"/>
              <w:jc w:val="center"/>
              <w:rPr>
                <w:color w:val="auto"/>
                <w:sz w:val="18"/>
                <w:szCs w:val="18"/>
                <w:highlight w:val="none"/>
              </w:rPr>
            </w:pP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line="240" w:lineRule="exact"/>
              <w:jc w:val="center"/>
              <w:rPr>
                <w:color w:val="auto"/>
                <w:sz w:val="18"/>
                <w:szCs w:val="18"/>
                <w:highlight w:val="none"/>
              </w:rPr>
            </w:pPr>
          </w:p>
        </w:tc>
        <w:tc>
          <w:tcPr>
            <w:tcW w:w="551"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line="240" w:lineRule="exact"/>
              <w:jc w:val="center"/>
              <w:rPr>
                <w:color w:val="auto"/>
                <w:sz w:val="18"/>
                <w:szCs w:val="18"/>
                <w:highlight w:val="none"/>
              </w:rPr>
            </w:pPr>
            <w:r>
              <w:rPr>
                <w:rFonts w:hint="eastAsia"/>
                <w:color w:val="auto"/>
                <w:sz w:val="18"/>
                <w:szCs w:val="18"/>
                <w:highlight w:val="none"/>
              </w:rPr>
              <w:t>2.5</w:t>
            </w: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line="240" w:lineRule="exact"/>
              <w:jc w:val="center"/>
              <w:rPr>
                <w:color w:val="auto"/>
                <w:sz w:val="18"/>
                <w:szCs w:val="18"/>
                <w:highlight w:val="none"/>
              </w:rPr>
            </w:pPr>
            <w:r>
              <w:rPr>
                <w:rFonts w:hint="eastAsia"/>
                <w:color w:val="auto"/>
                <w:sz w:val="18"/>
                <w:szCs w:val="18"/>
                <w:highlight w:val="none"/>
              </w:rPr>
              <w:t>1</w:t>
            </w: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line="240" w:lineRule="exact"/>
              <w:jc w:val="center"/>
              <w:rPr>
                <w:color w:val="auto"/>
                <w:sz w:val="18"/>
                <w:szCs w:val="18"/>
                <w:highlight w:val="none"/>
              </w:rPr>
            </w:pPr>
            <w:r>
              <w:rPr>
                <w:rFonts w:hint="eastAsia"/>
                <w:color w:val="auto"/>
                <w:sz w:val="18"/>
                <w:szCs w:val="18"/>
                <w:highlight w:val="none"/>
              </w:rPr>
              <w:t>3</w:t>
            </w:r>
          </w:p>
        </w:tc>
        <w:tc>
          <w:tcPr>
            <w:tcW w:w="539"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line="240" w:lineRule="exact"/>
              <w:jc w:val="center"/>
              <w:rPr>
                <w:color w:val="auto"/>
                <w:sz w:val="18"/>
                <w:szCs w:val="18"/>
                <w:highlight w:val="none"/>
              </w:rPr>
            </w:pPr>
            <w:r>
              <w:rPr>
                <w:rFonts w:hint="eastAsia"/>
                <w:color w:val="auto"/>
                <w:sz w:val="18"/>
                <w:szCs w:val="18"/>
                <w:highlight w:val="none"/>
              </w:rPr>
              <w:t>6</w:t>
            </w:r>
          </w:p>
        </w:tc>
        <w:tc>
          <w:tcPr>
            <w:tcW w:w="636" w:type="dxa"/>
            <w:tcBorders>
              <w:top w:val="single" w:color="auto" w:sz="6" w:space="0"/>
              <w:left w:val="single" w:color="auto" w:sz="6" w:space="0"/>
              <w:bottom w:val="single" w:color="auto" w:sz="6" w:space="0"/>
              <w:right w:val="single" w:color="auto" w:sz="6" w:space="0"/>
            </w:tcBorders>
            <w:shd w:val="clear" w:color="auto" w:fill="auto"/>
            <w:vAlign w:val="center"/>
          </w:tcPr>
          <w:p>
            <w:pPr>
              <w:widowControl/>
              <w:adjustRightInd w:val="0"/>
              <w:snapToGrid w:val="0"/>
              <w:spacing w:line="240" w:lineRule="exact"/>
              <w:jc w:val="center"/>
              <w:rPr>
                <w:color w:val="auto"/>
                <w:sz w:val="18"/>
                <w:szCs w:val="18"/>
                <w:highlight w:val="none"/>
              </w:rPr>
            </w:pPr>
            <w:r>
              <w:rPr>
                <w:color w:val="auto"/>
                <w:sz w:val="18"/>
                <w:szCs w:val="18"/>
                <w:highlight w:val="none"/>
              </w:rPr>
              <w:t>22</w:t>
            </w:r>
          </w:p>
        </w:tc>
        <w:tc>
          <w:tcPr>
            <w:tcW w:w="1242" w:type="dxa"/>
            <w:tcBorders>
              <w:top w:val="single" w:color="auto" w:sz="6" w:space="0"/>
              <w:left w:val="single" w:color="auto" w:sz="6" w:space="0"/>
              <w:bottom w:val="single" w:color="auto" w:sz="6" w:space="0"/>
              <w:right w:val="single" w:color="auto" w:sz="8" w:space="0"/>
            </w:tcBorders>
            <w:shd w:val="clear" w:color="auto" w:fill="auto"/>
            <w:vAlign w:val="center"/>
          </w:tcPr>
          <w:p>
            <w:pPr>
              <w:widowControl/>
              <w:adjustRightInd w:val="0"/>
              <w:snapToGrid w:val="0"/>
              <w:spacing w:line="240" w:lineRule="exact"/>
              <w:jc w:val="center"/>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524" w:type="dxa"/>
            <w:gridSpan w:val="5"/>
            <w:tcBorders>
              <w:top w:val="single" w:color="auto" w:sz="6" w:space="0"/>
              <w:left w:val="single" w:color="auto" w:sz="8"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highlight w:val="none"/>
              </w:rPr>
            </w:pPr>
            <w:r>
              <w:rPr>
                <w:rFonts w:eastAsia="仿宋_GB2312"/>
                <w:b/>
                <w:color w:val="auto"/>
                <w:sz w:val="18"/>
                <w:szCs w:val="18"/>
                <w:highlight w:val="none"/>
              </w:rPr>
              <w:t>各学期平均周学时</w:t>
            </w:r>
          </w:p>
        </w:tc>
        <w:tc>
          <w:tcPr>
            <w:tcW w:w="725" w:type="dxa"/>
            <w:tcBorders>
              <w:top w:val="single" w:color="auto" w:sz="6" w:space="0"/>
              <w:left w:val="single" w:color="auto" w:sz="6" w:space="0"/>
              <w:bottom w:val="single" w:color="auto" w:sz="8" w:space="0"/>
              <w:right w:val="single" w:color="auto" w:sz="6" w:space="0"/>
            </w:tcBorders>
            <w:vAlign w:val="center"/>
          </w:tcPr>
          <w:p>
            <w:pPr>
              <w:widowControl/>
              <w:adjustRightInd w:val="0"/>
              <w:snapToGrid w:val="0"/>
              <w:spacing w:line="240" w:lineRule="exact"/>
              <w:jc w:val="center"/>
              <w:rPr>
                <w:b/>
                <w:color w:val="auto"/>
                <w:sz w:val="18"/>
                <w:szCs w:val="18"/>
                <w:highlight w:val="none"/>
              </w:rPr>
            </w:pPr>
          </w:p>
        </w:tc>
        <w:tc>
          <w:tcPr>
            <w:tcW w:w="739" w:type="dxa"/>
            <w:tcBorders>
              <w:top w:val="single" w:color="auto" w:sz="6" w:space="0"/>
              <w:left w:val="single" w:color="auto" w:sz="6" w:space="0"/>
              <w:bottom w:val="single" w:color="auto" w:sz="8" w:space="0"/>
              <w:right w:val="single" w:color="auto" w:sz="6" w:space="0"/>
            </w:tcBorders>
            <w:vAlign w:val="center"/>
          </w:tcPr>
          <w:p>
            <w:pPr>
              <w:widowControl/>
              <w:adjustRightInd w:val="0"/>
              <w:snapToGrid w:val="0"/>
              <w:spacing w:line="240" w:lineRule="exact"/>
              <w:jc w:val="center"/>
              <w:rPr>
                <w:b/>
                <w:color w:val="auto"/>
                <w:sz w:val="18"/>
                <w:szCs w:val="18"/>
                <w:highlight w:val="none"/>
              </w:rPr>
            </w:pPr>
          </w:p>
        </w:tc>
        <w:tc>
          <w:tcPr>
            <w:tcW w:w="739" w:type="dxa"/>
            <w:tcBorders>
              <w:top w:val="single" w:color="auto" w:sz="6" w:space="0"/>
              <w:left w:val="single" w:color="auto" w:sz="6" w:space="0"/>
              <w:bottom w:val="single" w:color="auto" w:sz="8" w:space="0"/>
              <w:right w:val="single" w:color="auto" w:sz="6" w:space="0"/>
            </w:tcBorders>
            <w:vAlign w:val="center"/>
          </w:tcPr>
          <w:p>
            <w:pPr>
              <w:widowControl/>
              <w:adjustRightInd w:val="0"/>
              <w:snapToGrid w:val="0"/>
              <w:spacing w:line="240" w:lineRule="exact"/>
              <w:jc w:val="center"/>
              <w:rPr>
                <w:b/>
                <w:color w:val="auto"/>
                <w:sz w:val="18"/>
                <w:szCs w:val="18"/>
                <w:highlight w:val="none"/>
              </w:rPr>
            </w:pPr>
          </w:p>
        </w:tc>
        <w:tc>
          <w:tcPr>
            <w:tcW w:w="539" w:type="dxa"/>
            <w:tcBorders>
              <w:top w:val="single" w:color="auto" w:sz="6" w:space="0"/>
              <w:left w:val="single" w:color="auto" w:sz="6" w:space="0"/>
              <w:bottom w:val="single" w:color="auto" w:sz="8" w:space="0"/>
              <w:right w:val="single" w:color="auto" w:sz="6" w:space="0"/>
            </w:tcBorders>
            <w:vAlign w:val="center"/>
          </w:tcPr>
          <w:p>
            <w:pPr>
              <w:widowControl/>
              <w:adjustRightInd w:val="0"/>
              <w:snapToGrid w:val="0"/>
              <w:spacing w:line="240" w:lineRule="exact"/>
              <w:jc w:val="center"/>
              <w:rPr>
                <w:b/>
                <w:color w:val="auto"/>
                <w:sz w:val="18"/>
                <w:szCs w:val="18"/>
                <w:highlight w:val="none"/>
              </w:rPr>
            </w:pPr>
          </w:p>
        </w:tc>
        <w:tc>
          <w:tcPr>
            <w:tcW w:w="568" w:type="dxa"/>
            <w:tcBorders>
              <w:top w:val="single" w:color="auto" w:sz="6" w:space="0"/>
              <w:left w:val="single" w:color="auto" w:sz="6" w:space="0"/>
              <w:bottom w:val="single" w:color="auto" w:sz="8" w:space="0"/>
              <w:right w:val="single" w:color="auto" w:sz="6" w:space="0"/>
            </w:tcBorders>
            <w:vAlign w:val="center"/>
          </w:tcPr>
          <w:p>
            <w:pPr>
              <w:widowControl/>
              <w:adjustRightInd w:val="0"/>
              <w:snapToGrid w:val="0"/>
              <w:spacing w:line="240" w:lineRule="exact"/>
              <w:jc w:val="center"/>
              <w:rPr>
                <w:b/>
                <w:color w:val="auto"/>
                <w:sz w:val="18"/>
                <w:szCs w:val="18"/>
                <w:highlight w:val="none"/>
              </w:rPr>
            </w:pPr>
          </w:p>
        </w:tc>
        <w:tc>
          <w:tcPr>
            <w:tcW w:w="539" w:type="dxa"/>
            <w:tcBorders>
              <w:top w:val="single" w:color="auto" w:sz="6" w:space="0"/>
              <w:left w:val="single" w:color="auto" w:sz="6" w:space="0"/>
              <w:bottom w:val="single" w:color="auto" w:sz="8" w:space="0"/>
              <w:right w:val="single" w:color="auto" w:sz="6" w:space="0"/>
            </w:tcBorders>
            <w:shd w:val="clear" w:color="auto" w:fill="auto"/>
            <w:vAlign w:val="center"/>
          </w:tcPr>
          <w:p>
            <w:pPr>
              <w:widowControl/>
              <w:adjustRightInd w:val="0"/>
              <w:snapToGrid w:val="0"/>
              <w:spacing w:line="240" w:lineRule="exact"/>
              <w:jc w:val="center"/>
              <w:rPr>
                <w:b/>
                <w:color w:val="auto"/>
                <w:sz w:val="18"/>
                <w:szCs w:val="18"/>
                <w:highlight w:val="none"/>
              </w:rPr>
            </w:pPr>
            <w:r>
              <w:rPr>
                <w:b/>
                <w:color w:val="auto"/>
                <w:sz w:val="18"/>
                <w:szCs w:val="18"/>
                <w:highlight w:val="none"/>
              </w:rPr>
              <w:t>18</w:t>
            </w:r>
          </w:p>
        </w:tc>
        <w:tc>
          <w:tcPr>
            <w:tcW w:w="539" w:type="dxa"/>
            <w:tcBorders>
              <w:top w:val="single" w:color="auto" w:sz="6" w:space="0"/>
              <w:left w:val="single" w:color="auto" w:sz="6" w:space="0"/>
              <w:bottom w:val="single" w:color="auto" w:sz="8" w:space="0"/>
              <w:right w:val="single" w:color="auto" w:sz="6" w:space="0"/>
            </w:tcBorders>
            <w:shd w:val="clear" w:color="auto" w:fill="auto"/>
            <w:vAlign w:val="center"/>
          </w:tcPr>
          <w:p>
            <w:pPr>
              <w:widowControl/>
              <w:adjustRightInd w:val="0"/>
              <w:snapToGrid w:val="0"/>
              <w:spacing w:line="240" w:lineRule="exact"/>
              <w:jc w:val="center"/>
              <w:rPr>
                <w:b/>
                <w:color w:val="auto"/>
                <w:sz w:val="18"/>
                <w:szCs w:val="18"/>
                <w:highlight w:val="none"/>
              </w:rPr>
            </w:pPr>
            <w:r>
              <w:rPr>
                <w:b/>
                <w:color w:val="auto"/>
                <w:sz w:val="18"/>
                <w:szCs w:val="18"/>
                <w:highlight w:val="none"/>
              </w:rPr>
              <w:t>25.2</w:t>
            </w:r>
          </w:p>
        </w:tc>
        <w:tc>
          <w:tcPr>
            <w:tcW w:w="539" w:type="dxa"/>
            <w:tcBorders>
              <w:top w:val="single" w:color="auto" w:sz="6" w:space="0"/>
              <w:left w:val="single" w:color="auto" w:sz="6" w:space="0"/>
              <w:bottom w:val="single" w:color="auto" w:sz="8" w:space="0"/>
              <w:right w:val="single" w:color="auto" w:sz="6" w:space="0"/>
            </w:tcBorders>
            <w:shd w:val="clear" w:color="auto" w:fill="auto"/>
            <w:vAlign w:val="center"/>
          </w:tcPr>
          <w:p>
            <w:pPr>
              <w:widowControl/>
              <w:adjustRightInd w:val="0"/>
              <w:snapToGrid w:val="0"/>
              <w:spacing w:line="240" w:lineRule="exact"/>
              <w:jc w:val="center"/>
              <w:rPr>
                <w:b/>
                <w:color w:val="auto"/>
                <w:sz w:val="18"/>
                <w:szCs w:val="18"/>
                <w:highlight w:val="none"/>
              </w:rPr>
            </w:pPr>
            <w:r>
              <w:rPr>
                <w:b/>
                <w:color w:val="auto"/>
                <w:sz w:val="18"/>
                <w:szCs w:val="18"/>
                <w:highlight w:val="none"/>
              </w:rPr>
              <w:t>25.4</w:t>
            </w:r>
          </w:p>
        </w:tc>
        <w:tc>
          <w:tcPr>
            <w:tcW w:w="551" w:type="dxa"/>
            <w:tcBorders>
              <w:top w:val="single" w:color="auto" w:sz="6" w:space="0"/>
              <w:left w:val="single" w:color="auto" w:sz="6" w:space="0"/>
              <w:bottom w:val="single" w:color="auto" w:sz="8" w:space="0"/>
              <w:right w:val="single" w:color="auto" w:sz="6" w:space="0"/>
            </w:tcBorders>
            <w:shd w:val="clear" w:color="auto" w:fill="auto"/>
            <w:vAlign w:val="center"/>
          </w:tcPr>
          <w:p>
            <w:pPr>
              <w:widowControl/>
              <w:adjustRightInd w:val="0"/>
              <w:snapToGrid w:val="0"/>
              <w:spacing w:line="240" w:lineRule="exact"/>
              <w:jc w:val="center"/>
              <w:rPr>
                <w:b/>
                <w:color w:val="auto"/>
                <w:sz w:val="18"/>
                <w:szCs w:val="18"/>
                <w:highlight w:val="none"/>
              </w:rPr>
            </w:pPr>
            <w:r>
              <w:rPr>
                <w:b/>
                <w:color w:val="auto"/>
                <w:sz w:val="18"/>
                <w:szCs w:val="18"/>
                <w:highlight w:val="none"/>
              </w:rPr>
              <w:t>27.3</w:t>
            </w:r>
          </w:p>
        </w:tc>
        <w:tc>
          <w:tcPr>
            <w:tcW w:w="539" w:type="dxa"/>
            <w:tcBorders>
              <w:top w:val="single" w:color="auto" w:sz="6" w:space="0"/>
              <w:left w:val="single" w:color="auto" w:sz="6" w:space="0"/>
              <w:bottom w:val="single" w:color="auto" w:sz="8" w:space="0"/>
              <w:right w:val="single" w:color="auto" w:sz="6" w:space="0"/>
            </w:tcBorders>
            <w:shd w:val="clear" w:color="auto" w:fill="auto"/>
            <w:vAlign w:val="center"/>
          </w:tcPr>
          <w:p>
            <w:pPr>
              <w:widowControl/>
              <w:adjustRightInd w:val="0"/>
              <w:snapToGrid w:val="0"/>
              <w:spacing w:line="240" w:lineRule="exact"/>
              <w:jc w:val="center"/>
              <w:rPr>
                <w:b/>
                <w:color w:val="auto"/>
                <w:sz w:val="18"/>
                <w:szCs w:val="18"/>
                <w:highlight w:val="none"/>
              </w:rPr>
            </w:pPr>
            <w:r>
              <w:rPr>
                <w:b/>
                <w:color w:val="auto"/>
                <w:sz w:val="18"/>
                <w:szCs w:val="18"/>
                <w:highlight w:val="none"/>
              </w:rPr>
              <w:t>19</w:t>
            </w:r>
          </w:p>
        </w:tc>
        <w:tc>
          <w:tcPr>
            <w:tcW w:w="539" w:type="dxa"/>
            <w:tcBorders>
              <w:top w:val="single" w:color="auto" w:sz="6" w:space="0"/>
              <w:left w:val="single" w:color="auto" w:sz="6" w:space="0"/>
              <w:bottom w:val="single" w:color="auto" w:sz="8" w:space="0"/>
              <w:right w:val="single" w:color="auto" w:sz="6" w:space="0"/>
            </w:tcBorders>
            <w:shd w:val="clear" w:color="auto" w:fill="auto"/>
            <w:vAlign w:val="center"/>
          </w:tcPr>
          <w:p>
            <w:pPr>
              <w:widowControl/>
              <w:adjustRightInd w:val="0"/>
              <w:snapToGrid w:val="0"/>
              <w:spacing w:line="240" w:lineRule="exact"/>
              <w:jc w:val="center"/>
              <w:rPr>
                <w:b/>
                <w:color w:val="auto"/>
                <w:sz w:val="18"/>
                <w:szCs w:val="18"/>
                <w:highlight w:val="none"/>
              </w:rPr>
            </w:pPr>
            <w:r>
              <w:rPr>
                <w:b/>
                <w:color w:val="auto"/>
                <w:sz w:val="18"/>
                <w:szCs w:val="18"/>
                <w:highlight w:val="none"/>
              </w:rPr>
              <w:t>20</w:t>
            </w:r>
          </w:p>
        </w:tc>
        <w:tc>
          <w:tcPr>
            <w:tcW w:w="539" w:type="dxa"/>
            <w:tcBorders>
              <w:top w:val="single" w:color="auto" w:sz="6" w:space="0"/>
              <w:left w:val="single" w:color="auto" w:sz="6" w:space="0"/>
              <w:bottom w:val="single" w:color="auto" w:sz="8" w:space="0"/>
              <w:right w:val="single" w:color="auto" w:sz="6" w:space="0"/>
            </w:tcBorders>
            <w:shd w:val="clear" w:color="auto" w:fill="auto"/>
            <w:vAlign w:val="center"/>
          </w:tcPr>
          <w:p>
            <w:pPr>
              <w:widowControl/>
              <w:adjustRightInd w:val="0"/>
              <w:snapToGrid w:val="0"/>
              <w:spacing w:line="240" w:lineRule="exact"/>
              <w:jc w:val="center"/>
              <w:rPr>
                <w:b/>
                <w:color w:val="auto"/>
                <w:sz w:val="18"/>
                <w:szCs w:val="18"/>
                <w:highlight w:val="none"/>
              </w:rPr>
            </w:pPr>
            <w:r>
              <w:rPr>
                <w:b/>
                <w:color w:val="auto"/>
                <w:sz w:val="18"/>
                <w:szCs w:val="18"/>
                <w:highlight w:val="none"/>
              </w:rPr>
              <w:t>15.3</w:t>
            </w:r>
          </w:p>
        </w:tc>
        <w:tc>
          <w:tcPr>
            <w:tcW w:w="636" w:type="dxa"/>
            <w:tcBorders>
              <w:top w:val="single" w:color="auto" w:sz="6" w:space="0"/>
              <w:left w:val="single" w:color="auto" w:sz="6" w:space="0"/>
              <w:bottom w:val="single" w:color="auto" w:sz="8" w:space="0"/>
              <w:right w:val="single" w:color="auto" w:sz="6" w:space="0"/>
            </w:tcBorders>
            <w:shd w:val="clear" w:color="auto" w:fill="auto"/>
            <w:vAlign w:val="center"/>
          </w:tcPr>
          <w:p>
            <w:pPr>
              <w:widowControl/>
              <w:adjustRightInd w:val="0"/>
              <w:snapToGrid w:val="0"/>
              <w:spacing w:line="240" w:lineRule="exact"/>
              <w:jc w:val="center"/>
              <w:rPr>
                <w:b/>
                <w:color w:val="auto"/>
                <w:sz w:val="18"/>
                <w:szCs w:val="18"/>
                <w:highlight w:val="none"/>
              </w:rPr>
            </w:pPr>
          </w:p>
        </w:tc>
        <w:tc>
          <w:tcPr>
            <w:tcW w:w="1242" w:type="dxa"/>
            <w:tcBorders>
              <w:top w:val="single" w:color="auto" w:sz="6" w:space="0"/>
              <w:left w:val="single" w:color="auto" w:sz="6" w:space="0"/>
              <w:bottom w:val="single" w:color="auto" w:sz="8" w:space="0"/>
              <w:right w:val="single" w:color="auto" w:sz="8" w:space="0"/>
            </w:tcBorders>
            <w:shd w:val="clear" w:color="auto" w:fill="auto"/>
            <w:vAlign w:val="center"/>
          </w:tcPr>
          <w:p>
            <w:pPr>
              <w:widowControl/>
              <w:adjustRightInd w:val="0"/>
              <w:snapToGrid w:val="0"/>
              <w:spacing w:line="240" w:lineRule="exact"/>
              <w:jc w:val="center"/>
              <w:rPr>
                <w:color w:val="auto"/>
                <w:sz w:val="18"/>
                <w:szCs w:val="18"/>
                <w:highlight w:val="none"/>
              </w:rPr>
            </w:pPr>
          </w:p>
        </w:tc>
      </w:tr>
    </w:tbl>
    <w:p>
      <w:pPr>
        <w:adjustRightInd w:val="0"/>
        <w:snapToGrid w:val="0"/>
        <w:spacing w:before="120" w:beforeLines="50" w:line="360" w:lineRule="auto"/>
        <w:rPr>
          <w:rFonts w:ascii="黑体" w:hAnsi="黑体" w:eastAsia="黑体"/>
          <w:bCs/>
          <w:color w:val="auto"/>
          <w:sz w:val="24"/>
          <w:highlight w:val="none"/>
        </w:rPr>
      </w:pPr>
      <w:r>
        <w:rPr>
          <w:rFonts w:hint="eastAsia" w:ascii="黑体" w:hAnsi="黑体" w:eastAsia="黑体"/>
          <w:bCs/>
          <w:color w:val="auto"/>
          <w:kern w:val="0"/>
          <w:sz w:val="24"/>
          <w:highlight w:val="none"/>
        </w:rPr>
        <w:t>表Ⅱ 选修课课程设置一览表                                                                             环境生态工程专业</w:t>
      </w:r>
    </w:p>
    <w:tbl>
      <w:tblPr>
        <w:tblStyle w:val="24"/>
        <w:tblW w:w="14486"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Layout w:type="fixed"/>
        <w:tblCellMar>
          <w:top w:w="0" w:type="dxa"/>
          <w:left w:w="108" w:type="dxa"/>
          <w:bottom w:w="0" w:type="dxa"/>
          <w:right w:w="108" w:type="dxa"/>
        </w:tblCellMar>
      </w:tblPr>
      <w:tblGrid>
        <w:gridCol w:w="996"/>
        <w:gridCol w:w="1077"/>
        <w:gridCol w:w="3539"/>
        <w:gridCol w:w="771"/>
        <w:gridCol w:w="771"/>
        <w:gridCol w:w="805"/>
        <w:gridCol w:w="826"/>
        <w:gridCol w:w="727"/>
        <w:gridCol w:w="1168"/>
        <w:gridCol w:w="860"/>
        <w:gridCol w:w="892"/>
        <w:gridCol w:w="205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96" w:type="dxa"/>
            <w:vMerge w:val="restart"/>
            <w:vAlign w:val="center"/>
          </w:tcPr>
          <w:p>
            <w:pPr>
              <w:spacing w:line="240" w:lineRule="exact"/>
              <w:jc w:val="center"/>
              <w:rPr>
                <w:rFonts w:eastAsia="仿宋_GB2312"/>
                <w:b/>
                <w:color w:val="auto"/>
                <w:sz w:val="18"/>
                <w:szCs w:val="18"/>
                <w:highlight w:val="none"/>
              </w:rPr>
            </w:pPr>
            <w:r>
              <w:rPr>
                <w:rFonts w:eastAsia="仿宋_GB2312"/>
                <w:b/>
                <w:color w:val="auto"/>
                <w:sz w:val="18"/>
                <w:szCs w:val="18"/>
                <w:highlight w:val="none"/>
              </w:rPr>
              <w:t>课程</w:t>
            </w:r>
          </w:p>
          <w:p>
            <w:pPr>
              <w:spacing w:line="240" w:lineRule="exact"/>
              <w:jc w:val="center"/>
              <w:rPr>
                <w:rFonts w:eastAsia="仿宋_GB2312"/>
                <w:b/>
                <w:color w:val="auto"/>
                <w:sz w:val="18"/>
                <w:szCs w:val="18"/>
                <w:highlight w:val="none"/>
              </w:rPr>
            </w:pPr>
            <w:r>
              <w:rPr>
                <w:rFonts w:eastAsia="仿宋_GB2312"/>
                <w:b/>
                <w:color w:val="auto"/>
                <w:sz w:val="18"/>
                <w:szCs w:val="18"/>
                <w:highlight w:val="none"/>
              </w:rPr>
              <w:t>类型</w:t>
            </w:r>
          </w:p>
        </w:tc>
        <w:tc>
          <w:tcPr>
            <w:tcW w:w="1077" w:type="dxa"/>
            <w:vMerge w:val="restart"/>
            <w:vAlign w:val="center"/>
          </w:tcPr>
          <w:p>
            <w:pPr>
              <w:spacing w:line="240" w:lineRule="exact"/>
              <w:jc w:val="center"/>
              <w:rPr>
                <w:rFonts w:eastAsia="仿宋_GB2312"/>
                <w:b/>
                <w:color w:val="auto"/>
                <w:sz w:val="18"/>
                <w:szCs w:val="18"/>
                <w:highlight w:val="none"/>
              </w:rPr>
            </w:pPr>
            <w:r>
              <w:rPr>
                <w:rFonts w:eastAsia="仿宋_GB2312"/>
                <w:b/>
                <w:color w:val="auto"/>
                <w:sz w:val="18"/>
                <w:szCs w:val="18"/>
                <w:highlight w:val="none"/>
              </w:rPr>
              <w:t>课程代码</w:t>
            </w:r>
          </w:p>
        </w:tc>
        <w:tc>
          <w:tcPr>
            <w:tcW w:w="3539" w:type="dxa"/>
            <w:vMerge w:val="restart"/>
            <w:vAlign w:val="center"/>
          </w:tcPr>
          <w:p>
            <w:pPr>
              <w:spacing w:line="240" w:lineRule="exact"/>
              <w:jc w:val="center"/>
              <w:rPr>
                <w:rFonts w:eastAsia="仿宋_GB2312"/>
                <w:b/>
                <w:color w:val="auto"/>
                <w:sz w:val="18"/>
                <w:szCs w:val="18"/>
                <w:highlight w:val="none"/>
              </w:rPr>
            </w:pPr>
            <w:r>
              <w:rPr>
                <w:rFonts w:eastAsia="仿宋_GB2312"/>
                <w:b/>
                <w:color w:val="auto"/>
                <w:sz w:val="18"/>
                <w:szCs w:val="18"/>
                <w:highlight w:val="none"/>
              </w:rPr>
              <w:t>课程名称</w:t>
            </w:r>
          </w:p>
        </w:tc>
        <w:tc>
          <w:tcPr>
            <w:tcW w:w="771" w:type="dxa"/>
            <w:vMerge w:val="restart"/>
            <w:vAlign w:val="center"/>
          </w:tcPr>
          <w:p>
            <w:pPr>
              <w:spacing w:line="240" w:lineRule="exact"/>
              <w:jc w:val="center"/>
              <w:rPr>
                <w:rFonts w:eastAsia="仿宋_GB2312"/>
                <w:b/>
                <w:color w:val="auto"/>
                <w:sz w:val="18"/>
                <w:szCs w:val="18"/>
                <w:highlight w:val="none"/>
              </w:rPr>
            </w:pPr>
            <w:r>
              <w:rPr>
                <w:rFonts w:eastAsia="仿宋_GB2312"/>
                <w:b/>
                <w:color w:val="auto"/>
                <w:sz w:val="18"/>
                <w:szCs w:val="18"/>
                <w:highlight w:val="none"/>
              </w:rPr>
              <w:t>学分</w:t>
            </w:r>
          </w:p>
        </w:tc>
        <w:tc>
          <w:tcPr>
            <w:tcW w:w="3129" w:type="dxa"/>
            <w:gridSpan w:val="4"/>
            <w:vAlign w:val="center"/>
          </w:tcPr>
          <w:p>
            <w:pPr>
              <w:spacing w:line="240" w:lineRule="exact"/>
              <w:jc w:val="center"/>
              <w:rPr>
                <w:rFonts w:eastAsia="仿宋_GB2312"/>
                <w:b/>
                <w:color w:val="auto"/>
                <w:sz w:val="18"/>
                <w:szCs w:val="18"/>
                <w:highlight w:val="none"/>
              </w:rPr>
            </w:pPr>
            <w:r>
              <w:rPr>
                <w:rFonts w:eastAsia="仿宋_GB2312"/>
                <w:b/>
                <w:color w:val="auto"/>
                <w:sz w:val="18"/>
                <w:szCs w:val="18"/>
                <w:highlight w:val="none"/>
              </w:rPr>
              <w:t>学时分配</w:t>
            </w:r>
          </w:p>
        </w:tc>
        <w:tc>
          <w:tcPr>
            <w:tcW w:w="1168" w:type="dxa"/>
            <w:vMerge w:val="restart"/>
            <w:vAlign w:val="center"/>
          </w:tcPr>
          <w:p>
            <w:pPr>
              <w:spacing w:line="240" w:lineRule="exact"/>
              <w:jc w:val="center"/>
              <w:rPr>
                <w:rFonts w:eastAsia="仿宋_GB2312"/>
                <w:b/>
                <w:color w:val="auto"/>
                <w:sz w:val="18"/>
                <w:szCs w:val="18"/>
                <w:highlight w:val="none"/>
              </w:rPr>
            </w:pPr>
            <w:r>
              <w:rPr>
                <w:rFonts w:eastAsia="仿宋_GB2312"/>
                <w:b/>
                <w:color w:val="auto"/>
                <w:sz w:val="18"/>
                <w:szCs w:val="18"/>
                <w:highlight w:val="none"/>
              </w:rPr>
              <w:t>开设学期</w:t>
            </w:r>
          </w:p>
        </w:tc>
        <w:tc>
          <w:tcPr>
            <w:tcW w:w="1752" w:type="dxa"/>
            <w:gridSpan w:val="2"/>
            <w:vMerge w:val="restart"/>
            <w:vAlign w:val="center"/>
          </w:tcPr>
          <w:p>
            <w:pPr>
              <w:spacing w:line="240" w:lineRule="exact"/>
              <w:jc w:val="center"/>
              <w:rPr>
                <w:rFonts w:eastAsia="仿宋_GB2312"/>
                <w:b/>
                <w:color w:val="auto"/>
                <w:sz w:val="18"/>
                <w:szCs w:val="18"/>
                <w:highlight w:val="none"/>
              </w:rPr>
            </w:pPr>
            <w:r>
              <w:rPr>
                <w:rFonts w:eastAsia="仿宋_GB2312"/>
                <w:b/>
                <w:color w:val="auto"/>
                <w:sz w:val="18"/>
                <w:szCs w:val="18"/>
                <w:highlight w:val="none"/>
              </w:rPr>
              <w:t>模块最低选修</w:t>
            </w:r>
          </w:p>
          <w:p>
            <w:pPr>
              <w:spacing w:line="240" w:lineRule="exact"/>
              <w:jc w:val="center"/>
              <w:rPr>
                <w:rFonts w:eastAsia="仿宋_GB2312"/>
                <w:b/>
                <w:color w:val="auto"/>
                <w:sz w:val="18"/>
                <w:szCs w:val="18"/>
                <w:highlight w:val="none"/>
              </w:rPr>
            </w:pPr>
            <w:r>
              <w:rPr>
                <w:rFonts w:eastAsia="仿宋_GB2312"/>
                <w:b/>
                <w:color w:val="auto"/>
                <w:sz w:val="18"/>
                <w:szCs w:val="18"/>
                <w:highlight w:val="none"/>
              </w:rPr>
              <w:t>学时学分</w:t>
            </w:r>
          </w:p>
        </w:tc>
        <w:tc>
          <w:tcPr>
            <w:tcW w:w="2054" w:type="dxa"/>
            <w:vMerge w:val="restart"/>
            <w:vAlign w:val="center"/>
          </w:tcPr>
          <w:p>
            <w:pPr>
              <w:spacing w:line="240" w:lineRule="exact"/>
              <w:jc w:val="center"/>
              <w:rPr>
                <w:rFonts w:eastAsia="仿宋_GB2312"/>
                <w:b/>
                <w:color w:val="auto"/>
                <w:sz w:val="18"/>
                <w:szCs w:val="18"/>
                <w:highlight w:val="none"/>
              </w:rPr>
            </w:pPr>
            <w:r>
              <w:rPr>
                <w:rFonts w:eastAsia="仿宋_GB2312"/>
                <w:b/>
                <w:color w:val="auto"/>
                <w:sz w:val="18"/>
                <w:szCs w:val="18"/>
                <w:highlight w:val="none"/>
              </w:rPr>
              <w:t>开课单位</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96" w:type="dxa"/>
            <w:vMerge w:val="continue"/>
            <w:shd w:val="clear" w:color="auto" w:fill="E6E6E6"/>
            <w:vAlign w:val="center"/>
          </w:tcPr>
          <w:p>
            <w:pPr>
              <w:spacing w:line="240" w:lineRule="exact"/>
              <w:jc w:val="center"/>
              <w:rPr>
                <w:rFonts w:eastAsia="仿宋_GB2312"/>
                <w:bCs/>
                <w:color w:val="auto"/>
                <w:sz w:val="18"/>
                <w:szCs w:val="18"/>
                <w:highlight w:val="none"/>
              </w:rPr>
            </w:pPr>
          </w:p>
        </w:tc>
        <w:tc>
          <w:tcPr>
            <w:tcW w:w="1077" w:type="dxa"/>
            <w:vMerge w:val="continue"/>
            <w:shd w:val="clear" w:color="auto" w:fill="E6E6E6"/>
            <w:vAlign w:val="center"/>
          </w:tcPr>
          <w:p>
            <w:pPr>
              <w:spacing w:line="240" w:lineRule="exact"/>
              <w:jc w:val="center"/>
              <w:rPr>
                <w:rFonts w:eastAsia="仿宋_GB2312"/>
                <w:bCs/>
                <w:color w:val="auto"/>
                <w:sz w:val="18"/>
                <w:szCs w:val="18"/>
                <w:highlight w:val="none"/>
              </w:rPr>
            </w:pPr>
          </w:p>
        </w:tc>
        <w:tc>
          <w:tcPr>
            <w:tcW w:w="3539" w:type="dxa"/>
            <w:vMerge w:val="continue"/>
            <w:shd w:val="clear" w:color="auto" w:fill="E6E6E6"/>
            <w:vAlign w:val="center"/>
          </w:tcPr>
          <w:p>
            <w:pPr>
              <w:spacing w:line="240" w:lineRule="exact"/>
              <w:jc w:val="center"/>
              <w:rPr>
                <w:rFonts w:eastAsia="仿宋_GB2312"/>
                <w:bCs/>
                <w:color w:val="auto"/>
                <w:sz w:val="18"/>
                <w:szCs w:val="18"/>
                <w:highlight w:val="none"/>
              </w:rPr>
            </w:pPr>
          </w:p>
        </w:tc>
        <w:tc>
          <w:tcPr>
            <w:tcW w:w="771" w:type="dxa"/>
            <w:vMerge w:val="continue"/>
            <w:shd w:val="clear" w:color="auto" w:fill="E6E6E6"/>
            <w:vAlign w:val="center"/>
          </w:tcPr>
          <w:p>
            <w:pPr>
              <w:spacing w:line="240" w:lineRule="exact"/>
              <w:jc w:val="center"/>
              <w:rPr>
                <w:rFonts w:eastAsia="仿宋_GB2312"/>
                <w:bCs/>
                <w:color w:val="auto"/>
                <w:sz w:val="18"/>
                <w:szCs w:val="18"/>
                <w:highlight w:val="none"/>
              </w:rPr>
            </w:pPr>
          </w:p>
        </w:tc>
        <w:tc>
          <w:tcPr>
            <w:tcW w:w="771" w:type="dxa"/>
            <w:shd w:val="clear" w:color="auto" w:fill="auto"/>
            <w:vAlign w:val="center"/>
          </w:tcPr>
          <w:p>
            <w:pPr>
              <w:spacing w:line="240" w:lineRule="exact"/>
              <w:jc w:val="center"/>
              <w:rPr>
                <w:rFonts w:eastAsia="仿宋_GB2312"/>
                <w:b/>
                <w:color w:val="auto"/>
                <w:sz w:val="18"/>
                <w:szCs w:val="18"/>
                <w:highlight w:val="none"/>
              </w:rPr>
            </w:pPr>
            <w:r>
              <w:rPr>
                <w:rFonts w:eastAsia="仿宋_GB2312"/>
                <w:b/>
                <w:color w:val="auto"/>
                <w:sz w:val="18"/>
                <w:szCs w:val="18"/>
                <w:highlight w:val="none"/>
              </w:rPr>
              <w:t>总学时</w:t>
            </w:r>
          </w:p>
        </w:tc>
        <w:tc>
          <w:tcPr>
            <w:tcW w:w="805" w:type="dxa"/>
            <w:shd w:val="clear" w:color="auto" w:fill="auto"/>
            <w:vAlign w:val="center"/>
          </w:tcPr>
          <w:p>
            <w:pPr>
              <w:spacing w:line="240" w:lineRule="exact"/>
              <w:jc w:val="center"/>
              <w:rPr>
                <w:rFonts w:eastAsia="仿宋_GB2312"/>
                <w:b/>
                <w:color w:val="auto"/>
                <w:sz w:val="18"/>
                <w:szCs w:val="18"/>
                <w:highlight w:val="none"/>
              </w:rPr>
            </w:pPr>
            <w:r>
              <w:rPr>
                <w:rFonts w:eastAsia="仿宋_GB2312"/>
                <w:b/>
                <w:color w:val="auto"/>
                <w:sz w:val="18"/>
                <w:szCs w:val="18"/>
                <w:highlight w:val="none"/>
              </w:rPr>
              <w:t>理论</w:t>
            </w:r>
          </w:p>
        </w:tc>
        <w:tc>
          <w:tcPr>
            <w:tcW w:w="826" w:type="dxa"/>
            <w:shd w:val="clear" w:color="auto" w:fill="auto"/>
            <w:vAlign w:val="center"/>
          </w:tcPr>
          <w:p>
            <w:pPr>
              <w:spacing w:line="240" w:lineRule="exact"/>
              <w:jc w:val="center"/>
              <w:rPr>
                <w:rFonts w:eastAsia="仿宋_GB2312"/>
                <w:b/>
                <w:color w:val="auto"/>
                <w:sz w:val="18"/>
                <w:szCs w:val="18"/>
                <w:highlight w:val="none"/>
              </w:rPr>
            </w:pPr>
            <w:r>
              <w:rPr>
                <w:rFonts w:eastAsia="仿宋_GB2312"/>
                <w:b/>
                <w:color w:val="auto"/>
                <w:sz w:val="18"/>
                <w:szCs w:val="18"/>
                <w:highlight w:val="none"/>
              </w:rPr>
              <w:t>实验</w:t>
            </w:r>
          </w:p>
        </w:tc>
        <w:tc>
          <w:tcPr>
            <w:tcW w:w="727" w:type="dxa"/>
            <w:shd w:val="clear" w:color="auto" w:fill="auto"/>
            <w:vAlign w:val="center"/>
          </w:tcPr>
          <w:p>
            <w:pPr>
              <w:spacing w:line="240" w:lineRule="exact"/>
              <w:jc w:val="center"/>
              <w:rPr>
                <w:rFonts w:eastAsia="仿宋_GB2312"/>
                <w:b/>
                <w:color w:val="auto"/>
                <w:sz w:val="18"/>
                <w:szCs w:val="18"/>
                <w:highlight w:val="none"/>
              </w:rPr>
            </w:pPr>
            <w:r>
              <w:rPr>
                <w:rFonts w:eastAsia="仿宋_GB2312"/>
                <w:b/>
                <w:color w:val="auto"/>
                <w:sz w:val="18"/>
                <w:szCs w:val="18"/>
                <w:highlight w:val="none"/>
              </w:rPr>
              <w:t>线上</w:t>
            </w:r>
          </w:p>
        </w:tc>
        <w:tc>
          <w:tcPr>
            <w:tcW w:w="1168" w:type="dxa"/>
            <w:vMerge w:val="continue"/>
            <w:shd w:val="clear" w:color="auto" w:fill="E6E6E6"/>
            <w:vAlign w:val="center"/>
          </w:tcPr>
          <w:p>
            <w:pPr>
              <w:spacing w:line="240" w:lineRule="exact"/>
              <w:jc w:val="center"/>
              <w:rPr>
                <w:rFonts w:eastAsia="仿宋_GB2312"/>
                <w:bCs/>
                <w:color w:val="auto"/>
                <w:sz w:val="18"/>
                <w:szCs w:val="18"/>
                <w:highlight w:val="none"/>
              </w:rPr>
            </w:pPr>
          </w:p>
        </w:tc>
        <w:tc>
          <w:tcPr>
            <w:tcW w:w="1752" w:type="dxa"/>
            <w:gridSpan w:val="2"/>
            <w:vMerge w:val="continue"/>
            <w:shd w:val="clear" w:color="auto" w:fill="E6E6E6"/>
            <w:vAlign w:val="center"/>
          </w:tcPr>
          <w:p>
            <w:pPr>
              <w:spacing w:line="240" w:lineRule="exact"/>
              <w:jc w:val="center"/>
              <w:rPr>
                <w:rFonts w:eastAsia="仿宋_GB2312"/>
                <w:bCs/>
                <w:color w:val="auto"/>
                <w:sz w:val="18"/>
                <w:szCs w:val="18"/>
                <w:highlight w:val="none"/>
              </w:rPr>
            </w:pPr>
          </w:p>
        </w:tc>
        <w:tc>
          <w:tcPr>
            <w:tcW w:w="2054" w:type="dxa"/>
            <w:vMerge w:val="continue"/>
            <w:shd w:val="clear" w:color="auto" w:fill="E6E6E6"/>
            <w:vAlign w:val="center"/>
          </w:tcPr>
          <w:p>
            <w:pPr>
              <w:spacing w:line="240" w:lineRule="exact"/>
              <w:jc w:val="center"/>
              <w:rPr>
                <w:rFonts w:eastAsia="仿宋_GB2312"/>
                <w:bCs/>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96" w:type="dxa"/>
            <w:vMerge w:val="restart"/>
            <w:vAlign w:val="center"/>
          </w:tcPr>
          <w:p>
            <w:pPr>
              <w:spacing w:line="240" w:lineRule="exact"/>
              <w:jc w:val="center"/>
              <w:rPr>
                <w:rFonts w:eastAsia="仿宋_GB2312"/>
                <w:b/>
                <w:color w:val="auto"/>
                <w:sz w:val="18"/>
                <w:szCs w:val="18"/>
                <w:highlight w:val="none"/>
              </w:rPr>
            </w:pPr>
            <w:r>
              <w:rPr>
                <w:rFonts w:eastAsia="仿宋_GB2312"/>
                <w:b/>
                <w:color w:val="auto"/>
                <w:sz w:val="18"/>
                <w:szCs w:val="18"/>
                <w:highlight w:val="none"/>
              </w:rPr>
              <w:t>专业拓展课程（选修）</w:t>
            </w:r>
          </w:p>
        </w:tc>
        <w:tc>
          <w:tcPr>
            <w:tcW w:w="1077" w:type="dxa"/>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4071867</w:t>
            </w:r>
          </w:p>
        </w:tc>
        <w:tc>
          <w:tcPr>
            <w:tcW w:w="3539" w:type="dxa"/>
            <w:vAlign w:val="center"/>
          </w:tcPr>
          <w:p>
            <w:pPr>
              <w:spacing w:line="240" w:lineRule="exact"/>
              <w:jc w:val="left"/>
              <w:rPr>
                <w:rFonts w:eastAsia="仿宋_GB2312"/>
                <w:bCs/>
                <w:color w:val="auto"/>
                <w:sz w:val="18"/>
                <w:szCs w:val="18"/>
                <w:highlight w:val="none"/>
              </w:rPr>
            </w:pPr>
            <w:r>
              <w:rPr>
                <w:rFonts w:eastAsia="仿宋_GB2312"/>
                <w:bCs/>
                <w:color w:val="auto"/>
                <w:sz w:val="18"/>
                <w:szCs w:val="18"/>
                <w:highlight w:val="none"/>
              </w:rPr>
              <w:t>农业废弃物资源化工程</w:t>
            </w:r>
          </w:p>
          <w:p>
            <w:pPr>
              <w:spacing w:line="240" w:lineRule="exact"/>
              <w:jc w:val="left"/>
              <w:rPr>
                <w:rFonts w:eastAsia="仿宋_GB2312"/>
                <w:bCs/>
                <w:color w:val="auto"/>
                <w:sz w:val="18"/>
                <w:szCs w:val="18"/>
                <w:highlight w:val="none"/>
              </w:rPr>
            </w:pPr>
            <w:r>
              <w:rPr>
                <w:rFonts w:eastAsia="仿宋_GB2312"/>
                <w:bCs/>
                <w:color w:val="auto"/>
                <w:sz w:val="18"/>
                <w:szCs w:val="18"/>
                <w:highlight w:val="none"/>
              </w:rPr>
              <w:t>Agricultural Waste Utilization Engineer</w:t>
            </w:r>
          </w:p>
        </w:tc>
        <w:tc>
          <w:tcPr>
            <w:tcW w:w="771" w:type="dxa"/>
            <w:vAlign w:val="center"/>
          </w:tcPr>
          <w:p>
            <w:pPr>
              <w:spacing w:line="240" w:lineRule="exact"/>
              <w:jc w:val="center"/>
              <w:rPr>
                <w:rFonts w:eastAsia="仿宋_GB2312"/>
                <w:color w:val="auto"/>
                <w:sz w:val="18"/>
                <w:szCs w:val="18"/>
                <w:highlight w:val="none"/>
              </w:rPr>
            </w:pPr>
            <w:r>
              <w:rPr>
                <w:rFonts w:eastAsia="仿宋_GB2312"/>
                <w:color w:val="auto"/>
                <w:sz w:val="18"/>
                <w:szCs w:val="18"/>
                <w:highlight w:val="none"/>
              </w:rPr>
              <w:t>2.0</w:t>
            </w:r>
          </w:p>
        </w:tc>
        <w:tc>
          <w:tcPr>
            <w:tcW w:w="771" w:type="dxa"/>
            <w:vAlign w:val="center"/>
          </w:tcPr>
          <w:p>
            <w:pPr>
              <w:spacing w:line="240" w:lineRule="exact"/>
              <w:jc w:val="center"/>
              <w:rPr>
                <w:rFonts w:eastAsia="仿宋_GB2312"/>
                <w:color w:val="auto"/>
                <w:sz w:val="18"/>
                <w:szCs w:val="18"/>
                <w:highlight w:val="none"/>
              </w:rPr>
            </w:pPr>
            <w:r>
              <w:rPr>
                <w:rFonts w:eastAsia="仿宋_GB2312"/>
                <w:color w:val="auto"/>
                <w:sz w:val="18"/>
                <w:szCs w:val="18"/>
                <w:highlight w:val="none"/>
              </w:rPr>
              <w:t>32</w:t>
            </w:r>
          </w:p>
        </w:tc>
        <w:tc>
          <w:tcPr>
            <w:tcW w:w="805"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24</w:t>
            </w:r>
          </w:p>
        </w:tc>
        <w:tc>
          <w:tcPr>
            <w:tcW w:w="826"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8</w:t>
            </w:r>
          </w:p>
        </w:tc>
        <w:tc>
          <w:tcPr>
            <w:tcW w:w="727" w:type="dxa"/>
            <w:vAlign w:val="center"/>
          </w:tcPr>
          <w:p>
            <w:pPr>
              <w:spacing w:line="240" w:lineRule="exact"/>
              <w:jc w:val="center"/>
              <w:rPr>
                <w:rFonts w:eastAsia="仿宋_GB2312"/>
                <w:bCs/>
                <w:color w:val="auto"/>
                <w:sz w:val="18"/>
                <w:szCs w:val="18"/>
                <w:highlight w:val="none"/>
              </w:rPr>
            </w:pPr>
          </w:p>
        </w:tc>
        <w:tc>
          <w:tcPr>
            <w:tcW w:w="1168"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6</w:t>
            </w:r>
          </w:p>
        </w:tc>
        <w:tc>
          <w:tcPr>
            <w:tcW w:w="1752" w:type="dxa"/>
            <w:gridSpan w:val="2"/>
            <w:vMerge w:val="restart"/>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农村生态环境治理模块</w:t>
            </w:r>
          </w:p>
          <w:p>
            <w:pPr>
              <w:spacing w:line="240" w:lineRule="exact"/>
              <w:jc w:val="center"/>
              <w:rPr>
                <w:rFonts w:eastAsia="仿宋_GB2312"/>
                <w:bCs/>
                <w:color w:val="auto"/>
                <w:sz w:val="18"/>
                <w:szCs w:val="18"/>
                <w:highlight w:val="none"/>
              </w:rPr>
            </w:pPr>
            <w:r>
              <w:rPr>
                <w:rFonts w:eastAsia="仿宋_GB2312"/>
                <w:bCs/>
                <w:color w:val="auto"/>
                <w:sz w:val="18"/>
                <w:szCs w:val="18"/>
                <w:highlight w:val="none"/>
              </w:rPr>
              <w:t>（7学分）</w:t>
            </w:r>
          </w:p>
        </w:tc>
        <w:tc>
          <w:tcPr>
            <w:tcW w:w="2054"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资源与环境学院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96" w:type="dxa"/>
            <w:vMerge w:val="continue"/>
            <w:vAlign w:val="center"/>
          </w:tcPr>
          <w:p>
            <w:pPr>
              <w:spacing w:line="240" w:lineRule="exact"/>
              <w:jc w:val="center"/>
              <w:rPr>
                <w:rFonts w:eastAsia="仿宋_GB2312"/>
                <w:b/>
                <w:color w:val="auto"/>
                <w:sz w:val="18"/>
                <w:szCs w:val="18"/>
                <w:highlight w:val="none"/>
              </w:rPr>
            </w:pPr>
          </w:p>
        </w:tc>
        <w:tc>
          <w:tcPr>
            <w:tcW w:w="1077" w:type="dxa"/>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u w:val="none"/>
                <w:lang w:val="en-US" w:eastAsia="zh-CN" w:bidi="ar"/>
              </w:rPr>
              <w:t>4071948</w:t>
            </w:r>
          </w:p>
        </w:tc>
        <w:tc>
          <w:tcPr>
            <w:tcW w:w="3539" w:type="dxa"/>
            <w:vAlign w:val="center"/>
          </w:tcPr>
          <w:p>
            <w:pPr>
              <w:spacing w:line="240" w:lineRule="exact"/>
              <w:jc w:val="left"/>
              <w:rPr>
                <w:rFonts w:eastAsia="仿宋_GB2312"/>
                <w:bCs/>
                <w:color w:val="auto"/>
                <w:sz w:val="18"/>
                <w:szCs w:val="18"/>
                <w:highlight w:val="none"/>
              </w:rPr>
            </w:pPr>
            <w:r>
              <w:rPr>
                <w:rFonts w:eastAsia="仿宋_GB2312"/>
                <w:bCs/>
                <w:color w:val="auto"/>
                <w:sz w:val="18"/>
                <w:szCs w:val="18"/>
                <w:highlight w:val="none"/>
              </w:rPr>
              <w:t>污染环境植物修复技术</w:t>
            </w:r>
          </w:p>
          <w:p>
            <w:pPr>
              <w:spacing w:line="240" w:lineRule="exact"/>
              <w:jc w:val="left"/>
              <w:rPr>
                <w:rFonts w:eastAsia="仿宋_GB2312"/>
                <w:bCs/>
                <w:color w:val="auto"/>
                <w:sz w:val="18"/>
                <w:szCs w:val="18"/>
                <w:highlight w:val="none"/>
              </w:rPr>
            </w:pPr>
            <w:r>
              <w:rPr>
                <w:rFonts w:eastAsia="仿宋_GB2312"/>
                <w:bCs/>
                <w:color w:val="auto"/>
                <w:sz w:val="18"/>
                <w:szCs w:val="18"/>
                <w:highlight w:val="none"/>
              </w:rPr>
              <w:t>Phytoremediation Technology for Contaminated Environment</w:t>
            </w:r>
          </w:p>
        </w:tc>
        <w:tc>
          <w:tcPr>
            <w:tcW w:w="771" w:type="dxa"/>
            <w:vAlign w:val="center"/>
          </w:tcPr>
          <w:p>
            <w:pPr>
              <w:spacing w:line="240" w:lineRule="exact"/>
              <w:jc w:val="center"/>
              <w:rPr>
                <w:rFonts w:eastAsia="仿宋_GB2312"/>
                <w:color w:val="auto"/>
                <w:sz w:val="18"/>
                <w:szCs w:val="18"/>
                <w:highlight w:val="none"/>
              </w:rPr>
            </w:pPr>
            <w:r>
              <w:rPr>
                <w:rFonts w:eastAsia="仿宋_GB2312"/>
                <w:color w:val="auto"/>
                <w:sz w:val="18"/>
                <w:szCs w:val="18"/>
                <w:highlight w:val="none"/>
              </w:rPr>
              <w:t>2.5</w:t>
            </w:r>
          </w:p>
        </w:tc>
        <w:tc>
          <w:tcPr>
            <w:tcW w:w="771" w:type="dxa"/>
            <w:vAlign w:val="center"/>
          </w:tcPr>
          <w:p>
            <w:pPr>
              <w:spacing w:line="240" w:lineRule="exact"/>
              <w:jc w:val="center"/>
              <w:rPr>
                <w:rFonts w:eastAsia="仿宋_GB2312"/>
                <w:color w:val="auto"/>
                <w:sz w:val="18"/>
                <w:szCs w:val="18"/>
                <w:highlight w:val="none"/>
              </w:rPr>
            </w:pPr>
            <w:r>
              <w:rPr>
                <w:rFonts w:eastAsia="仿宋_GB2312"/>
                <w:color w:val="auto"/>
                <w:sz w:val="18"/>
                <w:szCs w:val="18"/>
                <w:highlight w:val="none"/>
              </w:rPr>
              <w:t>40</w:t>
            </w:r>
          </w:p>
        </w:tc>
        <w:tc>
          <w:tcPr>
            <w:tcW w:w="805"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26"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8</w:t>
            </w:r>
          </w:p>
        </w:tc>
        <w:tc>
          <w:tcPr>
            <w:tcW w:w="727" w:type="dxa"/>
            <w:vAlign w:val="center"/>
          </w:tcPr>
          <w:p>
            <w:pPr>
              <w:spacing w:line="240" w:lineRule="exact"/>
              <w:jc w:val="center"/>
              <w:rPr>
                <w:rFonts w:eastAsia="仿宋_GB2312"/>
                <w:bCs/>
                <w:color w:val="auto"/>
                <w:sz w:val="18"/>
                <w:szCs w:val="18"/>
                <w:highlight w:val="none"/>
              </w:rPr>
            </w:pPr>
          </w:p>
        </w:tc>
        <w:tc>
          <w:tcPr>
            <w:tcW w:w="1168"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6</w:t>
            </w:r>
          </w:p>
        </w:tc>
        <w:tc>
          <w:tcPr>
            <w:tcW w:w="1752" w:type="dxa"/>
            <w:gridSpan w:val="2"/>
            <w:vMerge w:val="continue"/>
            <w:vAlign w:val="center"/>
          </w:tcPr>
          <w:p>
            <w:pPr>
              <w:spacing w:line="240" w:lineRule="exact"/>
              <w:jc w:val="center"/>
              <w:rPr>
                <w:rFonts w:eastAsia="仿宋_GB2312"/>
                <w:bCs/>
                <w:color w:val="auto"/>
                <w:sz w:val="18"/>
                <w:szCs w:val="18"/>
                <w:highlight w:val="none"/>
              </w:rPr>
            </w:pPr>
          </w:p>
        </w:tc>
        <w:tc>
          <w:tcPr>
            <w:tcW w:w="2054"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资源与环境学院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96" w:type="dxa"/>
            <w:vMerge w:val="continue"/>
            <w:vAlign w:val="center"/>
          </w:tcPr>
          <w:p>
            <w:pPr>
              <w:spacing w:line="240" w:lineRule="exact"/>
              <w:jc w:val="center"/>
              <w:rPr>
                <w:rFonts w:eastAsia="仿宋_GB2312"/>
                <w:b/>
                <w:color w:val="auto"/>
                <w:sz w:val="18"/>
                <w:szCs w:val="18"/>
                <w:highlight w:val="none"/>
              </w:rPr>
            </w:pPr>
          </w:p>
        </w:tc>
        <w:tc>
          <w:tcPr>
            <w:tcW w:w="1077" w:type="dxa"/>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u w:val="none"/>
                <w:lang w:val="en-US" w:eastAsia="zh-CN" w:bidi="ar"/>
              </w:rPr>
              <w:t>4071949</w:t>
            </w:r>
          </w:p>
        </w:tc>
        <w:tc>
          <w:tcPr>
            <w:tcW w:w="3539" w:type="dxa"/>
            <w:vAlign w:val="center"/>
          </w:tcPr>
          <w:p>
            <w:pPr>
              <w:spacing w:line="240" w:lineRule="exact"/>
              <w:jc w:val="left"/>
              <w:rPr>
                <w:rFonts w:eastAsia="仿宋_GB2312"/>
                <w:bCs/>
                <w:color w:val="auto"/>
                <w:sz w:val="18"/>
                <w:szCs w:val="18"/>
                <w:highlight w:val="none"/>
              </w:rPr>
            </w:pPr>
            <w:r>
              <w:rPr>
                <w:rFonts w:eastAsia="仿宋_GB2312"/>
                <w:bCs/>
                <w:color w:val="auto"/>
                <w:sz w:val="18"/>
                <w:szCs w:val="18"/>
                <w:highlight w:val="none"/>
              </w:rPr>
              <w:t>农业面源污染防治技术</w:t>
            </w:r>
          </w:p>
          <w:p>
            <w:pPr>
              <w:spacing w:line="240" w:lineRule="exact"/>
              <w:jc w:val="left"/>
              <w:rPr>
                <w:rFonts w:eastAsia="仿宋_GB2312"/>
                <w:bCs/>
                <w:color w:val="auto"/>
                <w:sz w:val="18"/>
                <w:szCs w:val="18"/>
                <w:highlight w:val="none"/>
              </w:rPr>
            </w:pPr>
            <w:r>
              <w:rPr>
                <w:rFonts w:eastAsia="仿宋_GB2312"/>
                <w:bCs/>
                <w:color w:val="auto"/>
                <w:sz w:val="18"/>
                <w:szCs w:val="18"/>
                <w:highlight w:val="none"/>
              </w:rPr>
              <w:t>Agricultural Non-point Source Pollution Control Technology</w:t>
            </w:r>
          </w:p>
        </w:tc>
        <w:tc>
          <w:tcPr>
            <w:tcW w:w="771" w:type="dxa"/>
            <w:vAlign w:val="center"/>
          </w:tcPr>
          <w:p>
            <w:pPr>
              <w:spacing w:line="240" w:lineRule="exact"/>
              <w:jc w:val="center"/>
              <w:rPr>
                <w:rFonts w:eastAsia="仿宋_GB2312"/>
                <w:color w:val="auto"/>
                <w:sz w:val="18"/>
                <w:szCs w:val="18"/>
                <w:highlight w:val="none"/>
              </w:rPr>
            </w:pPr>
            <w:r>
              <w:rPr>
                <w:rFonts w:eastAsia="仿宋_GB2312"/>
                <w:color w:val="auto"/>
                <w:sz w:val="18"/>
                <w:szCs w:val="18"/>
                <w:highlight w:val="none"/>
              </w:rPr>
              <w:t>2.5</w:t>
            </w:r>
          </w:p>
        </w:tc>
        <w:tc>
          <w:tcPr>
            <w:tcW w:w="771" w:type="dxa"/>
            <w:vAlign w:val="center"/>
          </w:tcPr>
          <w:p>
            <w:pPr>
              <w:spacing w:line="240" w:lineRule="exact"/>
              <w:jc w:val="center"/>
              <w:rPr>
                <w:rFonts w:eastAsia="仿宋_GB2312"/>
                <w:color w:val="auto"/>
                <w:sz w:val="18"/>
                <w:szCs w:val="18"/>
                <w:highlight w:val="none"/>
              </w:rPr>
            </w:pPr>
            <w:r>
              <w:rPr>
                <w:rFonts w:eastAsia="仿宋_GB2312"/>
                <w:color w:val="auto"/>
                <w:sz w:val="18"/>
                <w:szCs w:val="18"/>
                <w:highlight w:val="none"/>
              </w:rPr>
              <w:t>40</w:t>
            </w:r>
          </w:p>
        </w:tc>
        <w:tc>
          <w:tcPr>
            <w:tcW w:w="805"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26"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8</w:t>
            </w:r>
          </w:p>
        </w:tc>
        <w:tc>
          <w:tcPr>
            <w:tcW w:w="727" w:type="dxa"/>
            <w:vAlign w:val="center"/>
          </w:tcPr>
          <w:p>
            <w:pPr>
              <w:spacing w:line="240" w:lineRule="exact"/>
              <w:jc w:val="center"/>
              <w:rPr>
                <w:rFonts w:eastAsia="仿宋_GB2312"/>
                <w:bCs/>
                <w:color w:val="auto"/>
                <w:sz w:val="18"/>
                <w:szCs w:val="18"/>
                <w:highlight w:val="none"/>
              </w:rPr>
            </w:pPr>
          </w:p>
        </w:tc>
        <w:tc>
          <w:tcPr>
            <w:tcW w:w="1168"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6</w:t>
            </w:r>
          </w:p>
        </w:tc>
        <w:tc>
          <w:tcPr>
            <w:tcW w:w="1752" w:type="dxa"/>
            <w:gridSpan w:val="2"/>
            <w:vMerge w:val="continue"/>
            <w:vAlign w:val="center"/>
          </w:tcPr>
          <w:p>
            <w:pPr>
              <w:spacing w:line="240" w:lineRule="exact"/>
              <w:jc w:val="center"/>
              <w:rPr>
                <w:rFonts w:eastAsia="仿宋_GB2312"/>
                <w:bCs/>
                <w:color w:val="auto"/>
                <w:sz w:val="18"/>
                <w:szCs w:val="18"/>
                <w:highlight w:val="none"/>
              </w:rPr>
            </w:pPr>
          </w:p>
        </w:tc>
        <w:tc>
          <w:tcPr>
            <w:tcW w:w="2054"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资源与环境学院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96" w:type="dxa"/>
            <w:vMerge w:val="continue"/>
            <w:vAlign w:val="center"/>
          </w:tcPr>
          <w:p>
            <w:pPr>
              <w:spacing w:line="240" w:lineRule="exact"/>
              <w:jc w:val="center"/>
              <w:rPr>
                <w:rFonts w:eastAsia="仿宋_GB2312"/>
                <w:b/>
                <w:color w:val="auto"/>
                <w:sz w:val="18"/>
                <w:szCs w:val="18"/>
                <w:highlight w:val="none"/>
              </w:rPr>
            </w:pPr>
          </w:p>
        </w:tc>
        <w:tc>
          <w:tcPr>
            <w:tcW w:w="1077" w:type="dxa"/>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4071899</w:t>
            </w:r>
          </w:p>
        </w:tc>
        <w:tc>
          <w:tcPr>
            <w:tcW w:w="3539" w:type="dxa"/>
            <w:vAlign w:val="center"/>
          </w:tcPr>
          <w:p>
            <w:pPr>
              <w:spacing w:line="240" w:lineRule="exact"/>
              <w:jc w:val="left"/>
              <w:rPr>
                <w:rFonts w:eastAsia="仿宋_GB2312"/>
                <w:bCs/>
                <w:color w:val="auto"/>
                <w:sz w:val="18"/>
                <w:szCs w:val="18"/>
                <w:highlight w:val="none"/>
              </w:rPr>
            </w:pPr>
            <w:r>
              <w:rPr>
                <w:rFonts w:eastAsia="仿宋_GB2312"/>
                <w:bCs/>
                <w:color w:val="auto"/>
                <w:sz w:val="18"/>
                <w:szCs w:val="18"/>
                <w:highlight w:val="none"/>
              </w:rPr>
              <w:t>水土保持原理与技术</w:t>
            </w:r>
          </w:p>
          <w:p>
            <w:pPr>
              <w:spacing w:line="240" w:lineRule="exact"/>
              <w:jc w:val="left"/>
              <w:rPr>
                <w:rFonts w:eastAsia="仿宋_GB2312"/>
                <w:bCs/>
                <w:color w:val="auto"/>
                <w:sz w:val="18"/>
                <w:szCs w:val="18"/>
                <w:highlight w:val="none"/>
              </w:rPr>
            </w:pPr>
            <w:r>
              <w:rPr>
                <w:rFonts w:eastAsia="仿宋_GB2312"/>
                <w:bCs/>
                <w:color w:val="auto"/>
                <w:sz w:val="18"/>
                <w:szCs w:val="18"/>
                <w:highlight w:val="none"/>
              </w:rPr>
              <w:t>Soil and Water Conservation Principle &amp; Technology</w:t>
            </w:r>
          </w:p>
        </w:tc>
        <w:tc>
          <w:tcPr>
            <w:tcW w:w="771" w:type="dxa"/>
            <w:vAlign w:val="center"/>
          </w:tcPr>
          <w:p>
            <w:pPr>
              <w:adjustRightInd w:val="0"/>
              <w:snapToGrid w:val="0"/>
              <w:spacing w:line="240" w:lineRule="exact"/>
              <w:jc w:val="center"/>
              <w:rPr>
                <w:rFonts w:eastAsia="仿宋_GB2312"/>
                <w:color w:val="auto"/>
                <w:sz w:val="18"/>
                <w:szCs w:val="18"/>
                <w:highlight w:val="none"/>
              </w:rPr>
            </w:pPr>
            <w:r>
              <w:rPr>
                <w:rFonts w:eastAsia="仿宋_GB2312"/>
                <w:color w:val="auto"/>
                <w:sz w:val="18"/>
                <w:szCs w:val="18"/>
                <w:highlight w:val="none"/>
              </w:rPr>
              <w:t>2.5</w:t>
            </w:r>
          </w:p>
        </w:tc>
        <w:tc>
          <w:tcPr>
            <w:tcW w:w="771" w:type="dxa"/>
            <w:vAlign w:val="center"/>
          </w:tcPr>
          <w:p>
            <w:pPr>
              <w:adjustRightInd w:val="0"/>
              <w:snapToGrid w:val="0"/>
              <w:spacing w:line="240" w:lineRule="exact"/>
              <w:jc w:val="center"/>
              <w:rPr>
                <w:rFonts w:eastAsia="仿宋_GB2312"/>
                <w:color w:val="auto"/>
                <w:sz w:val="18"/>
                <w:szCs w:val="18"/>
                <w:highlight w:val="none"/>
              </w:rPr>
            </w:pPr>
            <w:r>
              <w:rPr>
                <w:rFonts w:eastAsia="仿宋_GB2312"/>
                <w:color w:val="auto"/>
                <w:sz w:val="18"/>
                <w:szCs w:val="18"/>
                <w:highlight w:val="none"/>
              </w:rPr>
              <w:t>40</w:t>
            </w:r>
          </w:p>
        </w:tc>
        <w:tc>
          <w:tcPr>
            <w:tcW w:w="805"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26"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8</w:t>
            </w:r>
          </w:p>
        </w:tc>
        <w:tc>
          <w:tcPr>
            <w:tcW w:w="727" w:type="dxa"/>
            <w:vAlign w:val="center"/>
          </w:tcPr>
          <w:p>
            <w:pPr>
              <w:spacing w:line="240" w:lineRule="exact"/>
              <w:jc w:val="center"/>
              <w:rPr>
                <w:rFonts w:eastAsia="仿宋_GB2312"/>
                <w:bCs/>
                <w:color w:val="auto"/>
                <w:sz w:val="18"/>
                <w:szCs w:val="18"/>
                <w:highlight w:val="none"/>
              </w:rPr>
            </w:pPr>
          </w:p>
        </w:tc>
        <w:tc>
          <w:tcPr>
            <w:tcW w:w="1168"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6</w:t>
            </w:r>
          </w:p>
        </w:tc>
        <w:tc>
          <w:tcPr>
            <w:tcW w:w="1752" w:type="dxa"/>
            <w:gridSpan w:val="2"/>
            <w:vMerge w:val="restart"/>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水域生态环境修复模块</w:t>
            </w:r>
          </w:p>
          <w:p>
            <w:pPr>
              <w:spacing w:line="240" w:lineRule="exact"/>
              <w:jc w:val="center"/>
              <w:rPr>
                <w:rFonts w:eastAsia="仿宋_GB2312"/>
                <w:bCs/>
                <w:color w:val="auto"/>
                <w:sz w:val="18"/>
                <w:szCs w:val="18"/>
                <w:highlight w:val="none"/>
              </w:rPr>
            </w:pPr>
            <w:r>
              <w:rPr>
                <w:rFonts w:eastAsia="仿宋_GB2312"/>
                <w:bCs/>
                <w:color w:val="auto"/>
                <w:sz w:val="18"/>
                <w:szCs w:val="18"/>
                <w:highlight w:val="none"/>
              </w:rPr>
              <w:t>（7学分）</w:t>
            </w:r>
          </w:p>
        </w:tc>
        <w:tc>
          <w:tcPr>
            <w:tcW w:w="2054"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资源与环境学院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96" w:type="dxa"/>
            <w:vMerge w:val="continue"/>
            <w:vAlign w:val="center"/>
          </w:tcPr>
          <w:p>
            <w:pPr>
              <w:spacing w:line="240" w:lineRule="exact"/>
              <w:jc w:val="center"/>
              <w:rPr>
                <w:rFonts w:eastAsia="仿宋_GB2312"/>
                <w:b/>
                <w:color w:val="auto"/>
                <w:sz w:val="18"/>
                <w:szCs w:val="18"/>
                <w:highlight w:val="none"/>
              </w:rPr>
            </w:pPr>
          </w:p>
        </w:tc>
        <w:tc>
          <w:tcPr>
            <w:tcW w:w="1077" w:type="dxa"/>
            <w:vAlign w:val="center"/>
          </w:tcPr>
          <w:p>
            <w:pPr>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4071950</w:t>
            </w:r>
          </w:p>
        </w:tc>
        <w:tc>
          <w:tcPr>
            <w:tcW w:w="3539" w:type="dxa"/>
            <w:vAlign w:val="center"/>
          </w:tcPr>
          <w:p>
            <w:pPr>
              <w:spacing w:line="240" w:lineRule="exact"/>
              <w:jc w:val="left"/>
              <w:rPr>
                <w:rFonts w:eastAsia="仿宋_GB2312"/>
                <w:bCs/>
                <w:color w:val="auto"/>
                <w:sz w:val="18"/>
                <w:szCs w:val="18"/>
                <w:highlight w:val="none"/>
              </w:rPr>
            </w:pPr>
            <w:r>
              <w:rPr>
                <w:rFonts w:eastAsia="仿宋_GB2312"/>
                <w:bCs/>
                <w:color w:val="auto"/>
                <w:sz w:val="18"/>
                <w:szCs w:val="18"/>
                <w:highlight w:val="none"/>
              </w:rPr>
              <w:t>湿地生态学</w:t>
            </w:r>
          </w:p>
          <w:p>
            <w:pPr>
              <w:spacing w:line="240" w:lineRule="exact"/>
              <w:jc w:val="left"/>
              <w:rPr>
                <w:rFonts w:eastAsia="仿宋_GB2312"/>
                <w:bCs/>
                <w:color w:val="auto"/>
                <w:sz w:val="18"/>
                <w:szCs w:val="18"/>
                <w:highlight w:val="none"/>
              </w:rPr>
            </w:pPr>
            <w:r>
              <w:rPr>
                <w:rFonts w:eastAsia="仿宋_GB2312"/>
                <w:bCs/>
                <w:color w:val="auto"/>
                <w:sz w:val="18"/>
                <w:szCs w:val="18"/>
                <w:highlight w:val="none"/>
              </w:rPr>
              <w:t>Wetland Ecology</w:t>
            </w:r>
          </w:p>
        </w:tc>
        <w:tc>
          <w:tcPr>
            <w:tcW w:w="771" w:type="dxa"/>
            <w:vAlign w:val="center"/>
          </w:tcPr>
          <w:p>
            <w:pPr>
              <w:spacing w:line="240" w:lineRule="exact"/>
              <w:jc w:val="center"/>
              <w:rPr>
                <w:rFonts w:eastAsia="仿宋_GB2312"/>
                <w:color w:val="auto"/>
                <w:sz w:val="18"/>
                <w:szCs w:val="18"/>
                <w:highlight w:val="none"/>
              </w:rPr>
            </w:pPr>
            <w:r>
              <w:rPr>
                <w:rFonts w:eastAsia="仿宋_GB2312"/>
                <w:color w:val="auto"/>
                <w:sz w:val="18"/>
                <w:szCs w:val="18"/>
                <w:highlight w:val="none"/>
              </w:rPr>
              <w:t>2.0</w:t>
            </w:r>
          </w:p>
        </w:tc>
        <w:tc>
          <w:tcPr>
            <w:tcW w:w="771" w:type="dxa"/>
            <w:vAlign w:val="center"/>
          </w:tcPr>
          <w:p>
            <w:pPr>
              <w:spacing w:line="240" w:lineRule="exact"/>
              <w:jc w:val="center"/>
              <w:rPr>
                <w:rFonts w:eastAsia="仿宋_GB2312"/>
                <w:color w:val="auto"/>
                <w:sz w:val="18"/>
                <w:szCs w:val="18"/>
                <w:highlight w:val="none"/>
              </w:rPr>
            </w:pPr>
            <w:r>
              <w:rPr>
                <w:rFonts w:eastAsia="仿宋_GB2312"/>
                <w:color w:val="auto"/>
                <w:sz w:val="18"/>
                <w:szCs w:val="18"/>
                <w:highlight w:val="none"/>
              </w:rPr>
              <w:t>32</w:t>
            </w:r>
          </w:p>
        </w:tc>
        <w:tc>
          <w:tcPr>
            <w:tcW w:w="805"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26"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0</w:t>
            </w:r>
          </w:p>
        </w:tc>
        <w:tc>
          <w:tcPr>
            <w:tcW w:w="727" w:type="dxa"/>
            <w:vAlign w:val="center"/>
          </w:tcPr>
          <w:p>
            <w:pPr>
              <w:spacing w:line="240" w:lineRule="exact"/>
              <w:jc w:val="center"/>
              <w:rPr>
                <w:rFonts w:eastAsia="仿宋_GB2312"/>
                <w:bCs/>
                <w:color w:val="auto"/>
                <w:sz w:val="18"/>
                <w:szCs w:val="18"/>
                <w:highlight w:val="none"/>
              </w:rPr>
            </w:pPr>
          </w:p>
        </w:tc>
        <w:tc>
          <w:tcPr>
            <w:tcW w:w="1168"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6</w:t>
            </w:r>
          </w:p>
        </w:tc>
        <w:tc>
          <w:tcPr>
            <w:tcW w:w="1752" w:type="dxa"/>
            <w:gridSpan w:val="2"/>
            <w:vMerge w:val="continue"/>
            <w:vAlign w:val="center"/>
          </w:tcPr>
          <w:p>
            <w:pPr>
              <w:spacing w:line="240" w:lineRule="exact"/>
              <w:jc w:val="center"/>
              <w:rPr>
                <w:rFonts w:eastAsia="仿宋_GB2312"/>
                <w:bCs/>
                <w:color w:val="auto"/>
                <w:sz w:val="18"/>
                <w:szCs w:val="18"/>
                <w:highlight w:val="none"/>
              </w:rPr>
            </w:pPr>
          </w:p>
        </w:tc>
        <w:tc>
          <w:tcPr>
            <w:tcW w:w="2054"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资源与环境学院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96" w:type="dxa"/>
            <w:vMerge w:val="continue"/>
            <w:vAlign w:val="center"/>
          </w:tcPr>
          <w:p>
            <w:pPr>
              <w:spacing w:line="240" w:lineRule="exact"/>
              <w:jc w:val="center"/>
              <w:rPr>
                <w:rFonts w:eastAsia="仿宋_GB2312"/>
                <w:b/>
                <w:color w:val="auto"/>
                <w:sz w:val="18"/>
                <w:szCs w:val="18"/>
                <w:highlight w:val="none"/>
              </w:rPr>
            </w:pPr>
          </w:p>
        </w:tc>
        <w:tc>
          <w:tcPr>
            <w:tcW w:w="1077" w:type="dxa"/>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4071897</w:t>
            </w:r>
          </w:p>
        </w:tc>
        <w:tc>
          <w:tcPr>
            <w:tcW w:w="3539" w:type="dxa"/>
            <w:vAlign w:val="center"/>
          </w:tcPr>
          <w:p>
            <w:pPr>
              <w:spacing w:line="240" w:lineRule="exact"/>
              <w:jc w:val="left"/>
              <w:rPr>
                <w:rFonts w:eastAsia="仿宋_GB2312"/>
                <w:bCs/>
                <w:color w:val="auto"/>
                <w:sz w:val="18"/>
                <w:szCs w:val="18"/>
                <w:highlight w:val="none"/>
              </w:rPr>
            </w:pPr>
            <w:r>
              <w:rPr>
                <w:rFonts w:eastAsia="仿宋_GB2312"/>
                <w:bCs/>
                <w:color w:val="auto"/>
                <w:sz w:val="18"/>
                <w:szCs w:val="18"/>
                <w:highlight w:val="none"/>
              </w:rPr>
              <w:t>水环境修复原理与技术</w:t>
            </w:r>
          </w:p>
          <w:p>
            <w:pPr>
              <w:spacing w:line="240" w:lineRule="exact"/>
              <w:jc w:val="left"/>
              <w:rPr>
                <w:rFonts w:eastAsia="仿宋_GB2312"/>
                <w:bCs/>
                <w:color w:val="auto"/>
                <w:sz w:val="18"/>
                <w:szCs w:val="18"/>
                <w:highlight w:val="none"/>
              </w:rPr>
            </w:pPr>
            <w:r>
              <w:rPr>
                <w:rFonts w:eastAsia="仿宋_GB2312"/>
                <w:bCs/>
                <w:color w:val="auto"/>
                <w:sz w:val="18"/>
                <w:szCs w:val="18"/>
                <w:highlight w:val="none"/>
              </w:rPr>
              <w:t>Water Environmental Remediation Principles &amp; Technology</w:t>
            </w:r>
          </w:p>
        </w:tc>
        <w:tc>
          <w:tcPr>
            <w:tcW w:w="771" w:type="dxa"/>
            <w:vAlign w:val="center"/>
          </w:tcPr>
          <w:p>
            <w:pPr>
              <w:spacing w:line="240" w:lineRule="exact"/>
              <w:jc w:val="center"/>
              <w:rPr>
                <w:rFonts w:eastAsia="仿宋_GB2312"/>
                <w:color w:val="auto"/>
                <w:sz w:val="18"/>
                <w:szCs w:val="18"/>
                <w:highlight w:val="none"/>
              </w:rPr>
            </w:pPr>
            <w:r>
              <w:rPr>
                <w:rFonts w:eastAsia="仿宋_GB2312"/>
                <w:color w:val="auto"/>
                <w:sz w:val="18"/>
                <w:szCs w:val="18"/>
                <w:highlight w:val="none"/>
              </w:rPr>
              <w:t>2.5</w:t>
            </w:r>
          </w:p>
        </w:tc>
        <w:tc>
          <w:tcPr>
            <w:tcW w:w="771" w:type="dxa"/>
            <w:vAlign w:val="center"/>
          </w:tcPr>
          <w:p>
            <w:pPr>
              <w:spacing w:line="240" w:lineRule="exact"/>
              <w:jc w:val="center"/>
              <w:rPr>
                <w:rFonts w:eastAsia="仿宋_GB2312"/>
                <w:color w:val="auto"/>
                <w:sz w:val="18"/>
                <w:szCs w:val="18"/>
                <w:highlight w:val="none"/>
              </w:rPr>
            </w:pPr>
            <w:r>
              <w:rPr>
                <w:rFonts w:eastAsia="仿宋_GB2312"/>
                <w:color w:val="auto"/>
                <w:sz w:val="18"/>
                <w:szCs w:val="18"/>
                <w:highlight w:val="none"/>
              </w:rPr>
              <w:t>40</w:t>
            </w:r>
          </w:p>
        </w:tc>
        <w:tc>
          <w:tcPr>
            <w:tcW w:w="805"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26"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8</w:t>
            </w:r>
          </w:p>
        </w:tc>
        <w:tc>
          <w:tcPr>
            <w:tcW w:w="727" w:type="dxa"/>
            <w:vAlign w:val="center"/>
          </w:tcPr>
          <w:p>
            <w:pPr>
              <w:spacing w:line="240" w:lineRule="exact"/>
              <w:jc w:val="center"/>
              <w:rPr>
                <w:rFonts w:eastAsia="仿宋_GB2312"/>
                <w:bCs/>
                <w:color w:val="auto"/>
                <w:sz w:val="18"/>
                <w:szCs w:val="18"/>
                <w:highlight w:val="none"/>
              </w:rPr>
            </w:pPr>
          </w:p>
        </w:tc>
        <w:tc>
          <w:tcPr>
            <w:tcW w:w="1168"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6</w:t>
            </w:r>
          </w:p>
        </w:tc>
        <w:tc>
          <w:tcPr>
            <w:tcW w:w="1752" w:type="dxa"/>
            <w:gridSpan w:val="2"/>
            <w:vMerge w:val="continue"/>
            <w:vAlign w:val="center"/>
          </w:tcPr>
          <w:p>
            <w:pPr>
              <w:spacing w:line="240" w:lineRule="exact"/>
              <w:jc w:val="center"/>
              <w:rPr>
                <w:rFonts w:eastAsia="仿宋_GB2312"/>
                <w:bCs/>
                <w:color w:val="auto"/>
                <w:sz w:val="18"/>
                <w:szCs w:val="18"/>
                <w:highlight w:val="none"/>
              </w:rPr>
            </w:pPr>
          </w:p>
        </w:tc>
        <w:tc>
          <w:tcPr>
            <w:tcW w:w="2054"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资源与环境学院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96" w:type="dxa"/>
            <w:vMerge w:val="continue"/>
            <w:vAlign w:val="center"/>
          </w:tcPr>
          <w:p>
            <w:pPr>
              <w:spacing w:line="240" w:lineRule="exact"/>
              <w:jc w:val="center"/>
              <w:rPr>
                <w:rFonts w:eastAsia="仿宋_GB2312"/>
                <w:b/>
                <w:color w:val="auto"/>
                <w:sz w:val="18"/>
                <w:szCs w:val="18"/>
                <w:highlight w:val="none"/>
              </w:rPr>
            </w:pPr>
          </w:p>
        </w:tc>
        <w:tc>
          <w:tcPr>
            <w:tcW w:w="1077" w:type="dxa"/>
            <w:vAlign w:val="center"/>
          </w:tcPr>
          <w:p>
            <w:pPr>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4070142</w:t>
            </w:r>
          </w:p>
        </w:tc>
        <w:tc>
          <w:tcPr>
            <w:tcW w:w="3539" w:type="dxa"/>
            <w:vAlign w:val="center"/>
          </w:tcPr>
          <w:p>
            <w:pPr>
              <w:spacing w:line="240" w:lineRule="exact"/>
              <w:jc w:val="left"/>
              <w:rPr>
                <w:rFonts w:eastAsia="仿宋_GB2312"/>
                <w:bCs/>
                <w:color w:val="auto"/>
                <w:sz w:val="18"/>
                <w:szCs w:val="18"/>
                <w:highlight w:val="none"/>
              </w:rPr>
            </w:pPr>
            <w:r>
              <w:rPr>
                <w:rFonts w:hint="eastAsia" w:eastAsia="仿宋_GB2312"/>
                <w:bCs/>
                <w:color w:val="auto"/>
                <w:sz w:val="18"/>
                <w:szCs w:val="18"/>
                <w:highlight w:val="none"/>
              </w:rPr>
              <w:t>植物学B</w:t>
            </w:r>
          </w:p>
          <w:p>
            <w:pPr>
              <w:spacing w:line="240" w:lineRule="exact"/>
              <w:jc w:val="left"/>
              <w:rPr>
                <w:rFonts w:eastAsia="仿宋_GB2312"/>
                <w:bCs/>
                <w:color w:val="auto"/>
                <w:sz w:val="18"/>
                <w:szCs w:val="18"/>
                <w:highlight w:val="none"/>
              </w:rPr>
            </w:pPr>
            <w:r>
              <w:rPr>
                <w:rFonts w:eastAsia="仿宋_GB2312"/>
                <w:bCs/>
                <w:color w:val="auto"/>
                <w:sz w:val="18"/>
                <w:szCs w:val="18"/>
                <w:highlight w:val="none"/>
              </w:rPr>
              <w:t>Botany</w:t>
            </w:r>
          </w:p>
        </w:tc>
        <w:tc>
          <w:tcPr>
            <w:tcW w:w="771" w:type="dxa"/>
            <w:vAlign w:val="center"/>
          </w:tcPr>
          <w:p>
            <w:pPr>
              <w:spacing w:line="240" w:lineRule="exact"/>
              <w:jc w:val="center"/>
              <w:rPr>
                <w:rFonts w:eastAsia="仿宋_GB2312"/>
                <w:color w:val="auto"/>
                <w:sz w:val="18"/>
                <w:szCs w:val="18"/>
                <w:highlight w:val="none"/>
              </w:rPr>
            </w:pPr>
            <w:r>
              <w:rPr>
                <w:rFonts w:eastAsia="仿宋_GB2312"/>
                <w:color w:val="auto"/>
                <w:sz w:val="18"/>
                <w:szCs w:val="18"/>
                <w:highlight w:val="none"/>
              </w:rPr>
              <w:t>2.5</w:t>
            </w:r>
          </w:p>
        </w:tc>
        <w:tc>
          <w:tcPr>
            <w:tcW w:w="771" w:type="dxa"/>
            <w:vAlign w:val="center"/>
          </w:tcPr>
          <w:p>
            <w:pPr>
              <w:spacing w:line="240" w:lineRule="exact"/>
              <w:jc w:val="center"/>
              <w:rPr>
                <w:rFonts w:eastAsia="仿宋_GB2312"/>
                <w:color w:val="auto"/>
                <w:sz w:val="18"/>
                <w:szCs w:val="18"/>
                <w:highlight w:val="none"/>
              </w:rPr>
            </w:pPr>
            <w:r>
              <w:rPr>
                <w:rFonts w:eastAsia="仿宋_GB2312"/>
                <w:color w:val="auto"/>
                <w:sz w:val="18"/>
                <w:szCs w:val="18"/>
                <w:highlight w:val="none"/>
              </w:rPr>
              <w:t>40</w:t>
            </w:r>
          </w:p>
        </w:tc>
        <w:tc>
          <w:tcPr>
            <w:tcW w:w="805"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40</w:t>
            </w:r>
          </w:p>
        </w:tc>
        <w:tc>
          <w:tcPr>
            <w:tcW w:w="826"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0</w:t>
            </w:r>
          </w:p>
        </w:tc>
        <w:tc>
          <w:tcPr>
            <w:tcW w:w="727" w:type="dxa"/>
            <w:vAlign w:val="center"/>
          </w:tcPr>
          <w:p>
            <w:pPr>
              <w:spacing w:line="240" w:lineRule="exact"/>
              <w:jc w:val="center"/>
              <w:rPr>
                <w:rFonts w:eastAsia="仿宋_GB2312"/>
                <w:bCs/>
                <w:color w:val="auto"/>
                <w:sz w:val="18"/>
                <w:szCs w:val="18"/>
                <w:highlight w:val="none"/>
              </w:rPr>
            </w:pPr>
          </w:p>
        </w:tc>
        <w:tc>
          <w:tcPr>
            <w:tcW w:w="1168"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w:t>
            </w:r>
          </w:p>
        </w:tc>
        <w:tc>
          <w:tcPr>
            <w:tcW w:w="1752" w:type="dxa"/>
            <w:gridSpan w:val="2"/>
            <w:vMerge w:val="restart"/>
            <w:vAlign w:val="center"/>
          </w:tcPr>
          <w:p>
            <w:pPr>
              <w:spacing w:line="240" w:lineRule="exact"/>
              <w:jc w:val="center"/>
              <w:rPr>
                <w:rFonts w:eastAsia="仿宋_GB2312"/>
                <w:bCs/>
                <w:color w:val="auto"/>
                <w:sz w:val="18"/>
                <w:szCs w:val="18"/>
                <w:highlight w:val="none"/>
              </w:rPr>
            </w:pPr>
            <w:r>
              <w:rPr>
                <w:rFonts w:eastAsia="仿宋_GB2312"/>
                <w:color w:val="auto"/>
                <w:sz w:val="18"/>
                <w:szCs w:val="18"/>
                <w:highlight w:val="none"/>
              </w:rPr>
              <w:t>最低选修</w:t>
            </w:r>
            <w:r>
              <w:rPr>
                <w:rFonts w:eastAsia="仿宋_GB2312"/>
                <w:bCs/>
                <w:color w:val="auto"/>
                <w:sz w:val="18"/>
                <w:szCs w:val="18"/>
                <w:highlight w:val="none"/>
              </w:rPr>
              <w:t>15.5学分</w:t>
            </w:r>
          </w:p>
        </w:tc>
        <w:tc>
          <w:tcPr>
            <w:tcW w:w="2054"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生命科学学院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96" w:type="dxa"/>
            <w:vMerge w:val="continue"/>
            <w:vAlign w:val="center"/>
          </w:tcPr>
          <w:p>
            <w:pPr>
              <w:spacing w:line="240" w:lineRule="exact"/>
              <w:jc w:val="center"/>
              <w:rPr>
                <w:rFonts w:eastAsia="仿宋_GB2312"/>
                <w:b/>
                <w:color w:val="auto"/>
                <w:sz w:val="18"/>
                <w:szCs w:val="18"/>
                <w:highlight w:val="none"/>
              </w:rPr>
            </w:pPr>
          </w:p>
        </w:tc>
        <w:tc>
          <w:tcPr>
            <w:tcW w:w="1077" w:type="dxa"/>
            <w:vAlign w:val="center"/>
          </w:tcPr>
          <w:p>
            <w:pPr>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4070096</w:t>
            </w:r>
          </w:p>
        </w:tc>
        <w:tc>
          <w:tcPr>
            <w:tcW w:w="3539" w:type="dxa"/>
            <w:vAlign w:val="center"/>
          </w:tcPr>
          <w:p>
            <w:pPr>
              <w:spacing w:line="240" w:lineRule="exact"/>
              <w:jc w:val="left"/>
              <w:rPr>
                <w:rFonts w:eastAsia="仿宋_GB2312"/>
                <w:bCs/>
                <w:color w:val="auto"/>
                <w:sz w:val="18"/>
                <w:szCs w:val="18"/>
                <w:highlight w:val="none"/>
              </w:rPr>
            </w:pPr>
            <w:r>
              <w:rPr>
                <w:rFonts w:hint="eastAsia" w:eastAsia="仿宋_GB2312"/>
                <w:bCs/>
                <w:color w:val="auto"/>
                <w:sz w:val="18"/>
                <w:szCs w:val="18"/>
                <w:highlight w:val="none"/>
              </w:rPr>
              <w:t>植物学B实验</w:t>
            </w:r>
          </w:p>
          <w:p>
            <w:pPr>
              <w:spacing w:line="240" w:lineRule="exact"/>
              <w:jc w:val="left"/>
              <w:rPr>
                <w:rFonts w:eastAsia="仿宋_GB2312"/>
                <w:bCs/>
                <w:color w:val="auto"/>
                <w:sz w:val="18"/>
                <w:szCs w:val="18"/>
                <w:highlight w:val="none"/>
              </w:rPr>
            </w:pPr>
            <w:r>
              <w:rPr>
                <w:rFonts w:eastAsia="仿宋_GB2312"/>
                <w:bCs/>
                <w:color w:val="auto"/>
                <w:sz w:val="18"/>
                <w:szCs w:val="18"/>
                <w:highlight w:val="none"/>
              </w:rPr>
              <w:t>Experiments in Botany</w:t>
            </w:r>
          </w:p>
        </w:tc>
        <w:tc>
          <w:tcPr>
            <w:tcW w:w="771" w:type="dxa"/>
            <w:vAlign w:val="center"/>
          </w:tcPr>
          <w:p>
            <w:pPr>
              <w:spacing w:line="240" w:lineRule="exact"/>
              <w:jc w:val="center"/>
              <w:rPr>
                <w:rFonts w:eastAsia="仿宋_GB2312"/>
                <w:color w:val="auto"/>
                <w:sz w:val="18"/>
                <w:szCs w:val="18"/>
                <w:highlight w:val="none"/>
              </w:rPr>
            </w:pPr>
            <w:r>
              <w:rPr>
                <w:rFonts w:eastAsia="仿宋_GB2312"/>
                <w:color w:val="auto"/>
                <w:sz w:val="18"/>
                <w:szCs w:val="18"/>
                <w:highlight w:val="none"/>
              </w:rPr>
              <w:t>1.5</w:t>
            </w:r>
          </w:p>
        </w:tc>
        <w:tc>
          <w:tcPr>
            <w:tcW w:w="771" w:type="dxa"/>
            <w:vAlign w:val="center"/>
          </w:tcPr>
          <w:p>
            <w:pPr>
              <w:spacing w:line="240" w:lineRule="exact"/>
              <w:jc w:val="center"/>
              <w:rPr>
                <w:rFonts w:eastAsia="仿宋_GB2312"/>
                <w:color w:val="auto"/>
                <w:sz w:val="18"/>
                <w:szCs w:val="18"/>
                <w:highlight w:val="none"/>
              </w:rPr>
            </w:pPr>
            <w:r>
              <w:rPr>
                <w:rFonts w:eastAsia="仿宋_GB2312"/>
                <w:color w:val="auto"/>
                <w:sz w:val="18"/>
                <w:szCs w:val="18"/>
                <w:highlight w:val="none"/>
              </w:rPr>
              <w:t>24</w:t>
            </w:r>
          </w:p>
        </w:tc>
        <w:tc>
          <w:tcPr>
            <w:tcW w:w="805"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0</w:t>
            </w:r>
          </w:p>
        </w:tc>
        <w:tc>
          <w:tcPr>
            <w:tcW w:w="826"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24</w:t>
            </w:r>
          </w:p>
        </w:tc>
        <w:tc>
          <w:tcPr>
            <w:tcW w:w="727" w:type="dxa"/>
            <w:vAlign w:val="center"/>
          </w:tcPr>
          <w:p>
            <w:pPr>
              <w:spacing w:line="240" w:lineRule="exact"/>
              <w:jc w:val="center"/>
              <w:rPr>
                <w:rFonts w:eastAsia="仿宋_GB2312"/>
                <w:bCs/>
                <w:color w:val="auto"/>
                <w:sz w:val="18"/>
                <w:szCs w:val="18"/>
                <w:highlight w:val="none"/>
              </w:rPr>
            </w:pPr>
          </w:p>
        </w:tc>
        <w:tc>
          <w:tcPr>
            <w:tcW w:w="1168"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w:t>
            </w:r>
          </w:p>
        </w:tc>
        <w:tc>
          <w:tcPr>
            <w:tcW w:w="1752" w:type="dxa"/>
            <w:gridSpan w:val="2"/>
            <w:vMerge w:val="continue"/>
            <w:vAlign w:val="center"/>
          </w:tcPr>
          <w:p>
            <w:pPr>
              <w:spacing w:line="240" w:lineRule="exact"/>
              <w:jc w:val="center"/>
              <w:rPr>
                <w:rFonts w:eastAsia="仿宋_GB2312"/>
                <w:bCs/>
                <w:color w:val="auto"/>
                <w:sz w:val="18"/>
                <w:szCs w:val="18"/>
                <w:highlight w:val="none"/>
              </w:rPr>
            </w:pPr>
          </w:p>
        </w:tc>
        <w:tc>
          <w:tcPr>
            <w:tcW w:w="2054"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生命科学学院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96" w:type="dxa"/>
            <w:vMerge w:val="continue"/>
            <w:vAlign w:val="center"/>
          </w:tcPr>
          <w:p>
            <w:pPr>
              <w:spacing w:line="240" w:lineRule="exact"/>
              <w:jc w:val="center"/>
              <w:rPr>
                <w:rFonts w:eastAsia="仿宋_GB2312"/>
                <w:b/>
                <w:color w:val="auto"/>
                <w:sz w:val="18"/>
                <w:szCs w:val="18"/>
                <w:highlight w:val="none"/>
              </w:rPr>
            </w:pPr>
          </w:p>
        </w:tc>
        <w:tc>
          <w:tcPr>
            <w:tcW w:w="1077" w:type="dxa"/>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u w:val="none"/>
                <w:lang w:val="en-US" w:eastAsia="zh-CN" w:bidi="ar"/>
              </w:rPr>
              <w:t>4071336</w:t>
            </w:r>
          </w:p>
        </w:tc>
        <w:tc>
          <w:tcPr>
            <w:tcW w:w="3539" w:type="dxa"/>
            <w:vAlign w:val="center"/>
          </w:tcPr>
          <w:p>
            <w:pPr>
              <w:spacing w:line="240" w:lineRule="exact"/>
              <w:jc w:val="left"/>
              <w:rPr>
                <w:rFonts w:eastAsia="仿宋_GB2312"/>
                <w:bCs/>
                <w:color w:val="auto"/>
                <w:sz w:val="18"/>
                <w:szCs w:val="18"/>
                <w:highlight w:val="none"/>
              </w:rPr>
            </w:pPr>
            <w:r>
              <w:rPr>
                <w:rFonts w:hint="eastAsia" w:eastAsia="仿宋_GB2312"/>
                <w:bCs/>
                <w:color w:val="auto"/>
                <w:sz w:val="18"/>
                <w:szCs w:val="18"/>
                <w:highlight w:val="none"/>
              </w:rPr>
              <w:t>植物生理学B</w:t>
            </w:r>
          </w:p>
          <w:p>
            <w:pPr>
              <w:spacing w:line="240" w:lineRule="exact"/>
              <w:jc w:val="left"/>
              <w:rPr>
                <w:rFonts w:eastAsia="仿宋_GB2312"/>
                <w:bCs/>
                <w:color w:val="auto"/>
                <w:sz w:val="18"/>
                <w:szCs w:val="18"/>
                <w:highlight w:val="none"/>
              </w:rPr>
            </w:pPr>
            <w:r>
              <w:rPr>
                <w:rFonts w:eastAsia="仿宋_GB2312"/>
                <w:bCs/>
                <w:color w:val="auto"/>
                <w:sz w:val="18"/>
                <w:szCs w:val="18"/>
                <w:highlight w:val="none"/>
              </w:rPr>
              <w:t>Plant Physiology</w:t>
            </w:r>
          </w:p>
        </w:tc>
        <w:tc>
          <w:tcPr>
            <w:tcW w:w="771" w:type="dxa"/>
            <w:vAlign w:val="center"/>
          </w:tcPr>
          <w:p>
            <w:pPr>
              <w:adjustRightInd w:val="0"/>
              <w:snapToGrid w:val="0"/>
              <w:spacing w:line="240" w:lineRule="exact"/>
              <w:jc w:val="center"/>
              <w:rPr>
                <w:rFonts w:eastAsia="仿宋_GB2312"/>
                <w:color w:val="auto"/>
                <w:sz w:val="18"/>
                <w:szCs w:val="18"/>
                <w:highlight w:val="none"/>
              </w:rPr>
            </w:pPr>
            <w:r>
              <w:rPr>
                <w:rFonts w:eastAsia="仿宋_GB2312"/>
                <w:color w:val="auto"/>
                <w:sz w:val="18"/>
                <w:szCs w:val="18"/>
                <w:highlight w:val="none"/>
              </w:rPr>
              <w:t>3.0</w:t>
            </w:r>
          </w:p>
        </w:tc>
        <w:tc>
          <w:tcPr>
            <w:tcW w:w="771" w:type="dxa"/>
            <w:vAlign w:val="center"/>
          </w:tcPr>
          <w:p>
            <w:pPr>
              <w:adjustRightInd w:val="0"/>
              <w:snapToGrid w:val="0"/>
              <w:spacing w:line="240" w:lineRule="exact"/>
              <w:jc w:val="center"/>
              <w:rPr>
                <w:rFonts w:eastAsia="仿宋_GB2312"/>
                <w:color w:val="auto"/>
                <w:sz w:val="18"/>
                <w:szCs w:val="18"/>
                <w:highlight w:val="none"/>
              </w:rPr>
            </w:pPr>
            <w:r>
              <w:rPr>
                <w:rFonts w:eastAsia="仿宋_GB2312"/>
                <w:color w:val="auto"/>
                <w:sz w:val="18"/>
                <w:szCs w:val="18"/>
                <w:highlight w:val="none"/>
              </w:rPr>
              <w:t>48</w:t>
            </w:r>
          </w:p>
        </w:tc>
        <w:tc>
          <w:tcPr>
            <w:tcW w:w="805" w:type="dxa"/>
            <w:vAlign w:val="center"/>
          </w:tcPr>
          <w:p>
            <w:pPr>
              <w:adjustRightInd w:val="0"/>
              <w:snapToGrid w:val="0"/>
              <w:spacing w:line="240" w:lineRule="exact"/>
              <w:jc w:val="center"/>
              <w:rPr>
                <w:rFonts w:eastAsia="仿宋_GB2312"/>
                <w:color w:val="auto"/>
                <w:sz w:val="18"/>
                <w:szCs w:val="18"/>
                <w:highlight w:val="none"/>
              </w:rPr>
            </w:pPr>
            <w:r>
              <w:rPr>
                <w:rFonts w:eastAsia="仿宋_GB2312"/>
                <w:color w:val="auto"/>
                <w:sz w:val="18"/>
                <w:szCs w:val="18"/>
                <w:highlight w:val="none"/>
              </w:rPr>
              <w:t>48</w:t>
            </w:r>
          </w:p>
        </w:tc>
        <w:tc>
          <w:tcPr>
            <w:tcW w:w="826"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0</w:t>
            </w:r>
          </w:p>
        </w:tc>
        <w:tc>
          <w:tcPr>
            <w:tcW w:w="727" w:type="dxa"/>
            <w:vAlign w:val="center"/>
          </w:tcPr>
          <w:p>
            <w:pPr>
              <w:spacing w:line="240" w:lineRule="exact"/>
              <w:jc w:val="center"/>
              <w:rPr>
                <w:rFonts w:eastAsia="仿宋_GB2312"/>
                <w:bCs/>
                <w:color w:val="auto"/>
                <w:sz w:val="18"/>
                <w:szCs w:val="18"/>
                <w:highlight w:val="none"/>
              </w:rPr>
            </w:pPr>
          </w:p>
        </w:tc>
        <w:tc>
          <w:tcPr>
            <w:tcW w:w="1168"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w:t>
            </w:r>
          </w:p>
        </w:tc>
        <w:tc>
          <w:tcPr>
            <w:tcW w:w="1752" w:type="dxa"/>
            <w:gridSpan w:val="2"/>
            <w:vMerge w:val="continue"/>
            <w:vAlign w:val="center"/>
          </w:tcPr>
          <w:p>
            <w:pPr>
              <w:spacing w:line="240" w:lineRule="exact"/>
              <w:jc w:val="center"/>
              <w:rPr>
                <w:rFonts w:eastAsia="仿宋_GB2312"/>
                <w:bCs/>
                <w:color w:val="auto"/>
                <w:sz w:val="18"/>
                <w:szCs w:val="18"/>
                <w:highlight w:val="none"/>
              </w:rPr>
            </w:pPr>
          </w:p>
        </w:tc>
        <w:tc>
          <w:tcPr>
            <w:tcW w:w="2054"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生命科学学院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96" w:type="dxa"/>
            <w:vMerge w:val="continue"/>
            <w:vAlign w:val="center"/>
          </w:tcPr>
          <w:p>
            <w:pPr>
              <w:spacing w:line="240" w:lineRule="exact"/>
              <w:jc w:val="center"/>
              <w:rPr>
                <w:rFonts w:eastAsia="仿宋_GB2312"/>
                <w:b/>
                <w:color w:val="auto"/>
                <w:sz w:val="18"/>
                <w:szCs w:val="18"/>
                <w:highlight w:val="none"/>
              </w:rPr>
            </w:pPr>
          </w:p>
        </w:tc>
        <w:tc>
          <w:tcPr>
            <w:tcW w:w="1077" w:type="dxa"/>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u w:val="none"/>
                <w:lang w:val="en-US" w:eastAsia="zh-CN" w:bidi="ar"/>
              </w:rPr>
              <w:t>4071337</w:t>
            </w:r>
          </w:p>
        </w:tc>
        <w:tc>
          <w:tcPr>
            <w:tcW w:w="3539" w:type="dxa"/>
            <w:vAlign w:val="center"/>
          </w:tcPr>
          <w:p>
            <w:pPr>
              <w:spacing w:line="240" w:lineRule="exact"/>
              <w:jc w:val="left"/>
              <w:rPr>
                <w:rFonts w:hint="eastAsia" w:eastAsia="仿宋_GB2312"/>
                <w:bCs/>
                <w:color w:val="auto"/>
                <w:sz w:val="18"/>
                <w:szCs w:val="18"/>
                <w:highlight w:val="none"/>
              </w:rPr>
            </w:pPr>
            <w:r>
              <w:rPr>
                <w:rFonts w:hint="eastAsia" w:eastAsia="仿宋_GB2312"/>
                <w:bCs/>
                <w:color w:val="auto"/>
                <w:sz w:val="18"/>
                <w:szCs w:val="18"/>
                <w:highlight w:val="none"/>
              </w:rPr>
              <w:t>植物生理学B实验技术</w:t>
            </w:r>
          </w:p>
          <w:p>
            <w:pPr>
              <w:spacing w:line="240" w:lineRule="exact"/>
              <w:jc w:val="left"/>
              <w:rPr>
                <w:rFonts w:eastAsia="仿宋_GB2312"/>
                <w:bCs/>
                <w:color w:val="auto"/>
                <w:sz w:val="18"/>
                <w:szCs w:val="18"/>
                <w:highlight w:val="none"/>
              </w:rPr>
            </w:pPr>
            <w:r>
              <w:rPr>
                <w:rFonts w:eastAsia="仿宋_GB2312"/>
                <w:bCs/>
                <w:color w:val="auto"/>
                <w:sz w:val="18"/>
                <w:szCs w:val="18"/>
                <w:highlight w:val="none"/>
              </w:rPr>
              <w:t>Experimental Skills of Plant Physiology</w:t>
            </w:r>
          </w:p>
        </w:tc>
        <w:tc>
          <w:tcPr>
            <w:tcW w:w="771" w:type="dxa"/>
            <w:vAlign w:val="center"/>
          </w:tcPr>
          <w:p>
            <w:pPr>
              <w:adjustRightInd w:val="0"/>
              <w:snapToGrid w:val="0"/>
              <w:spacing w:line="240" w:lineRule="exact"/>
              <w:jc w:val="center"/>
              <w:rPr>
                <w:rFonts w:eastAsia="仿宋_GB2312"/>
                <w:color w:val="auto"/>
                <w:sz w:val="18"/>
                <w:szCs w:val="18"/>
                <w:highlight w:val="none"/>
              </w:rPr>
            </w:pPr>
            <w:r>
              <w:rPr>
                <w:rFonts w:eastAsia="仿宋_GB2312"/>
                <w:color w:val="auto"/>
                <w:sz w:val="18"/>
                <w:szCs w:val="18"/>
                <w:highlight w:val="none"/>
              </w:rPr>
              <w:t>2.0</w:t>
            </w:r>
          </w:p>
        </w:tc>
        <w:tc>
          <w:tcPr>
            <w:tcW w:w="771" w:type="dxa"/>
            <w:vAlign w:val="center"/>
          </w:tcPr>
          <w:p>
            <w:pPr>
              <w:adjustRightInd w:val="0"/>
              <w:snapToGrid w:val="0"/>
              <w:spacing w:line="240" w:lineRule="exact"/>
              <w:jc w:val="center"/>
              <w:rPr>
                <w:rFonts w:eastAsia="仿宋_GB2312"/>
                <w:color w:val="auto"/>
                <w:sz w:val="18"/>
                <w:szCs w:val="18"/>
                <w:highlight w:val="none"/>
              </w:rPr>
            </w:pPr>
            <w:r>
              <w:rPr>
                <w:rFonts w:eastAsia="仿宋_GB2312"/>
                <w:color w:val="auto"/>
                <w:sz w:val="18"/>
                <w:szCs w:val="18"/>
                <w:highlight w:val="none"/>
              </w:rPr>
              <w:t>32</w:t>
            </w:r>
          </w:p>
        </w:tc>
        <w:tc>
          <w:tcPr>
            <w:tcW w:w="805" w:type="dxa"/>
            <w:vAlign w:val="center"/>
          </w:tcPr>
          <w:p>
            <w:pPr>
              <w:adjustRightInd w:val="0"/>
              <w:snapToGrid w:val="0"/>
              <w:spacing w:line="240" w:lineRule="exact"/>
              <w:jc w:val="center"/>
              <w:rPr>
                <w:rFonts w:hint="eastAsia" w:eastAsia="仿宋_GB2312"/>
                <w:color w:val="auto"/>
                <w:sz w:val="18"/>
                <w:szCs w:val="18"/>
                <w:highlight w:val="none"/>
                <w:lang w:eastAsia="zh-CN"/>
              </w:rPr>
            </w:pPr>
            <w:r>
              <w:rPr>
                <w:rFonts w:hint="eastAsia" w:eastAsia="仿宋_GB2312"/>
                <w:color w:val="auto"/>
                <w:sz w:val="18"/>
                <w:szCs w:val="18"/>
                <w:highlight w:val="none"/>
                <w:lang w:val="en-US" w:eastAsia="zh-CN"/>
              </w:rPr>
              <w:t>0</w:t>
            </w:r>
          </w:p>
        </w:tc>
        <w:tc>
          <w:tcPr>
            <w:tcW w:w="826" w:type="dxa"/>
            <w:vAlign w:val="center"/>
          </w:tcPr>
          <w:p>
            <w:pPr>
              <w:spacing w:line="240" w:lineRule="exact"/>
              <w:jc w:val="center"/>
              <w:rPr>
                <w:rFonts w:hint="default" w:eastAsia="仿宋_GB2312"/>
                <w:bCs/>
                <w:color w:val="auto"/>
                <w:sz w:val="18"/>
                <w:szCs w:val="18"/>
                <w:highlight w:val="none"/>
                <w:lang w:val="en-US" w:eastAsia="zh-CN"/>
              </w:rPr>
            </w:pPr>
            <w:r>
              <w:rPr>
                <w:rFonts w:hint="eastAsia" w:eastAsia="仿宋_GB2312"/>
                <w:bCs/>
                <w:color w:val="auto"/>
                <w:sz w:val="18"/>
                <w:szCs w:val="18"/>
                <w:highlight w:val="none"/>
                <w:lang w:val="en-US" w:eastAsia="zh-CN"/>
              </w:rPr>
              <w:t>32</w:t>
            </w:r>
          </w:p>
        </w:tc>
        <w:tc>
          <w:tcPr>
            <w:tcW w:w="727" w:type="dxa"/>
            <w:vAlign w:val="center"/>
          </w:tcPr>
          <w:p>
            <w:pPr>
              <w:spacing w:line="240" w:lineRule="exact"/>
              <w:jc w:val="center"/>
              <w:rPr>
                <w:rFonts w:eastAsia="仿宋_GB2312"/>
                <w:bCs/>
                <w:color w:val="auto"/>
                <w:sz w:val="18"/>
                <w:szCs w:val="18"/>
                <w:highlight w:val="none"/>
              </w:rPr>
            </w:pPr>
          </w:p>
        </w:tc>
        <w:tc>
          <w:tcPr>
            <w:tcW w:w="1168"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w:t>
            </w:r>
          </w:p>
        </w:tc>
        <w:tc>
          <w:tcPr>
            <w:tcW w:w="1752" w:type="dxa"/>
            <w:gridSpan w:val="2"/>
            <w:vMerge w:val="continue"/>
            <w:vAlign w:val="center"/>
          </w:tcPr>
          <w:p>
            <w:pPr>
              <w:spacing w:line="240" w:lineRule="exact"/>
              <w:jc w:val="center"/>
              <w:rPr>
                <w:rFonts w:eastAsia="仿宋_GB2312"/>
                <w:bCs/>
                <w:color w:val="auto"/>
                <w:sz w:val="18"/>
                <w:szCs w:val="18"/>
                <w:highlight w:val="none"/>
              </w:rPr>
            </w:pPr>
          </w:p>
        </w:tc>
        <w:tc>
          <w:tcPr>
            <w:tcW w:w="2054"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生命科学学院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96" w:type="dxa"/>
            <w:vMerge w:val="continue"/>
            <w:vAlign w:val="center"/>
          </w:tcPr>
          <w:p>
            <w:pPr>
              <w:spacing w:line="240" w:lineRule="exact"/>
              <w:jc w:val="center"/>
              <w:rPr>
                <w:rFonts w:eastAsia="仿宋_GB2312"/>
                <w:b/>
                <w:color w:val="auto"/>
                <w:sz w:val="18"/>
                <w:szCs w:val="18"/>
                <w:highlight w:val="none"/>
              </w:rPr>
            </w:pPr>
          </w:p>
        </w:tc>
        <w:tc>
          <w:tcPr>
            <w:tcW w:w="1077" w:type="dxa"/>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u w:val="none"/>
                <w:lang w:val="en-US" w:eastAsia="zh-CN" w:bidi="ar"/>
              </w:rPr>
              <w:t>4071286</w:t>
            </w:r>
          </w:p>
        </w:tc>
        <w:tc>
          <w:tcPr>
            <w:tcW w:w="3539" w:type="dxa"/>
            <w:vAlign w:val="center"/>
          </w:tcPr>
          <w:p>
            <w:pPr>
              <w:spacing w:line="240" w:lineRule="exact"/>
              <w:jc w:val="left"/>
              <w:rPr>
                <w:rFonts w:hint="eastAsia" w:eastAsia="仿宋_GB2312"/>
                <w:bCs/>
                <w:color w:val="auto"/>
                <w:sz w:val="18"/>
                <w:szCs w:val="18"/>
                <w:highlight w:val="none"/>
              </w:rPr>
            </w:pPr>
            <w:r>
              <w:rPr>
                <w:rFonts w:hint="eastAsia" w:eastAsia="仿宋_GB2312"/>
                <w:bCs/>
                <w:color w:val="auto"/>
                <w:sz w:val="18"/>
                <w:szCs w:val="18"/>
                <w:highlight w:val="none"/>
              </w:rPr>
              <w:t>基础生物化学D</w:t>
            </w:r>
          </w:p>
          <w:p>
            <w:pPr>
              <w:spacing w:line="240" w:lineRule="exact"/>
              <w:jc w:val="left"/>
              <w:rPr>
                <w:rFonts w:eastAsia="仿宋_GB2312"/>
                <w:bCs/>
                <w:color w:val="auto"/>
                <w:sz w:val="18"/>
                <w:szCs w:val="18"/>
                <w:highlight w:val="none"/>
              </w:rPr>
            </w:pPr>
            <w:r>
              <w:rPr>
                <w:rFonts w:eastAsia="仿宋_GB2312"/>
                <w:bCs/>
                <w:color w:val="auto"/>
                <w:sz w:val="18"/>
                <w:szCs w:val="18"/>
                <w:highlight w:val="none"/>
              </w:rPr>
              <w:t>Fundamental Biochemistry</w:t>
            </w:r>
          </w:p>
        </w:tc>
        <w:tc>
          <w:tcPr>
            <w:tcW w:w="771" w:type="dxa"/>
            <w:vAlign w:val="center"/>
          </w:tcPr>
          <w:p>
            <w:pPr>
              <w:adjustRightInd w:val="0"/>
              <w:snapToGrid w:val="0"/>
              <w:spacing w:line="240" w:lineRule="exact"/>
              <w:jc w:val="center"/>
              <w:rPr>
                <w:rFonts w:eastAsia="仿宋_GB2312"/>
                <w:color w:val="auto"/>
                <w:sz w:val="18"/>
                <w:szCs w:val="18"/>
                <w:highlight w:val="none"/>
              </w:rPr>
            </w:pPr>
            <w:r>
              <w:rPr>
                <w:rFonts w:eastAsia="仿宋_GB2312"/>
                <w:color w:val="auto"/>
                <w:sz w:val="18"/>
                <w:szCs w:val="18"/>
                <w:highlight w:val="none"/>
              </w:rPr>
              <w:t>3.0</w:t>
            </w:r>
          </w:p>
        </w:tc>
        <w:tc>
          <w:tcPr>
            <w:tcW w:w="771" w:type="dxa"/>
            <w:vAlign w:val="center"/>
          </w:tcPr>
          <w:p>
            <w:pPr>
              <w:adjustRightInd w:val="0"/>
              <w:snapToGrid w:val="0"/>
              <w:spacing w:line="240" w:lineRule="exact"/>
              <w:jc w:val="center"/>
              <w:rPr>
                <w:rFonts w:eastAsia="仿宋_GB2312"/>
                <w:color w:val="auto"/>
                <w:sz w:val="18"/>
                <w:szCs w:val="18"/>
                <w:highlight w:val="none"/>
              </w:rPr>
            </w:pPr>
            <w:r>
              <w:rPr>
                <w:rFonts w:eastAsia="仿宋_GB2312"/>
                <w:color w:val="auto"/>
                <w:sz w:val="18"/>
                <w:szCs w:val="18"/>
                <w:highlight w:val="none"/>
              </w:rPr>
              <w:t>48</w:t>
            </w:r>
          </w:p>
        </w:tc>
        <w:tc>
          <w:tcPr>
            <w:tcW w:w="805" w:type="dxa"/>
            <w:vAlign w:val="center"/>
          </w:tcPr>
          <w:p>
            <w:pPr>
              <w:adjustRightInd w:val="0"/>
              <w:snapToGrid w:val="0"/>
              <w:spacing w:line="240" w:lineRule="exact"/>
              <w:jc w:val="center"/>
              <w:rPr>
                <w:rFonts w:eastAsia="仿宋_GB2312"/>
                <w:color w:val="auto"/>
                <w:sz w:val="18"/>
                <w:szCs w:val="18"/>
                <w:highlight w:val="none"/>
              </w:rPr>
            </w:pPr>
            <w:r>
              <w:rPr>
                <w:rFonts w:eastAsia="仿宋_GB2312"/>
                <w:color w:val="auto"/>
                <w:sz w:val="18"/>
                <w:szCs w:val="18"/>
                <w:highlight w:val="none"/>
              </w:rPr>
              <w:t>48</w:t>
            </w:r>
          </w:p>
        </w:tc>
        <w:tc>
          <w:tcPr>
            <w:tcW w:w="826"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0</w:t>
            </w:r>
          </w:p>
        </w:tc>
        <w:tc>
          <w:tcPr>
            <w:tcW w:w="727" w:type="dxa"/>
            <w:vAlign w:val="center"/>
          </w:tcPr>
          <w:p>
            <w:pPr>
              <w:spacing w:line="240" w:lineRule="exact"/>
              <w:jc w:val="center"/>
              <w:rPr>
                <w:rFonts w:eastAsia="仿宋_GB2312"/>
                <w:bCs/>
                <w:color w:val="auto"/>
                <w:sz w:val="18"/>
                <w:szCs w:val="18"/>
                <w:highlight w:val="none"/>
              </w:rPr>
            </w:pPr>
          </w:p>
        </w:tc>
        <w:tc>
          <w:tcPr>
            <w:tcW w:w="1168"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w:t>
            </w:r>
          </w:p>
        </w:tc>
        <w:tc>
          <w:tcPr>
            <w:tcW w:w="1752" w:type="dxa"/>
            <w:gridSpan w:val="2"/>
            <w:vMerge w:val="continue"/>
            <w:vAlign w:val="center"/>
          </w:tcPr>
          <w:p>
            <w:pPr>
              <w:spacing w:line="240" w:lineRule="exact"/>
              <w:jc w:val="center"/>
              <w:rPr>
                <w:rFonts w:eastAsia="仿宋_GB2312"/>
                <w:bCs/>
                <w:color w:val="auto"/>
                <w:sz w:val="18"/>
                <w:szCs w:val="18"/>
                <w:highlight w:val="none"/>
              </w:rPr>
            </w:pPr>
          </w:p>
        </w:tc>
        <w:tc>
          <w:tcPr>
            <w:tcW w:w="2054"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生命科学学院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96" w:type="dxa"/>
            <w:vMerge w:val="continue"/>
            <w:vAlign w:val="center"/>
          </w:tcPr>
          <w:p>
            <w:pPr>
              <w:spacing w:line="240" w:lineRule="exact"/>
              <w:jc w:val="center"/>
              <w:rPr>
                <w:rFonts w:eastAsia="仿宋_GB2312"/>
                <w:b/>
                <w:color w:val="auto"/>
                <w:sz w:val="18"/>
                <w:szCs w:val="18"/>
                <w:highlight w:val="none"/>
              </w:rPr>
            </w:pPr>
          </w:p>
        </w:tc>
        <w:tc>
          <w:tcPr>
            <w:tcW w:w="1077" w:type="dxa"/>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u w:val="none"/>
                <w:lang w:val="en-US" w:eastAsia="zh-CN" w:bidi="ar"/>
              </w:rPr>
              <w:t>4071287</w:t>
            </w:r>
          </w:p>
        </w:tc>
        <w:tc>
          <w:tcPr>
            <w:tcW w:w="3539" w:type="dxa"/>
            <w:vAlign w:val="center"/>
          </w:tcPr>
          <w:p>
            <w:pPr>
              <w:spacing w:line="240" w:lineRule="exact"/>
              <w:jc w:val="left"/>
              <w:rPr>
                <w:rFonts w:eastAsia="仿宋_GB2312"/>
                <w:bCs/>
                <w:color w:val="auto"/>
                <w:sz w:val="18"/>
                <w:szCs w:val="18"/>
                <w:highlight w:val="none"/>
              </w:rPr>
            </w:pPr>
            <w:r>
              <w:rPr>
                <w:rFonts w:hint="eastAsia" w:eastAsia="仿宋_GB2312"/>
                <w:bCs/>
                <w:color w:val="auto"/>
                <w:sz w:val="18"/>
                <w:szCs w:val="18"/>
                <w:highlight w:val="none"/>
              </w:rPr>
              <w:t>基础生物化学D实验</w:t>
            </w:r>
          </w:p>
          <w:p>
            <w:pPr>
              <w:spacing w:line="240" w:lineRule="exact"/>
              <w:jc w:val="left"/>
              <w:rPr>
                <w:rFonts w:eastAsia="仿宋_GB2312"/>
                <w:bCs/>
                <w:color w:val="auto"/>
                <w:sz w:val="18"/>
                <w:szCs w:val="18"/>
                <w:highlight w:val="none"/>
              </w:rPr>
            </w:pPr>
            <w:r>
              <w:rPr>
                <w:rFonts w:eastAsia="仿宋_GB2312"/>
                <w:bCs/>
                <w:color w:val="auto"/>
                <w:sz w:val="18"/>
                <w:szCs w:val="18"/>
                <w:highlight w:val="none"/>
              </w:rPr>
              <w:t>Fundamental Biochemistry Experiments</w:t>
            </w:r>
          </w:p>
        </w:tc>
        <w:tc>
          <w:tcPr>
            <w:tcW w:w="771" w:type="dxa"/>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1.5</w:t>
            </w:r>
          </w:p>
        </w:tc>
        <w:tc>
          <w:tcPr>
            <w:tcW w:w="771" w:type="dxa"/>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24</w:t>
            </w:r>
          </w:p>
        </w:tc>
        <w:tc>
          <w:tcPr>
            <w:tcW w:w="805"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0</w:t>
            </w:r>
          </w:p>
        </w:tc>
        <w:tc>
          <w:tcPr>
            <w:tcW w:w="826"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24</w:t>
            </w:r>
          </w:p>
        </w:tc>
        <w:tc>
          <w:tcPr>
            <w:tcW w:w="727" w:type="dxa"/>
            <w:vAlign w:val="center"/>
          </w:tcPr>
          <w:p>
            <w:pPr>
              <w:spacing w:line="240" w:lineRule="exact"/>
              <w:jc w:val="center"/>
              <w:rPr>
                <w:rFonts w:eastAsia="仿宋_GB2312"/>
                <w:bCs/>
                <w:color w:val="auto"/>
                <w:sz w:val="18"/>
                <w:szCs w:val="18"/>
                <w:highlight w:val="none"/>
              </w:rPr>
            </w:pPr>
          </w:p>
        </w:tc>
        <w:tc>
          <w:tcPr>
            <w:tcW w:w="1168"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w:t>
            </w:r>
          </w:p>
        </w:tc>
        <w:tc>
          <w:tcPr>
            <w:tcW w:w="1752" w:type="dxa"/>
            <w:gridSpan w:val="2"/>
            <w:vMerge w:val="continue"/>
            <w:vAlign w:val="center"/>
          </w:tcPr>
          <w:p>
            <w:pPr>
              <w:spacing w:line="240" w:lineRule="exact"/>
              <w:jc w:val="center"/>
              <w:rPr>
                <w:rFonts w:eastAsia="仿宋_GB2312"/>
                <w:bCs/>
                <w:color w:val="auto"/>
                <w:sz w:val="18"/>
                <w:szCs w:val="18"/>
                <w:highlight w:val="none"/>
              </w:rPr>
            </w:pPr>
          </w:p>
        </w:tc>
        <w:tc>
          <w:tcPr>
            <w:tcW w:w="2054"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生命科学学院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96" w:type="dxa"/>
            <w:vMerge w:val="continue"/>
            <w:vAlign w:val="center"/>
          </w:tcPr>
          <w:p>
            <w:pPr>
              <w:spacing w:line="240" w:lineRule="exact"/>
              <w:jc w:val="center"/>
              <w:rPr>
                <w:rFonts w:eastAsia="仿宋_GB2312"/>
                <w:b/>
                <w:color w:val="auto"/>
                <w:sz w:val="18"/>
                <w:szCs w:val="18"/>
                <w:highlight w:val="none"/>
              </w:rPr>
            </w:pPr>
          </w:p>
        </w:tc>
        <w:tc>
          <w:tcPr>
            <w:tcW w:w="1077" w:type="dxa"/>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4070653</w:t>
            </w:r>
          </w:p>
        </w:tc>
        <w:tc>
          <w:tcPr>
            <w:tcW w:w="3539" w:type="dxa"/>
            <w:vAlign w:val="center"/>
          </w:tcPr>
          <w:p>
            <w:pPr>
              <w:spacing w:line="240" w:lineRule="exact"/>
              <w:jc w:val="left"/>
              <w:rPr>
                <w:rFonts w:eastAsia="仿宋_GB2312"/>
                <w:bCs/>
                <w:color w:val="auto"/>
                <w:sz w:val="18"/>
                <w:szCs w:val="18"/>
                <w:highlight w:val="none"/>
              </w:rPr>
            </w:pPr>
            <w:r>
              <w:rPr>
                <w:rFonts w:eastAsia="仿宋_GB2312"/>
                <w:bCs/>
                <w:color w:val="auto"/>
                <w:sz w:val="18"/>
                <w:szCs w:val="18"/>
                <w:highlight w:val="none"/>
              </w:rPr>
              <w:t>仪器分析D</w:t>
            </w:r>
          </w:p>
          <w:p>
            <w:pPr>
              <w:spacing w:line="240" w:lineRule="exact"/>
              <w:jc w:val="left"/>
              <w:rPr>
                <w:rFonts w:eastAsia="仿宋_GB2312"/>
                <w:bCs/>
                <w:color w:val="auto"/>
                <w:sz w:val="18"/>
                <w:szCs w:val="18"/>
                <w:highlight w:val="none"/>
              </w:rPr>
            </w:pPr>
            <w:r>
              <w:rPr>
                <w:rFonts w:eastAsia="仿宋_GB2312"/>
                <w:bCs/>
                <w:color w:val="auto"/>
                <w:sz w:val="18"/>
                <w:szCs w:val="18"/>
                <w:highlight w:val="none"/>
              </w:rPr>
              <w:t xml:space="preserve">Instrumental Analysis </w:t>
            </w:r>
          </w:p>
        </w:tc>
        <w:tc>
          <w:tcPr>
            <w:tcW w:w="771" w:type="dxa"/>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1.5</w:t>
            </w:r>
          </w:p>
        </w:tc>
        <w:tc>
          <w:tcPr>
            <w:tcW w:w="771" w:type="dxa"/>
            <w:vAlign w:val="center"/>
          </w:tcPr>
          <w:p>
            <w:pPr>
              <w:adjustRightInd w:val="0"/>
              <w:snapToGrid w:val="0"/>
              <w:spacing w:line="240" w:lineRule="exact"/>
              <w:jc w:val="center"/>
              <w:rPr>
                <w:rFonts w:eastAsia="仿宋_GB2312"/>
                <w:bCs/>
                <w:color w:val="auto"/>
                <w:sz w:val="18"/>
                <w:szCs w:val="18"/>
                <w:highlight w:val="none"/>
              </w:rPr>
            </w:pPr>
            <w:r>
              <w:rPr>
                <w:rFonts w:eastAsia="仿宋_GB2312"/>
                <w:color w:val="auto"/>
                <w:sz w:val="18"/>
                <w:szCs w:val="18"/>
                <w:highlight w:val="none"/>
              </w:rPr>
              <w:t>24</w:t>
            </w:r>
          </w:p>
        </w:tc>
        <w:tc>
          <w:tcPr>
            <w:tcW w:w="805"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24</w:t>
            </w:r>
          </w:p>
        </w:tc>
        <w:tc>
          <w:tcPr>
            <w:tcW w:w="826"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0</w:t>
            </w:r>
          </w:p>
        </w:tc>
        <w:tc>
          <w:tcPr>
            <w:tcW w:w="727" w:type="dxa"/>
            <w:vAlign w:val="center"/>
          </w:tcPr>
          <w:p>
            <w:pPr>
              <w:spacing w:line="240" w:lineRule="exact"/>
              <w:jc w:val="center"/>
              <w:rPr>
                <w:rFonts w:eastAsia="仿宋_GB2312"/>
                <w:bCs/>
                <w:color w:val="auto"/>
                <w:sz w:val="18"/>
                <w:szCs w:val="18"/>
                <w:highlight w:val="none"/>
              </w:rPr>
            </w:pPr>
          </w:p>
        </w:tc>
        <w:tc>
          <w:tcPr>
            <w:tcW w:w="1168"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w:t>
            </w:r>
          </w:p>
        </w:tc>
        <w:tc>
          <w:tcPr>
            <w:tcW w:w="1752" w:type="dxa"/>
            <w:gridSpan w:val="2"/>
            <w:vMerge w:val="continue"/>
            <w:vAlign w:val="center"/>
          </w:tcPr>
          <w:p>
            <w:pPr>
              <w:spacing w:line="240" w:lineRule="exact"/>
              <w:jc w:val="center"/>
              <w:rPr>
                <w:rFonts w:eastAsia="仿宋_GB2312"/>
                <w:bCs/>
                <w:color w:val="auto"/>
                <w:sz w:val="18"/>
                <w:szCs w:val="18"/>
                <w:highlight w:val="none"/>
              </w:rPr>
            </w:pPr>
          </w:p>
        </w:tc>
        <w:tc>
          <w:tcPr>
            <w:tcW w:w="2054"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化学与药学院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96" w:type="dxa"/>
            <w:vMerge w:val="continue"/>
            <w:vAlign w:val="center"/>
          </w:tcPr>
          <w:p>
            <w:pPr>
              <w:spacing w:line="240" w:lineRule="exact"/>
              <w:jc w:val="center"/>
              <w:rPr>
                <w:rFonts w:eastAsia="仿宋_GB2312"/>
                <w:b/>
                <w:color w:val="auto"/>
                <w:sz w:val="18"/>
                <w:szCs w:val="18"/>
                <w:highlight w:val="none"/>
              </w:rPr>
            </w:pPr>
          </w:p>
        </w:tc>
        <w:tc>
          <w:tcPr>
            <w:tcW w:w="1077" w:type="dxa"/>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4070654</w:t>
            </w:r>
          </w:p>
        </w:tc>
        <w:tc>
          <w:tcPr>
            <w:tcW w:w="3539" w:type="dxa"/>
            <w:vAlign w:val="center"/>
          </w:tcPr>
          <w:p>
            <w:pPr>
              <w:spacing w:line="240" w:lineRule="exact"/>
              <w:jc w:val="left"/>
              <w:rPr>
                <w:rFonts w:eastAsia="仿宋_GB2312"/>
                <w:bCs/>
                <w:color w:val="auto"/>
                <w:sz w:val="18"/>
                <w:szCs w:val="18"/>
                <w:highlight w:val="none"/>
              </w:rPr>
            </w:pPr>
            <w:r>
              <w:rPr>
                <w:rFonts w:eastAsia="仿宋_GB2312"/>
                <w:bCs/>
                <w:color w:val="auto"/>
                <w:sz w:val="18"/>
                <w:szCs w:val="18"/>
                <w:highlight w:val="none"/>
              </w:rPr>
              <w:t>仪器分析</w:t>
            </w:r>
            <w:r>
              <w:rPr>
                <w:rFonts w:hint="eastAsia" w:eastAsia="仿宋_GB2312"/>
                <w:bCs/>
                <w:color w:val="auto"/>
                <w:sz w:val="18"/>
                <w:szCs w:val="18"/>
                <w:highlight w:val="none"/>
              </w:rPr>
              <w:t>D</w:t>
            </w:r>
            <w:r>
              <w:rPr>
                <w:rFonts w:eastAsia="仿宋_GB2312"/>
                <w:bCs/>
                <w:color w:val="auto"/>
                <w:sz w:val="18"/>
                <w:szCs w:val="18"/>
                <w:highlight w:val="none"/>
              </w:rPr>
              <w:t>实验</w:t>
            </w:r>
          </w:p>
          <w:p>
            <w:pPr>
              <w:spacing w:line="240" w:lineRule="exact"/>
              <w:jc w:val="left"/>
              <w:rPr>
                <w:rFonts w:eastAsia="仿宋_GB2312"/>
                <w:bCs/>
                <w:color w:val="auto"/>
                <w:sz w:val="18"/>
                <w:szCs w:val="18"/>
                <w:highlight w:val="none"/>
              </w:rPr>
            </w:pPr>
            <w:r>
              <w:rPr>
                <w:rFonts w:hint="eastAsia" w:eastAsia="仿宋_GB2312"/>
                <w:bCs/>
                <w:color w:val="auto"/>
                <w:sz w:val="18"/>
                <w:szCs w:val="18"/>
                <w:highlight w:val="none"/>
              </w:rPr>
              <w:t>Experiments in Instrumental Analysis</w:t>
            </w:r>
          </w:p>
        </w:tc>
        <w:tc>
          <w:tcPr>
            <w:tcW w:w="771" w:type="dxa"/>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1.5</w:t>
            </w:r>
          </w:p>
        </w:tc>
        <w:tc>
          <w:tcPr>
            <w:tcW w:w="771" w:type="dxa"/>
            <w:vAlign w:val="center"/>
          </w:tcPr>
          <w:p>
            <w:pPr>
              <w:adjustRightInd w:val="0"/>
              <w:snapToGrid w:val="0"/>
              <w:spacing w:line="240" w:lineRule="exact"/>
              <w:jc w:val="center"/>
              <w:rPr>
                <w:rFonts w:eastAsia="仿宋_GB2312"/>
                <w:bCs/>
                <w:color w:val="auto"/>
                <w:sz w:val="18"/>
                <w:szCs w:val="18"/>
                <w:highlight w:val="none"/>
              </w:rPr>
            </w:pPr>
            <w:r>
              <w:rPr>
                <w:rFonts w:eastAsia="仿宋_GB2312"/>
                <w:color w:val="auto"/>
                <w:sz w:val="18"/>
                <w:szCs w:val="18"/>
                <w:highlight w:val="none"/>
              </w:rPr>
              <w:t>24</w:t>
            </w:r>
          </w:p>
        </w:tc>
        <w:tc>
          <w:tcPr>
            <w:tcW w:w="805"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0</w:t>
            </w:r>
          </w:p>
        </w:tc>
        <w:tc>
          <w:tcPr>
            <w:tcW w:w="826"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24</w:t>
            </w:r>
          </w:p>
        </w:tc>
        <w:tc>
          <w:tcPr>
            <w:tcW w:w="727" w:type="dxa"/>
            <w:vAlign w:val="center"/>
          </w:tcPr>
          <w:p>
            <w:pPr>
              <w:spacing w:line="240" w:lineRule="exact"/>
              <w:jc w:val="center"/>
              <w:rPr>
                <w:rFonts w:eastAsia="仿宋_GB2312"/>
                <w:bCs/>
                <w:color w:val="auto"/>
                <w:sz w:val="18"/>
                <w:szCs w:val="18"/>
                <w:highlight w:val="none"/>
              </w:rPr>
            </w:pPr>
          </w:p>
        </w:tc>
        <w:tc>
          <w:tcPr>
            <w:tcW w:w="1168"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w:t>
            </w:r>
          </w:p>
        </w:tc>
        <w:tc>
          <w:tcPr>
            <w:tcW w:w="1752" w:type="dxa"/>
            <w:gridSpan w:val="2"/>
            <w:vMerge w:val="continue"/>
            <w:vAlign w:val="center"/>
          </w:tcPr>
          <w:p>
            <w:pPr>
              <w:spacing w:line="240" w:lineRule="exact"/>
              <w:jc w:val="center"/>
              <w:rPr>
                <w:rFonts w:eastAsia="仿宋_GB2312"/>
                <w:bCs/>
                <w:color w:val="auto"/>
                <w:sz w:val="18"/>
                <w:szCs w:val="18"/>
                <w:highlight w:val="none"/>
              </w:rPr>
            </w:pPr>
          </w:p>
        </w:tc>
        <w:tc>
          <w:tcPr>
            <w:tcW w:w="2054"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化学与药学院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96" w:type="dxa"/>
            <w:vMerge w:val="continue"/>
            <w:vAlign w:val="center"/>
          </w:tcPr>
          <w:p>
            <w:pPr>
              <w:spacing w:line="240" w:lineRule="exact"/>
              <w:jc w:val="center"/>
              <w:rPr>
                <w:rFonts w:eastAsia="仿宋_GB2312"/>
                <w:b/>
                <w:color w:val="auto"/>
                <w:sz w:val="18"/>
                <w:szCs w:val="18"/>
                <w:highlight w:val="none"/>
              </w:rPr>
            </w:pPr>
          </w:p>
        </w:tc>
        <w:tc>
          <w:tcPr>
            <w:tcW w:w="1077" w:type="dxa"/>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4070044</w:t>
            </w:r>
          </w:p>
        </w:tc>
        <w:tc>
          <w:tcPr>
            <w:tcW w:w="3539" w:type="dxa"/>
            <w:vAlign w:val="center"/>
          </w:tcPr>
          <w:p>
            <w:pPr>
              <w:spacing w:line="240" w:lineRule="exact"/>
              <w:jc w:val="left"/>
              <w:rPr>
                <w:rFonts w:eastAsia="仿宋_GB2312"/>
                <w:bCs/>
                <w:color w:val="auto"/>
                <w:sz w:val="18"/>
                <w:szCs w:val="18"/>
                <w:highlight w:val="none"/>
              </w:rPr>
            </w:pPr>
            <w:r>
              <w:rPr>
                <w:rFonts w:hint="eastAsia" w:eastAsia="仿宋_GB2312"/>
                <w:bCs/>
                <w:color w:val="auto"/>
                <w:sz w:val="18"/>
                <w:szCs w:val="18"/>
                <w:highlight w:val="none"/>
                <w:lang w:eastAsia="zh-CN"/>
              </w:rPr>
              <w:t>物理化学C</w:t>
            </w:r>
          </w:p>
          <w:p>
            <w:pPr>
              <w:spacing w:line="240" w:lineRule="exact"/>
              <w:jc w:val="left"/>
              <w:rPr>
                <w:rFonts w:eastAsia="仿宋_GB2312"/>
                <w:bCs/>
                <w:color w:val="auto"/>
                <w:sz w:val="18"/>
                <w:szCs w:val="18"/>
                <w:highlight w:val="none"/>
              </w:rPr>
            </w:pPr>
            <w:r>
              <w:rPr>
                <w:rFonts w:eastAsia="仿宋_GB2312"/>
                <w:bCs/>
                <w:color w:val="auto"/>
                <w:sz w:val="18"/>
                <w:szCs w:val="18"/>
                <w:highlight w:val="none"/>
              </w:rPr>
              <w:t>Physical Chemistry</w:t>
            </w:r>
          </w:p>
        </w:tc>
        <w:tc>
          <w:tcPr>
            <w:tcW w:w="771" w:type="dxa"/>
            <w:vAlign w:val="center"/>
          </w:tcPr>
          <w:p>
            <w:pPr>
              <w:adjustRightInd w:val="0"/>
              <w:snapToGrid w:val="0"/>
              <w:spacing w:line="240" w:lineRule="exact"/>
              <w:jc w:val="center"/>
              <w:rPr>
                <w:rFonts w:eastAsia="仿宋_GB2312"/>
                <w:color w:val="auto"/>
                <w:sz w:val="18"/>
                <w:szCs w:val="18"/>
                <w:highlight w:val="none"/>
              </w:rPr>
            </w:pPr>
            <w:r>
              <w:rPr>
                <w:rFonts w:eastAsia="仿宋_GB2312"/>
                <w:color w:val="auto"/>
                <w:sz w:val="18"/>
                <w:szCs w:val="18"/>
                <w:highlight w:val="none"/>
              </w:rPr>
              <w:t>2.0</w:t>
            </w:r>
          </w:p>
        </w:tc>
        <w:tc>
          <w:tcPr>
            <w:tcW w:w="771" w:type="dxa"/>
            <w:vAlign w:val="center"/>
          </w:tcPr>
          <w:p>
            <w:pPr>
              <w:adjustRightInd w:val="0"/>
              <w:snapToGrid w:val="0"/>
              <w:spacing w:line="240" w:lineRule="exact"/>
              <w:jc w:val="center"/>
              <w:rPr>
                <w:rFonts w:eastAsia="仿宋_GB2312"/>
                <w:color w:val="auto"/>
                <w:sz w:val="18"/>
                <w:szCs w:val="18"/>
                <w:highlight w:val="none"/>
              </w:rPr>
            </w:pPr>
            <w:r>
              <w:rPr>
                <w:rFonts w:eastAsia="仿宋_GB2312"/>
                <w:color w:val="auto"/>
                <w:sz w:val="18"/>
                <w:szCs w:val="18"/>
                <w:highlight w:val="none"/>
              </w:rPr>
              <w:t>32</w:t>
            </w:r>
          </w:p>
        </w:tc>
        <w:tc>
          <w:tcPr>
            <w:tcW w:w="805"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26"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0</w:t>
            </w:r>
          </w:p>
        </w:tc>
        <w:tc>
          <w:tcPr>
            <w:tcW w:w="727" w:type="dxa"/>
            <w:vAlign w:val="center"/>
          </w:tcPr>
          <w:p>
            <w:pPr>
              <w:spacing w:line="240" w:lineRule="exact"/>
              <w:jc w:val="center"/>
              <w:rPr>
                <w:rFonts w:eastAsia="仿宋_GB2312"/>
                <w:bCs/>
                <w:color w:val="auto"/>
                <w:sz w:val="18"/>
                <w:szCs w:val="18"/>
                <w:highlight w:val="none"/>
              </w:rPr>
            </w:pPr>
          </w:p>
        </w:tc>
        <w:tc>
          <w:tcPr>
            <w:tcW w:w="1168"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4</w:t>
            </w:r>
          </w:p>
        </w:tc>
        <w:tc>
          <w:tcPr>
            <w:tcW w:w="1752" w:type="dxa"/>
            <w:gridSpan w:val="2"/>
            <w:vMerge w:val="continue"/>
            <w:vAlign w:val="center"/>
          </w:tcPr>
          <w:p>
            <w:pPr>
              <w:spacing w:line="240" w:lineRule="exact"/>
              <w:jc w:val="center"/>
              <w:rPr>
                <w:rFonts w:eastAsia="仿宋_GB2312"/>
                <w:bCs/>
                <w:color w:val="auto"/>
                <w:sz w:val="18"/>
                <w:szCs w:val="18"/>
                <w:highlight w:val="none"/>
              </w:rPr>
            </w:pPr>
          </w:p>
        </w:tc>
        <w:tc>
          <w:tcPr>
            <w:tcW w:w="2054"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化学与药学院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96" w:type="dxa"/>
            <w:vMerge w:val="continue"/>
            <w:vAlign w:val="center"/>
          </w:tcPr>
          <w:p>
            <w:pPr>
              <w:spacing w:line="240" w:lineRule="exact"/>
              <w:jc w:val="center"/>
              <w:rPr>
                <w:rFonts w:eastAsia="仿宋_GB2312"/>
                <w:b/>
                <w:color w:val="auto"/>
                <w:sz w:val="18"/>
                <w:szCs w:val="18"/>
                <w:highlight w:val="none"/>
              </w:rPr>
            </w:pPr>
          </w:p>
        </w:tc>
        <w:tc>
          <w:tcPr>
            <w:tcW w:w="1077" w:type="dxa"/>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4070700</w:t>
            </w:r>
          </w:p>
        </w:tc>
        <w:tc>
          <w:tcPr>
            <w:tcW w:w="3539" w:type="dxa"/>
            <w:vAlign w:val="center"/>
          </w:tcPr>
          <w:p>
            <w:pPr>
              <w:adjustRightInd w:val="0"/>
              <w:snapToGrid w:val="0"/>
              <w:spacing w:line="240" w:lineRule="exact"/>
              <w:jc w:val="left"/>
              <w:rPr>
                <w:rFonts w:eastAsia="仿宋_GB2312"/>
                <w:bCs/>
                <w:color w:val="auto"/>
                <w:sz w:val="18"/>
                <w:szCs w:val="18"/>
                <w:highlight w:val="none"/>
              </w:rPr>
            </w:pPr>
            <w:r>
              <w:rPr>
                <w:rFonts w:hint="eastAsia" w:eastAsia="仿宋_GB2312"/>
                <w:bCs/>
                <w:color w:val="auto"/>
                <w:sz w:val="18"/>
                <w:szCs w:val="18"/>
                <w:highlight w:val="none"/>
                <w:lang w:eastAsia="zh-CN"/>
              </w:rPr>
              <w:t>画法几何与工程制图B</w:t>
            </w:r>
            <w:r>
              <w:rPr>
                <w:rFonts w:hint="eastAsia" w:eastAsia="仿宋_GB2312"/>
                <w:bCs/>
                <w:color w:val="auto"/>
                <w:sz w:val="18"/>
                <w:szCs w:val="18"/>
                <w:highlight w:val="none"/>
              </w:rPr>
              <w:t>*</w:t>
            </w:r>
          </w:p>
          <w:p>
            <w:pPr>
              <w:spacing w:line="240" w:lineRule="exact"/>
              <w:jc w:val="left"/>
              <w:rPr>
                <w:rFonts w:eastAsia="仿宋_GB2312"/>
                <w:bCs/>
                <w:color w:val="auto"/>
                <w:sz w:val="18"/>
                <w:szCs w:val="18"/>
                <w:highlight w:val="none"/>
              </w:rPr>
            </w:pPr>
            <w:r>
              <w:rPr>
                <w:rFonts w:eastAsia="仿宋_GB2312"/>
                <w:bCs/>
                <w:color w:val="auto"/>
                <w:sz w:val="18"/>
                <w:szCs w:val="18"/>
                <w:highlight w:val="none"/>
              </w:rPr>
              <w:t>Descriptive Geometry and Engineering Drawing</w:t>
            </w:r>
          </w:p>
        </w:tc>
        <w:tc>
          <w:tcPr>
            <w:tcW w:w="771" w:type="dxa"/>
            <w:vAlign w:val="center"/>
          </w:tcPr>
          <w:p>
            <w:pPr>
              <w:adjustRightInd w:val="0"/>
              <w:snapToGrid w:val="0"/>
              <w:spacing w:line="240" w:lineRule="exact"/>
              <w:jc w:val="center"/>
              <w:rPr>
                <w:rFonts w:eastAsia="仿宋_GB2312"/>
                <w:color w:val="auto"/>
                <w:sz w:val="18"/>
                <w:szCs w:val="18"/>
                <w:highlight w:val="none"/>
              </w:rPr>
            </w:pPr>
            <w:r>
              <w:rPr>
                <w:rFonts w:eastAsia="仿宋_GB2312"/>
                <w:color w:val="auto"/>
                <w:sz w:val="18"/>
                <w:szCs w:val="18"/>
                <w:highlight w:val="none"/>
              </w:rPr>
              <w:t>2.5</w:t>
            </w:r>
          </w:p>
        </w:tc>
        <w:tc>
          <w:tcPr>
            <w:tcW w:w="771" w:type="dxa"/>
            <w:vAlign w:val="center"/>
          </w:tcPr>
          <w:p>
            <w:pPr>
              <w:adjustRightInd w:val="0"/>
              <w:snapToGrid w:val="0"/>
              <w:spacing w:line="240" w:lineRule="exact"/>
              <w:jc w:val="center"/>
              <w:rPr>
                <w:rFonts w:eastAsia="仿宋_GB2312"/>
                <w:color w:val="auto"/>
                <w:sz w:val="18"/>
                <w:szCs w:val="18"/>
                <w:highlight w:val="none"/>
              </w:rPr>
            </w:pPr>
            <w:r>
              <w:rPr>
                <w:rFonts w:eastAsia="仿宋_GB2312"/>
                <w:color w:val="auto"/>
                <w:sz w:val="18"/>
                <w:szCs w:val="18"/>
                <w:highlight w:val="none"/>
              </w:rPr>
              <w:t>40</w:t>
            </w:r>
          </w:p>
        </w:tc>
        <w:tc>
          <w:tcPr>
            <w:tcW w:w="805"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40</w:t>
            </w:r>
          </w:p>
        </w:tc>
        <w:tc>
          <w:tcPr>
            <w:tcW w:w="826"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0</w:t>
            </w:r>
          </w:p>
        </w:tc>
        <w:tc>
          <w:tcPr>
            <w:tcW w:w="727" w:type="dxa"/>
            <w:vAlign w:val="center"/>
          </w:tcPr>
          <w:p>
            <w:pPr>
              <w:spacing w:line="240" w:lineRule="exact"/>
              <w:jc w:val="center"/>
              <w:rPr>
                <w:rFonts w:eastAsia="仿宋_GB2312"/>
                <w:bCs/>
                <w:color w:val="auto"/>
                <w:sz w:val="18"/>
                <w:szCs w:val="18"/>
                <w:highlight w:val="none"/>
              </w:rPr>
            </w:pPr>
          </w:p>
        </w:tc>
        <w:tc>
          <w:tcPr>
            <w:tcW w:w="1168"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4</w:t>
            </w:r>
          </w:p>
        </w:tc>
        <w:tc>
          <w:tcPr>
            <w:tcW w:w="1752" w:type="dxa"/>
            <w:gridSpan w:val="2"/>
            <w:vMerge w:val="continue"/>
            <w:vAlign w:val="center"/>
          </w:tcPr>
          <w:p>
            <w:pPr>
              <w:spacing w:line="240" w:lineRule="exact"/>
              <w:jc w:val="center"/>
              <w:rPr>
                <w:rFonts w:eastAsia="仿宋_GB2312"/>
                <w:bCs/>
                <w:color w:val="auto"/>
                <w:sz w:val="18"/>
                <w:szCs w:val="18"/>
                <w:highlight w:val="none"/>
              </w:rPr>
            </w:pPr>
          </w:p>
        </w:tc>
        <w:tc>
          <w:tcPr>
            <w:tcW w:w="2054"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机电工程学院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96" w:type="dxa"/>
            <w:vMerge w:val="continue"/>
            <w:vAlign w:val="center"/>
          </w:tcPr>
          <w:p>
            <w:pPr>
              <w:spacing w:line="240" w:lineRule="exact"/>
              <w:jc w:val="center"/>
              <w:rPr>
                <w:rFonts w:eastAsia="仿宋_GB2312"/>
                <w:b/>
                <w:color w:val="auto"/>
                <w:sz w:val="18"/>
                <w:szCs w:val="18"/>
                <w:highlight w:val="none"/>
              </w:rPr>
            </w:pPr>
          </w:p>
        </w:tc>
        <w:tc>
          <w:tcPr>
            <w:tcW w:w="1077" w:type="dxa"/>
            <w:vAlign w:val="center"/>
          </w:tcPr>
          <w:p>
            <w:pPr>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4071831</w:t>
            </w:r>
          </w:p>
        </w:tc>
        <w:tc>
          <w:tcPr>
            <w:tcW w:w="3539" w:type="dxa"/>
            <w:vAlign w:val="center"/>
          </w:tcPr>
          <w:p>
            <w:pPr>
              <w:adjustRightInd w:val="0"/>
              <w:snapToGrid w:val="0"/>
              <w:spacing w:line="240" w:lineRule="exact"/>
              <w:jc w:val="left"/>
              <w:rPr>
                <w:rFonts w:eastAsia="仿宋_GB2312"/>
                <w:bCs/>
                <w:color w:val="auto"/>
                <w:sz w:val="18"/>
                <w:szCs w:val="18"/>
                <w:highlight w:val="none"/>
              </w:rPr>
            </w:pPr>
            <w:r>
              <w:rPr>
                <w:rFonts w:hint="eastAsia" w:eastAsia="仿宋_GB2312"/>
                <w:bCs/>
                <w:color w:val="auto"/>
                <w:sz w:val="18"/>
                <w:szCs w:val="18"/>
                <w:highlight w:val="none"/>
              </w:rPr>
              <w:t>地理信息系统B*</w:t>
            </w:r>
          </w:p>
          <w:p>
            <w:pPr>
              <w:adjustRightInd w:val="0"/>
              <w:snapToGrid w:val="0"/>
              <w:spacing w:line="240" w:lineRule="exact"/>
              <w:jc w:val="left"/>
              <w:rPr>
                <w:rFonts w:eastAsia="仿宋_GB2312"/>
                <w:bCs/>
                <w:color w:val="auto"/>
                <w:sz w:val="18"/>
                <w:szCs w:val="18"/>
                <w:highlight w:val="none"/>
              </w:rPr>
            </w:pPr>
            <w:r>
              <w:rPr>
                <w:rFonts w:eastAsia="仿宋_GB2312"/>
                <w:bCs/>
                <w:color w:val="auto"/>
                <w:sz w:val="18"/>
                <w:szCs w:val="18"/>
                <w:highlight w:val="none"/>
              </w:rPr>
              <w:t>Geographic Information System</w:t>
            </w:r>
          </w:p>
        </w:tc>
        <w:tc>
          <w:tcPr>
            <w:tcW w:w="771" w:type="dxa"/>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2.0</w:t>
            </w:r>
          </w:p>
        </w:tc>
        <w:tc>
          <w:tcPr>
            <w:tcW w:w="771" w:type="dxa"/>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05"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16</w:t>
            </w:r>
          </w:p>
        </w:tc>
        <w:tc>
          <w:tcPr>
            <w:tcW w:w="826"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16</w:t>
            </w:r>
          </w:p>
        </w:tc>
        <w:tc>
          <w:tcPr>
            <w:tcW w:w="727" w:type="dxa"/>
            <w:vAlign w:val="center"/>
          </w:tcPr>
          <w:p>
            <w:pPr>
              <w:spacing w:line="240" w:lineRule="exact"/>
              <w:jc w:val="center"/>
              <w:rPr>
                <w:rFonts w:eastAsia="仿宋_GB2312"/>
                <w:bCs/>
                <w:color w:val="auto"/>
                <w:sz w:val="18"/>
                <w:szCs w:val="18"/>
                <w:highlight w:val="none"/>
              </w:rPr>
            </w:pPr>
          </w:p>
        </w:tc>
        <w:tc>
          <w:tcPr>
            <w:tcW w:w="1168"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4</w:t>
            </w:r>
          </w:p>
        </w:tc>
        <w:tc>
          <w:tcPr>
            <w:tcW w:w="1752" w:type="dxa"/>
            <w:gridSpan w:val="2"/>
            <w:vMerge w:val="continue"/>
            <w:vAlign w:val="center"/>
          </w:tcPr>
          <w:p>
            <w:pPr>
              <w:spacing w:line="240" w:lineRule="exact"/>
              <w:jc w:val="center"/>
              <w:rPr>
                <w:rFonts w:eastAsia="仿宋_GB2312"/>
                <w:bCs/>
                <w:color w:val="auto"/>
                <w:sz w:val="18"/>
                <w:szCs w:val="18"/>
                <w:highlight w:val="none"/>
              </w:rPr>
            </w:pPr>
          </w:p>
        </w:tc>
        <w:tc>
          <w:tcPr>
            <w:tcW w:w="2054"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资源与环境学院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96" w:type="dxa"/>
            <w:vMerge w:val="continue"/>
            <w:vAlign w:val="center"/>
          </w:tcPr>
          <w:p>
            <w:pPr>
              <w:spacing w:line="240" w:lineRule="exact"/>
              <w:jc w:val="center"/>
              <w:rPr>
                <w:rFonts w:eastAsia="仿宋_GB2312"/>
                <w:b/>
                <w:color w:val="auto"/>
                <w:sz w:val="18"/>
                <w:szCs w:val="18"/>
                <w:highlight w:val="none"/>
              </w:rPr>
            </w:pPr>
          </w:p>
        </w:tc>
        <w:tc>
          <w:tcPr>
            <w:tcW w:w="1077" w:type="dxa"/>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u w:val="none"/>
                <w:lang w:val="en-US" w:eastAsia="zh-CN" w:bidi="ar"/>
              </w:rPr>
              <w:t>4071951</w:t>
            </w:r>
          </w:p>
        </w:tc>
        <w:tc>
          <w:tcPr>
            <w:tcW w:w="3539" w:type="dxa"/>
            <w:vAlign w:val="center"/>
          </w:tcPr>
          <w:p>
            <w:pPr>
              <w:adjustRightInd w:val="0"/>
              <w:snapToGrid w:val="0"/>
              <w:spacing w:line="240" w:lineRule="exact"/>
              <w:jc w:val="left"/>
              <w:rPr>
                <w:rFonts w:eastAsia="仿宋_GB2312"/>
                <w:bCs/>
                <w:color w:val="auto"/>
                <w:sz w:val="18"/>
                <w:szCs w:val="18"/>
                <w:highlight w:val="none"/>
              </w:rPr>
            </w:pPr>
            <w:r>
              <w:rPr>
                <w:rFonts w:eastAsia="仿宋_GB2312"/>
                <w:bCs/>
                <w:color w:val="auto"/>
                <w:sz w:val="18"/>
                <w:szCs w:val="18"/>
                <w:highlight w:val="none"/>
              </w:rPr>
              <w:t>CAD制图</w:t>
            </w:r>
            <w:r>
              <w:rPr>
                <w:rFonts w:hint="eastAsia" w:eastAsia="仿宋_GB2312"/>
                <w:bCs/>
                <w:color w:val="auto"/>
                <w:sz w:val="18"/>
                <w:szCs w:val="18"/>
                <w:highlight w:val="none"/>
              </w:rPr>
              <w:t>*</w:t>
            </w:r>
          </w:p>
          <w:p>
            <w:pPr>
              <w:adjustRightInd w:val="0"/>
              <w:snapToGrid w:val="0"/>
              <w:spacing w:line="240" w:lineRule="exact"/>
              <w:jc w:val="left"/>
              <w:rPr>
                <w:rFonts w:eastAsia="仿宋_GB2312"/>
                <w:bCs/>
                <w:color w:val="auto"/>
                <w:sz w:val="18"/>
                <w:szCs w:val="18"/>
                <w:highlight w:val="none"/>
              </w:rPr>
            </w:pPr>
            <w:r>
              <w:rPr>
                <w:rFonts w:eastAsia="仿宋_GB2312"/>
                <w:bCs/>
                <w:color w:val="auto"/>
                <w:sz w:val="18"/>
                <w:szCs w:val="18"/>
                <w:highlight w:val="none"/>
              </w:rPr>
              <w:t>CAD Drawing</w:t>
            </w:r>
          </w:p>
        </w:tc>
        <w:tc>
          <w:tcPr>
            <w:tcW w:w="771" w:type="dxa"/>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3.0</w:t>
            </w:r>
          </w:p>
        </w:tc>
        <w:tc>
          <w:tcPr>
            <w:tcW w:w="771" w:type="dxa"/>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48</w:t>
            </w:r>
          </w:p>
        </w:tc>
        <w:tc>
          <w:tcPr>
            <w:tcW w:w="805"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0</w:t>
            </w:r>
          </w:p>
        </w:tc>
        <w:tc>
          <w:tcPr>
            <w:tcW w:w="826"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48</w:t>
            </w:r>
          </w:p>
        </w:tc>
        <w:tc>
          <w:tcPr>
            <w:tcW w:w="727" w:type="dxa"/>
            <w:vAlign w:val="center"/>
          </w:tcPr>
          <w:p>
            <w:pPr>
              <w:spacing w:line="240" w:lineRule="exact"/>
              <w:jc w:val="center"/>
              <w:rPr>
                <w:rFonts w:eastAsia="仿宋_GB2312"/>
                <w:bCs/>
                <w:color w:val="auto"/>
                <w:sz w:val="18"/>
                <w:szCs w:val="18"/>
                <w:highlight w:val="none"/>
              </w:rPr>
            </w:pPr>
          </w:p>
        </w:tc>
        <w:tc>
          <w:tcPr>
            <w:tcW w:w="1168"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4</w:t>
            </w:r>
          </w:p>
        </w:tc>
        <w:tc>
          <w:tcPr>
            <w:tcW w:w="1752" w:type="dxa"/>
            <w:gridSpan w:val="2"/>
            <w:vMerge w:val="continue"/>
            <w:vAlign w:val="center"/>
          </w:tcPr>
          <w:p>
            <w:pPr>
              <w:spacing w:line="240" w:lineRule="exact"/>
              <w:jc w:val="center"/>
              <w:rPr>
                <w:rFonts w:eastAsia="仿宋_GB2312"/>
                <w:bCs/>
                <w:color w:val="auto"/>
                <w:sz w:val="18"/>
                <w:szCs w:val="18"/>
                <w:highlight w:val="none"/>
              </w:rPr>
            </w:pPr>
          </w:p>
        </w:tc>
        <w:tc>
          <w:tcPr>
            <w:tcW w:w="2054"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资源与环境学院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96" w:type="dxa"/>
            <w:vMerge w:val="continue"/>
            <w:vAlign w:val="center"/>
          </w:tcPr>
          <w:p>
            <w:pPr>
              <w:spacing w:line="240" w:lineRule="exact"/>
              <w:jc w:val="center"/>
              <w:rPr>
                <w:rFonts w:eastAsia="仿宋_GB2312"/>
                <w:b/>
                <w:color w:val="auto"/>
                <w:sz w:val="18"/>
                <w:szCs w:val="18"/>
                <w:highlight w:val="none"/>
              </w:rPr>
            </w:pPr>
          </w:p>
        </w:tc>
        <w:tc>
          <w:tcPr>
            <w:tcW w:w="1077" w:type="dxa"/>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u w:val="none"/>
                <w:lang w:val="en-US" w:eastAsia="zh-CN" w:bidi="ar"/>
              </w:rPr>
              <w:t>4071952</w:t>
            </w:r>
          </w:p>
        </w:tc>
        <w:tc>
          <w:tcPr>
            <w:tcW w:w="3539" w:type="dxa"/>
            <w:vAlign w:val="center"/>
          </w:tcPr>
          <w:p>
            <w:pPr>
              <w:adjustRightInd w:val="0"/>
              <w:snapToGrid w:val="0"/>
              <w:spacing w:line="240" w:lineRule="exact"/>
              <w:jc w:val="left"/>
              <w:rPr>
                <w:rFonts w:hint="eastAsia" w:eastAsia="仿宋_GB2312"/>
                <w:bCs/>
                <w:color w:val="auto"/>
                <w:sz w:val="18"/>
                <w:szCs w:val="18"/>
                <w:highlight w:val="none"/>
                <w:lang w:val="en-US" w:eastAsia="zh-CN"/>
              </w:rPr>
            </w:pPr>
            <w:r>
              <w:rPr>
                <w:rFonts w:eastAsia="仿宋_GB2312"/>
                <w:bCs/>
                <w:color w:val="auto"/>
                <w:sz w:val="18"/>
                <w:szCs w:val="18"/>
                <w:highlight w:val="none"/>
              </w:rPr>
              <w:t>环境化学</w:t>
            </w:r>
            <w:r>
              <w:rPr>
                <w:rFonts w:hint="eastAsia" w:eastAsia="仿宋_GB2312"/>
                <w:bCs/>
                <w:color w:val="auto"/>
                <w:sz w:val="18"/>
                <w:szCs w:val="18"/>
                <w:highlight w:val="none"/>
                <w:lang w:val="en-US" w:eastAsia="zh-CN"/>
              </w:rPr>
              <w:t>C</w:t>
            </w:r>
          </w:p>
          <w:p>
            <w:pPr>
              <w:adjustRightInd w:val="0"/>
              <w:snapToGrid w:val="0"/>
              <w:spacing w:line="240" w:lineRule="exact"/>
              <w:jc w:val="left"/>
              <w:rPr>
                <w:rFonts w:eastAsia="仿宋_GB2312"/>
                <w:bCs/>
                <w:color w:val="auto"/>
                <w:sz w:val="18"/>
                <w:szCs w:val="18"/>
                <w:highlight w:val="none"/>
              </w:rPr>
            </w:pPr>
            <w:r>
              <w:rPr>
                <w:rFonts w:eastAsia="仿宋_GB2312"/>
                <w:bCs/>
                <w:color w:val="auto"/>
                <w:sz w:val="18"/>
                <w:szCs w:val="18"/>
                <w:highlight w:val="none"/>
              </w:rPr>
              <w:t>Environmental Chemistry</w:t>
            </w:r>
          </w:p>
        </w:tc>
        <w:tc>
          <w:tcPr>
            <w:tcW w:w="771" w:type="dxa"/>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2.5</w:t>
            </w:r>
          </w:p>
        </w:tc>
        <w:tc>
          <w:tcPr>
            <w:tcW w:w="771" w:type="dxa"/>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40</w:t>
            </w:r>
          </w:p>
        </w:tc>
        <w:tc>
          <w:tcPr>
            <w:tcW w:w="805"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40</w:t>
            </w:r>
          </w:p>
        </w:tc>
        <w:tc>
          <w:tcPr>
            <w:tcW w:w="826"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0</w:t>
            </w:r>
          </w:p>
        </w:tc>
        <w:tc>
          <w:tcPr>
            <w:tcW w:w="727" w:type="dxa"/>
            <w:vAlign w:val="center"/>
          </w:tcPr>
          <w:p>
            <w:pPr>
              <w:spacing w:line="240" w:lineRule="exact"/>
              <w:jc w:val="center"/>
              <w:rPr>
                <w:rFonts w:eastAsia="仿宋_GB2312"/>
                <w:bCs/>
                <w:color w:val="auto"/>
                <w:sz w:val="18"/>
                <w:szCs w:val="18"/>
                <w:highlight w:val="none"/>
              </w:rPr>
            </w:pPr>
          </w:p>
        </w:tc>
        <w:tc>
          <w:tcPr>
            <w:tcW w:w="1168"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5</w:t>
            </w:r>
          </w:p>
        </w:tc>
        <w:tc>
          <w:tcPr>
            <w:tcW w:w="1752" w:type="dxa"/>
            <w:gridSpan w:val="2"/>
            <w:vMerge w:val="continue"/>
            <w:vAlign w:val="center"/>
          </w:tcPr>
          <w:p>
            <w:pPr>
              <w:spacing w:line="240" w:lineRule="exact"/>
              <w:jc w:val="center"/>
              <w:rPr>
                <w:rFonts w:eastAsia="仿宋_GB2312"/>
                <w:bCs/>
                <w:color w:val="auto"/>
                <w:sz w:val="18"/>
                <w:szCs w:val="18"/>
                <w:highlight w:val="none"/>
              </w:rPr>
            </w:pPr>
          </w:p>
        </w:tc>
        <w:tc>
          <w:tcPr>
            <w:tcW w:w="2054"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资源与环境学院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96" w:type="dxa"/>
            <w:vMerge w:val="continue"/>
            <w:vAlign w:val="center"/>
          </w:tcPr>
          <w:p>
            <w:pPr>
              <w:spacing w:line="240" w:lineRule="exact"/>
              <w:jc w:val="center"/>
              <w:rPr>
                <w:rFonts w:eastAsia="仿宋_GB2312"/>
                <w:b/>
                <w:color w:val="auto"/>
                <w:sz w:val="18"/>
                <w:szCs w:val="18"/>
                <w:highlight w:val="none"/>
              </w:rPr>
            </w:pPr>
          </w:p>
        </w:tc>
        <w:tc>
          <w:tcPr>
            <w:tcW w:w="1077" w:type="dxa"/>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4071891</w:t>
            </w:r>
          </w:p>
        </w:tc>
        <w:tc>
          <w:tcPr>
            <w:tcW w:w="3539" w:type="dxa"/>
            <w:vAlign w:val="center"/>
          </w:tcPr>
          <w:p>
            <w:pPr>
              <w:spacing w:line="240" w:lineRule="exact"/>
              <w:jc w:val="left"/>
              <w:rPr>
                <w:rFonts w:eastAsia="仿宋_GB2312"/>
                <w:bCs/>
                <w:color w:val="auto"/>
                <w:sz w:val="18"/>
                <w:szCs w:val="18"/>
                <w:highlight w:val="none"/>
              </w:rPr>
            </w:pPr>
            <w:r>
              <w:rPr>
                <w:rFonts w:eastAsia="仿宋_GB2312"/>
                <w:bCs/>
                <w:color w:val="auto"/>
                <w:sz w:val="18"/>
                <w:szCs w:val="18"/>
                <w:highlight w:val="none"/>
              </w:rPr>
              <w:t>生态统计</w:t>
            </w:r>
          </w:p>
          <w:p>
            <w:pPr>
              <w:spacing w:line="240" w:lineRule="exact"/>
              <w:jc w:val="left"/>
              <w:rPr>
                <w:rFonts w:eastAsia="仿宋_GB2312"/>
                <w:bCs/>
                <w:color w:val="auto"/>
                <w:sz w:val="18"/>
                <w:szCs w:val="18"/>
                <w:highlight w:val="none"/>
              </w:rPr>
            </w:pPr>
            <w:r>
              <w:rPr>
                <w:rFonts w:eastAsia="仿宋_GB2312"/>
                <w:bCs/>
                <w:color w:val="auto"/>
                <w:sz w:val="18"/>
                <w:szCs w:val="18"/>
                <w:highlight w:val="none"/>
              </w:rPr>
              <w:t>Ecological Statistics</w:t>
            </w:r>
          </w:p>
        </w:tc>
        <w:tc>
          <w:tcPr>
            <w:tcW w:w="771" w:type="dxa"/>
            <w:vAlign w:val="center"/>
          </w:tcPr>
          <w:p>
            <w:pPr>
              <w:adjustRightInd w:val="0"/>
              <w:snapToGrid w:val="0"/>
              <w:spacing w:line="240" w:lineRule="exact"/>
              <w:jc w:val="center"/>
              <w:rPr>
                <w:rFonts w:eastAsia="仿宋_GB2312"/>
                <w:color w:val="auto"/>
                <w:sz w:val="18"/>
                <w:szCs w:val="18"/>
                <w:highlight w:val="none"/>
              </w:rPr>
            </w:pPr>
            <w:r>
              <w:rPr>
                <w:rFonts w:eastAsia="仿宋_GB2312"/>
                <w:color w:val="auto"/>
                <w:sz w:val="18"/>
                <w:szCs w:val="18"/>
                <w:highlight w:val="none"/>
              </w:rPr>
              <w:t>2.0</w:t>
            </w:r>
          </w:p>
        </w:tc>
        <w:tc>
          <w:tcPr>
            <w:tcW w:w="771" w:type="dxa"/>
            <w:vAlign w:val="center"/>
          </w:tcPr>
          <w:p>
            <w:pPr>
              <w:adjustRightInd w:val="0"/>
              <w:snapToGrid w:val="0"/>
              <w:spacing w:line="240" w:lineRule="exact"/>
              <w:jc w:val="center"/>
              <w:rPr>
                <w:rFonts w:eastAsia="仿宋_GB2312"/>
                <w:color w:val="auto"/>
                <w:sz w:val="18"/>
                <w:szCs w:val="18"/>
                <w:highlight w:val="none"/>
              </w:rPr>
            </w:pPr>
            <w:r>
              <w:rPr>
                <w:rFonts w:eastAsia="仿宋_GB2312"/>
                <w:color w:val="auto"/>
                <w:sz w:val="18"/>
                <w:szCs w:val="18"/>
                <w:highlight w:val="none"/>
              </w:rPr>
              <w:t>32</w:t>
            </w:r>
          </w:p>
        </w:tc>
        <w:tc>
          <w:tcPr>
            <w:tcW w:w="805"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24</w:t>
            </w:r>
          </w:p>
        </w:tc>
        <w:tc>
          <w:tcPr>
            <w:tcW w:w="826"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8</w:t>
            </w:r>
          </w:p>
        </w:tc>
        <w:tc>
          <w:tcPr>
            <w:tcW w:w="727" w:type="dxa"/>
            <w:vAlign w:val="center"/>
          </w:tcPr>
          <w:p>
            <w:pPr>
              <w:spacing w:line="240" w:lineRule="exact"/>
              <w:jc w:val="center"/>
              <w:rPr>
                <w:rFonts w:eastAsia="仿宋_GB2312"/>
                <w:bCs/>
                <w:color w:val="auto"/>
                <w:sz w:val="18"/>
                <w:szCs w:val="18"/>
                <w:highlight w:val="none"/>
              </w:rPr>
            </w:pPr>
          </w:p>
        </w:tc>
        <w:tc>
          <w:tcPr>
            <w:tcW w:w="1168"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5</w:t>
            </w:r>
          </w:p>
        </w:tc>
        <w:tc>
          <w:tcPr>
            <w:tcW w:w="1752" w:type="dxa"/>
            <w:gridSpan w:val="2"/>
            <w:vMerge w:val="continue"/>
            <w:vAlign w:val="center"/>
          </w:tcPr>
          <w:p>
            <w:pPr>
              <w:spacing w:line="240" w:lineRule="exact"/>
              <w:jc w:val="center"/>
              <w:rPr>
                <w:rFonts w:eastAsia="仿宋_GB2312"/>
                <w:bCs/>
                <w:color w:val="auto"/>
                <w:sz w:val="18"/>
                <w:szCs w:val="18"/>
                <w:highlight w:val="none"/>
              </w:rPr>
            </w:pPr>
          </w:p>
        </w:tc>
        <w:tc>
          <w:tcPr>
            <w:tcW w:w="2054"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资源与环境学院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96" w:type="dxa"/>
            <w:vMerge w:val="continue"/>
            <w:vAlign w:val="center"/>
          </w:tcPr>
          <w:p>
            <w:pPr>
              <w:spacing w:line="240" w:lineRule="exact"/>
              <w:jc w:val="center"/>
              <w:rPr>
                <w:rFonts w:eastAsia="仿宋_GB2312"/>
                <w:b/>
                <w:color w:val="auto"/>
                <w:sz w:val="18"/>
                <w:szCs w:val="18"/>
                <w:highlight w:val="none"/>
              </w:rPr>
            </w:pPr>
          </w:p>
        </w:tc>
        <w:tc>
          <w:tcPr>
            <w:tcW w:w="1077" w:type="dxa"/>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4071860</w:t>
            </w:r>
          </w:p>
        </w:tc>
        <w:tc>
          <w:tcPr>
            <w:tcW w:w="3539" w:type="dxa"/>
            <w:vAlign w:val="center"/>
          </w:tcPr>
          <w:p>
            <w:pPr>
              <w:spacing w:line="240" w:lineRule="exact"/>
              <w:jc w:val="left"/>
              <w:rPr>
                <w:rFonts w:hint="eastAsia" w:eastAsia="仿宋_GB2312"/>
                <w:bCs/>
                <w:color w:val="auto"/>
                <w:sz w:val="18"/>
                <w:szCs w:val="18"/>
                <w:highlight w:val="none"/>
                <w:lang w:eastAsia="zh-CN"/>
              </w:rPr>
            </w:pPr>
            <w:r>
              <w:rPr>
                <w:rFonts w:hint="eastAsia" w:eastAsia="仿宋_GB2312"/>
                <w:bCs/>
                <w:color w:val="auto"/>
                <w:sz w:val="18"/>
                <w:szCs w:val="18"/>
                <w:highlight w:val="none"/>
                <w:lang w:eastAsia="zh-CN"/>
              </w:rPr>
              <w:t>景观生态学E</w:t>
            </w:r>
          </w:p>
          <w:p>
            <w:pPr>
              <w:spacing w:line="240" w:lineRule="exact"/>
              <w:jc w:val="left"/>
              <w:rPr>
                <w:rFonts w:eastAsia="仿宋_GB2312"/>
                <w:bCs/>
                <w:color w:val="auto"/>
                <w:sz w:val="18"/>
                <w:szCs w:val="18"/>
                <w:highlight w:val="none"/>
              </w:rPr>
            </w:pPr>
            <w:r>
              <w:rPr>
                <w:rFonts w:eastAsia="仿宋_GB2312"/>
                <w:bCs/>
                <w:color w:val="auto"/>
                <w:sz w:val="18"/>
                <w:szCs w:val="18"/>
                <w:highlight w:val="none"/>
              </w:rPr>
              <w:t>Landscape Ecology</w:t>
            </w:r>
          </w:p>
        </w:tc>
        <w:tc>
          <w:tcPr>
            <w:tcW w:w="771" w:type="dxa"/>
            <w:vAlign w:val="center"/>
          </w:tcPr>
          <w:p>
            <w:pPr>
              <w:adjustRightInd w:val="0"/>
              <w:snapToGrid w:val="0"/>
              <w:spacing w:line="240" w:lineRule="exact"/>
              <w:jc w:val="center"/>
              <w:rPr>
                <w:rFonts w:eastAsia="仿宋_GB2312"/>
                <w:color w:val="auto"/>
                <w:sz w:val="18"/>
                <w:szCs w:val="18"/>
                <w:highlight w:val="none"/>
              </w:rPr>
            </w:pPr>
            <w:r>
              <w:rPr>
                <w:rFonts w:eastAsia="仿宋_GB2312"/>
                <w:color w:val="auto"/>
                <w:sz w:val="18"/>
                <w:szCs w:val="18"/>
                <w:highlight w:val="none"/>
              </w:rPr>
              <w:t>2.0</w:t>
            </w:r>
          </w:p>
        </w:tc>
        <w:tc>
          <w:tcPr>
            <w:tcW w:w="771" w:type="dxa"/>
            <w:vAlign w:val="center"/>
          </w:tcPr>
          <w:p>
            <w:pPr>
              <w:adjustRightInd w:val="0"/>
              <w:snapToGrid w:val="0"/>
              <w:spacing w:line="240" w:lineRule="exact"/>
              <w:jc w:val="center"/>
              <w:rPr>
                <w:rFonts w:eastAsia="仿宋_GB2312"/>
                <w:color w:val="auto"/>
                <w:sz w:val="18"/>
                <w:szCs w:val="18"/>
                <w:highlight w:val="none"/>
              </w:rPr>
            </w:pPr>
            <w:r>
              <w:rPr>
                <w:rFonts w:eastAsia="仿宋_GB2312"/>
                <w:color w:val="auto"/>
                <w:sz w:val="18"/>
                <w:szCs w:val="18"/>
                <w:highlight w:val="none"/>
              </w:rPr>
              <w:t>32</w:t>
            </w:r>
          </w:p>
        </w:tc>
        <w:tc>
          <w:tcPr>
            <w:tcW w:w="805" w:type="dxa"/>
            <w:vAlign w:val="center"/>
          </w:tcPr>
          <w:p>
            <w:pPr>
              <w:adjustRightInd w:val="0"/>
              <w:snapToGrid w:val="0"/>
              <w:spacing w:line="240" w:lineRule="exact"/>
              <w:jc w:val="center"/>
              <w:rPr>
                <w:rFonts w:eastAsia="仿宋_GB2312"/>
                <w:color w:val="auto"/>
                <w:sz w:val="18"/>
                <w:szCs w:val="18"/>
                <w:highlight w:val="none"/>
              </w:rPr>
            </w:pPr>
            <w:r>
              <w:rPr>
                <w:rFonts w:eastAsia="仿宋_GB2312"/>
                <w:color w:val="auto"/>
                <w:sz w:val="18"/>
                <w:szCs w:val="18"/>
                <w:highlight w:val="none"/>
              </w:rPr>
              <w:t>32</w:t>
            </w:r>
          </w:p>
        </w:tc>
        <w:tc>
          <w:tcPr>
            <w:tcW w:w="826"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0</w:t>
            </w:r>
          </w:p>
        </w:tc>
        <w:tc>
          <w:tcPr>
            <w:tcW w:w="727" w:type="dxa"/>
            <w:vAlign w:val="center"/>
          </w:tcPr>
          <w:p>
            <w:pPr>
              <w:spacing w:line="240" w:lineRule="exact"/>
              <w:jc w:val="center"/>
              <w:rPr>
                <w:rFonts w:eastAsia="仿宋_GB2312"/>
                <w:bCs/>
                <w:color w:val="auto"/>
                <w:sz w:val="18"/>
                <w:szCs w:val="18"/>
                <w:highlight w:val="none"/>
              </w:rPr>
            </w:pPr>
          </w:p>
        </w:tc>
        <w:tc>
          <w:tcPr>
            <w:tcW w:w="1168"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5</w:t>
            </w:r>
          </w:p>
        </w:tc>
        <w:tc>
          <w:tcPr>
            <w:tcW w:w="1752" w:type="dxa"/>
            <w:gridSpan w:val="2"/>
            <w:vMerge w:val="continue"/>
            <w:vAlign w:val="center"/>
          </w:tcPr>
          <w:p>
            <w:pPr>
              <w:spacing w:line="240" w:lineRule="exact"/>
              <w:jc w:val="center"/>
              <w:rPr>
                <w:rFonts w:eastAsia="仿宋_GB2312"/>
                <w:bCs/>
                <w:color w:val="auto"/>
                <w:sz w:val="18"/>
                <w:szCs w:val="18"/>
                <w:highlight w:val="none"/>
              </w:rPr>
            </w:pPr>
          </w:p>
        </w:tc>
        <w:tc>
          <w:tcPr>
            <w:tcW w:w="2054"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资源与环境学院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96" w:type="dxa"/>
            <w:vMerge w:val="continue"/>
            <w:vAlign w:val="center"/>
          </w:tcPr>
          <w:p>
            <w:pPr>
              <w:spacing w:line="240" w:lineRule="exact"/>
              <w:jc w:val="center"/>
              <w:rPr>
                <w:rFonts w:eastAsia="仿宋_GB2312"/>
                <w:b/>
                <w:color w:val="auto"/>
                <w:sz w:val="18"/>
                <w:szCs w:val="18"/>
                <w:highlight w:val="none"/>
              </w:rPr>
            </w:pPr>
          </w:p>
        </w:tc>
        <w:tc>
          <w:tcPr>
            <w:tcW w:w="1077" w:type="dxa"/>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4071826</w:t>
            </w:r>
          </w:p>
        </w:tc>
        <w:tc>
          <w:tcPr>
            <w:tcW w:w="3539" w:type="dxa"/>
            <w:vAlign w:val="center"/>
          </w:tcPr>
          <w:p>
            <w:pPr>
              <w:spacing w:line="240" w:lineRule="exact"/>
              <w:jc w:val="left"/>
              <w:rPr>
                <w:rFonts w:eastAsia="仿宋_GB2312"/>
                <w:bCs/>
                <w:color w:val="auto"/>
                <w:sz w:val="18"/>
                <w:szCs w:val="18"/>
                <w:highlight w:val="none"/>
              </w:rPr>
            </w:pPr>
            <w:r>
              <w:rPr>
                <w:rFonts w:eastAsia="仿宋_GB2312"/>
                <w:bCs/>
                <w:color w:val="auto"/>
                <w:sz w:val="18"/>
                <w:szCs w:val="18"/>
                <w:highlight w:val="none"/>
              </w:rPr>
              <w:t>产业生态学</w:t>
            </w:r>
          </w:p>
          <w:p>
            <w:pPr>
              <w:spacing w:line="240" w:lineRule="exact"/>
              <w:jc w:val="left"/>
              <w:rPr>
                <w:rFonts w:eastAsia="仿宋_GB2312"/>
                <w:bCs/>
                <w:color w:val="auto"/>
                <w:sz w:val="18"/>
                <w:szCs w:val="18"/>
                <w:highlight w:val="none"/>
              </w:rPr>
            </w:pPr>
            <w:r>
              <w:rPr>
                <w:rFonts w:eastAsia="仿宋_GB2312"/>
                <w:bCs/>
                <w:color w:val="auto"/>
                <w:sz w:val="18"/>
                <w:szCs w:val="18"/>
                <w:highlight w:val="none"/>
              </w:rPr>
              <w:t>Industrial Ecology</w:t>
            </w:r>
          </w:p>
        </w:tc>
        <w:tc>
          <w:tcPr>
            <w:tcW w:w="771" w:type="dxa"/>
            <w:vAlign w:val="center"/>
          </w:tcPr>
          <w:p>
            <w:pPr>
              <w:spacing w:line="240" w:lineRule="exact"/>
              <w:jc w:val="center"/>
              <w:rPr>
                <w:rFonts w:eastAsia="仿宋_GB2312"/>
                <w:color w:val="auto"/>
                <w:sz w:val="18"/>
                <w:szCs w:val="18"/>
                <w:highlight w:val="none"/>
              </w:rPr>
            </w:pPr>
            <w:r>
              <w:rPr>
                <w:rFonts w:eastAsia="仿宋_GB2312"/>
                <w:color w:val="auto"/>
                <w:sz w:val="18"/>
                <w:szCs w:val="18"/>
                <w:highlight w:val="none"/>
              </w:rPr>
              <w:t>2.0</w:t>
            </w:r>
          </w:p>
        </w:tc>
        <w:tc>
          <w:tcPr>
            <w:tcW w:w="771" w:type="dxa"/>
            <w:vAlign w:val="center"/>
          </w:tcPr>
          <w:p>
            <w:pPr>
              <w:spacing w:line="240" w:lineRule="exact"/>
              <w:jc w:val="center"/>
              <w:rPr>
                <w:rFonts w:eastAsia="仿宋_GB2312"/>
                <w:color w:val="auto"/>
                <w:sz w:val="18"/>
                <w:szCs w:val="18"/>
                <w:highlight w:val="none"/>
              </w:rPr>
            </w:pPr>
            <w:r>
              <w:rPr>
                <w:rFonts w:eastAsia="仿宋_GB2312"/>
                <w:color w:val="auto"/>
                <w:sz w:val="18"/>
                <w:szCs w:val="18"/>
                <w:highlight w:val="none"/>
              </w:rPr>
              <w:t>32</w:t>
            </w:r>
          </w:p>
        </w:tc>
        <w:tc>
          <w:tcPr>
            <w:tcW w:w="805" w:type="dxa"/>
            <w:vAlign w:val="center"/>
          </w:tcPr>
          <w:p>
            <w:pPr>
              <w:spacing w:line="240" w:lineRule="exact"/>
              <w:jc w:val="center"/>
              <w:rPr>
                <w:rFonts w:eastAsia="仿宋_GB2312"/>
                <w:color w:val="auto"/>
                <w:sz w:val="18"/>
                <w:szCs w:val="18"/>
                <w:highlight w:val="none"/>
              </w:rPr>
            </w:pPr>
            <w:r>
              <w:rPr>
                <w:rFonts w:eastAsia="仿宋_GB2312"/>
                <w:color w:val="auto"/>
                <w:sz w:val="18"/>
                <w:szCs w:val="18"/>
                <w:highlight w:val="none"/>
              </w:rPr>
              <w:t>32</w:t>
            </w:r>
          </w:p>
        </w:tc>
        <w:tc>
          <w:tcPr>
            <w:tcW w:w="826"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0</w:t>
            </w:r>
          </w:p>
        </w:tc>
        <w:tc>
          <w:tcPr>
            <w:tcW w:w="727" w:type="dxa"/>
            <w:vAlign w:val="center"/>
          </w:tcPr>
          <w:p>
            <w:pPr>
              <w:spacing w:line="240" w:lineRule="exact"/>
              <w:jc w:val="center"/>
              <w:rPr>
                <w:rFonts w:eastAsia="仿宋_GB2312"/>
                <w:bCs/>
                <w:color w:val="auto"/>
                <w:sz w:val="18"/>
                <w:szCs w:val="18"/>
                <w:highlight w:val="none"/>
              </w:rPr>
            </w:pPr>
          </w:p>
        </w:tc>
        <w:tc>
          <w:tcPr>
            <w:tcW w:w="1168"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5</w:t>
            </w:r>
          </w:p>
        </w:tc>
        <w:tc>
          <w:tcPr>
            <w:tcW w:w="1752" w:type="dxa"/>
            <w:gridSpan w:val="2"/>
            <w:vMerge w:val="continue"/>
            <w:vAlign w:val="center"/>
          </w:tcPr>
          <w:p>
            <w:pPr>
              <w:spacing w:line="240" w:lineRule="exact"/>
              <w:jc w:val="center"/>
              <w:rPr>
                <w:rFonts w:eastAsia="仿宋_GB2312"/>
                <w:bCs/>
                <w:color w:val="auto"/>
                <w:sz w:val="18"/>
                <w:szCs w:val="18"/>
                <w:highlight w:val="none"/>
              </w:rPr>
            </w:pPr>
          </w:p>
        </w:tc>
        <w:tc>
          <w:tcPr>
            <w:tcW w:w="2054"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资源与环境学院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96" w:type="dxa"/>
            <w:vMerge w:val="continue"/>
            <w:vAlign w:val="center"/>
          </w:tcPr>
          <w:p>
            <w:pPr>
              <w:spacing w:line="240" w:lineRule="exact"/>
              <w:jc w:val="center"/>
              <w:rPr>
                <w:rFonts w:eastAsia="仿宋_GB2312"/>
                <w:b/>
                <w:color w:val="auto"/>
                <w:sz w:val="18"/>
                <w:szCs w:val="18"/>
                <w:highlight w:val="none"/>
              </w:rPr>
            </w:pPr>
          </w:p>
        </w:tc>
        <w:tc>
          <w:tcPr>
            <w:tcW w:w="1077" w:type="dxa"/>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4071853</w:t>
            </w:r>
          </w:p>
        </w:tc>
        <w:tc>
          <w:tcPr>
            <w:tcW w:w="3539" w:type="dxa"/>
            <w:vAlign w:val="center"/>
          </w:tcPr>
          <w:p>
            <w:pPr>
              <w:spacing w:line="240" w:lineRule="exact"/>
              <w:jc w:val="left"/>
              <w:rPr>
                <w:rFonts w:eastAsia="仿宋_GB2312"/>
                <w:bCs/>
                <w:color w:val="auto"/>
                <w:sz w:val="18"/>
                <w:szCs w:val="18"/>
                <w:highlight w:val="none"/>
              </w:rPr>
            </w:pPr>
            <w:r>
              <w:rPr>
                <w:rFonts w:eastAsia="仿宋_GB2312"/>
                <w:bCs/>
                <w:color w:val="auto"/>
                <w:sz w:val="18"/>
                <w:szCs w:val="18"/>
                <w:highlight w:val="none"/>
              </w:rPr>
              <w:t>环境与资源保护法学</w:t>
            </w:r>
          </w:p>
          <w:p>
            <w:pPr>
              <w:spacing w:line="240" w:lineRule="exact"/>
              <w:jc w:val="left"/>
              <w:rPr>
                <w:rFonts w:eastAsia="仿宋_GB2312"/>
                <w:bCs/>
                <w:color w:val="auto"/>
                <w:sz w:val="18"/>
                <w:szCs w:val="18"/>
                <w:highlight w:val="none"/>
              </w:rPr>
            </w:pPr>
            <w:r>
              <w:rPr>
                <w:rFonts w:eastAsia="仿宋_GB2312"/>
                <w:bCs/>
                <w:color w:val="auto"/>
                <w:sz w:val="18"/>
                <w:szCs w:val="18"/>
                <w:highlight w:val="none"/>
              </w:rPr>
              <w:t>Law of Environment and Natural Resource</w:t>
            </w:r>
          </w:p>
        </w:tc>
        <w:tc>
          <w:tcPr>
            <w:tcW w:w="771" w:type="dxa"/>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2.0</w:t>
            </w:r>
          </w:p>
        </w:tc>
        <w:tc>
          <w:tcPr>
            <w:tcW w:w="771" w:type="dxa"/>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05" w:type="dxa"/>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26"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0</w:t>
            </w:r>
          </w:p>
        </w:tc>
        <w:tc>
          <w:tcPr>
            <w:tcW w:w="727" w:type="dxa"/>
            <w:vAlign w:val="center"/>
          </w:tcPr>
          <w:p>
            <w:pPr>
              <w:spacing w:line="240" w:lineRule="exact"/>
              <w:jc w:val="center"/>
              <w:rPr>
                <w:rFonts w:eastAsia="仿宋_GB2312"/>
                <w:bCs/>
                <w:color w:val="auto"/>
                <w:sz w:val="18"/>
                <w:szCs w:val="18"/>
                <w:highlight w:val="none"/>
              </w:rPr>
            </w:pPr>
          </w:p>
        </w:tc>
        <w:tc>
          <w:tcPr>
            <w:tcW w:w="1168"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5</w:t>
            </w:r>
          </w:p>
        </w:tc>
        <w:tc>
          <w:tcPr>
            <w:tcW w:w="1752" w:type="dxa"/>
            <w:gridSpan w:val="2"/>
            <w:vMerge w:val="continue"/>
            <w:vAlign w:val="center"/>
          </w:tcPr>
          <w:p>
            <w:pPr>
              <w:spacing w:line="240" w:lineRule="exact"/>
              <w:jc w:val="center"/>
              <w:rPr>
                <w:rFonts w:eastAsia="仿宋_GB2312"/>
                <w:bCs/>
                <w:color w:val="auto"/>
                <w:sz w:val="18"/>
                <w:szCs w:val="18"/>
                <w:highlight w:val="none"/>
              </w:rPr>
            </w:pPr>
          </w:p>
        </w:tc>
        <w:tc>
          <w:tcPr>
            <w:tcW w:w="2054"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资源与环境学院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96" w:type="dxa"/>
            <w:vMerge w:val="continue"/>
            <w:vAlign w:val="center"/>
          </w:tcPr>
          <w:p>
            <w:pPr>
              <w:spacing w:line="240" w:lineRule="exact"/>
              <w:jc w:val="center"/>
              <w:rPr>
                <w:rFonts w:eastAsia="仿宋_GB2312"/>
                <w:b/>
                <w:color w:val="auto"/>
                <w:sz w:val="18"/>
                <w:szCs w:val="18"/>
                <w:highlight w:val="none"/>
              </w:rPr>
            </w:pPr>
          </w:p>
        </w:tc>
        <w:tc>
          <w:tcPr>
            <w:tcW w:w="1077" w:type="dxa"/>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4071900</w:t>
            </w:r>
          </w:p>
        </w:tc>
        <w:tc>
          <w:tcPr>
            <w:tcW w:w="3539" w:type="dxa"/>
            <w:vAlign w:val="center"/>
          </w:tcPr>
          <w:p>
            <w:pPr>
              <w:spacing w:line="240" w:lineRule="exact"/>
              <w:jc w:val="left"/>
              <w:rPr>
                <w:rFonts w:eastAsia="仿宋_GB2312"/>
                <w:bCs/>
                <w:color w:val="auto"/>
                <w:sz w:val="18"/>
                <w:szCs w:val="18"/>
                <w:highlight w:val="none"/>
              </w:rPr>
            </w:pPr>
            <w:r>
              <w:rPr>
                <w:rFonts w:eastAsia="仿宋_GB2312"/>
                <w:bCs/>
                <w:color w:val="auto"/>
                <w:sz w:val="18"/>
                <w:szCs w:val="18"/>
                <w:highlight w:val="none"/>
              </w:rPr>
              <w:t>水文与水资源学</w:t>
            </w:r>
          </w:p>
          <w:p>
            <w:pPr>
              <w:spacing w:line="240" w:lineRule="exact"/>
              <w:jc w:val="left"/>
              <w:rPr>
                <w:rFonts w:eastAsia="仿宋_GB2312"/>
                <w:bCs/>
                <w:color w:val="auto"/>
                <w:sz w:val="18"/>
                <w:szCs w:val="18"/>
                <w:highlight w:val="none"/>
              </w:rPr>
            </w:pPr>
            <w:r>
              <w:rPr>
                <w:rFonts w:eastAsia="仿宋_GB2312"/>
                <w:bCs/>
                <w:color w:val="auto"/>
                <w:sz w:val="18"/>
                <w:szCs w:val="18"/>
                <w:highlight w:val="none"/>
              </w:rPr>
              <w:t>Hydrology and Water Resources</w:t>
            </w:r>
          </w:p>
        </w:tc>
        <w:tc>
          <w:tcPr>
            <w:tcW w:w="771" w:type="dxa"/>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2.0</w:t>
            </w:r>
          </w:p>
        </w:tc>
        <w:tc>
          <w:tcPr>
            <w:tcW w:w="771" w:type="dxa"/>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05" w:type="dxa"/>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26"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0</w:t>
            </w:r>
          </w:p>
        </w:tc>
        <w:tc>
          <w:tcPr>
            <w:tcW w:w="727" w:type="dxa"/>
            <w:vAlign w:val="center"/>
          </w:tcPr>
          <w:p>
            <w:pPr>
              <w:spacing w:line="240" w:lineRule="exact"/>
              <w:jc w:val="center"/>
              <w:rPr>
                <w:rFonts w:eastAsia="仿宋_GB2312"/>
                <w:bCs/>
                <w:color w:val="auto"/>
                <w:sz w:val="18"/>
                <w:szCs w:val="18"/>
                <w:highlight w:val="none"/>
              </w:rPr>
            </w:pPr>
          </w:p>
        </w:tc>
        <w:tc>
          <w:tcPr>
            <w:tcW w:w="1168"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5</w:t>
            </w:r>
          </w:p>
        </w:tc>
        <w:tc>
          <w:tcPr>
            <w:tcW w:w="1752" w:type="dxa"/>
            <w:gridSpan w:val="2"/>
            <w:vMerge w:val="continue"/>
            <w:vAlign w:val="center"/>
          </w:tcPr>
          <w:p>
            <w:pPr>
              <w:spacing w:line="240" w:lineRule="exact"/>
              <w:jc w:val="center"/>
              <w:rPr>
                <w:rFonts w:eastAsia="仿宋_GB2312"/>
                <w:bCs/>
                <w:color w:val="auto"/>
                <w:sz w:val="18"/>
                <w:szCs w:val="18"/>
                <w:highlight w:val="none"/>
              </w:rPr>
            </w:pPr>
          </w:p>
        </w:tc>
        <w:tc>
          <w:tcPr>
            <w:tcW w:w="2054"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资源与环境学院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96" w:type="dxa"/>
            <w:vMerge w:val="continue"/>
            <w:vAlign w:val="center"/>
          </w:tcPr>
          <w:p>
            <w:pPr>
              <w:spacing w:line="240" w:lineRule="exact"/>
              <w:jc w:val="center"/>
              <w:rPr>
                <w:rFonts w:eastAsia="仿宋_GB2312"/>
                <w:b/>
                <w:color w:val="auto"/>
                <w:sz w:val="18"/>
                <w:szCs w:val="18"/>
                <w:highlight w:val="none"/>
              </w:rPr>
            </w:pPr>
          </w:p>
        </w:tc>
        <w:tc>
          <w:tcPr>
            <w:tcW w:w="1077" w:type="dxa"/>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4071913</w:t>
            </w:r>
          </w:p>
        </w:tc>
        <w:tc>
          <w:tcPr>
            <w:tcW w:w="3539" w:type="dxa"/>
            <w:vAlign w:val="center"/>
          </w:tcPr>
          <w:p>
            <w:pPr>
              <w:spacing w:line="240" w:lineRule="exact"/>
              <w:jc w:val="left"/>
              <w:rPr>
                <w:rFonts w:eastAsia="仿宋_GB2312"/>
                <w:bCs/>
                <w:color w:val="auto"/>
                <w:sz w:val="18"/>
                <w:szCs w:val="18"/>
                <w:highlight w:val="none"/>
              </w:rPr>
            </w:pPr>
            <w:r>
              <w:rPr>
                <w:rFonts w:eastAsia="仿宋_GB2312"/>
                <w:bCs/>
                <w:color w:val="auto"/>
                <w:sz w:val="18"/>
                <w:szCs w:val="18"/>
                <w:highlight w:val="none"/>
              </w:rPr>
              <w:t>污染生态学</w:t>
            </w:r>
          </w:p>
          <w:p>
            <w:pPr>
              <w:spacing w:line="240" w:lineRule="exact"/>
              <w:jc w:val="left"/>
              <w:rPr>
                <w:rFonts w:eastAsia="仿宋_GB2312"/>
                <w:bCs/>
                <w:color w:val="auto"/>
                <w:sz w:val="18"/>
                <w:szCs w:val="18"/>
                <w:highlight w:val="none"/>
              </w:rPr>
            </w:pPr>
            <w:r>
              <w:rPr>
                <w:rFonts w:eastAsia="仿宋_GB2312"/>
                <w:bCs/>
                <w:color w:val="auto"/>
                <w:sz w:val="18"/>
                <w:szCs w:val="18"/>
                <w:highlight w:val="none"/>
              </w:rPr>
              <w:t>Pollution Ecology</w:t>
            </w:r>
          </w:p>
        </w:tc>
        <w:tc>
          <w:tcPr>
            <w:tcW w:w="771"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2.0</w:t>
            </w:r>
          </w:p>
        </w:tc>
        <w:tc>
          <w:tcPr>
            <w:tcW w:w="771"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05"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26"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0</w:t>
            </w:r>
          </w:p>
        </w:tc>
        <w:tc>
          <w:tcPr>
            <w:tcW w:w="727" w:type="dxa"/>
            <w:vAlign w:val="center"/>
          </w:tcPr>
          <w:p>
            <w:pPr>
              <w:spacing w:line="240" w:lineRule="exact"/>
              <w:jc w:val="center"/>
              <w:rPr>
                <w:rFonts w:eastAsia="仿宋_GB2312"/>
                <w:bCs/>
                <w:color w:val="auto"/>
                <w:sz w:val="18"/>
                <w:szCs w:val="18"/>
                <w:highlight w:val="none"/>
              </w:rPr>
            </w:pPr>
          </w:p>
        </w:tc>
        <w:tc>
          <w:tcPr>
            <w:tcW w:w="1168"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5</w:t>
            </w:r>
          </w:p>
        </w:tc>
        <w:tc>
          <w:tcPr>
            <w:tcW w:w="1752" w:type="dxa"/>
            <w:gridSpan w:val="2"/>
            <w:vMerge w:val="continue"/>
            <w:vAlign w:val="center"/>
          </w:tcPr>
          <w:p>
            <w:pPr>
              <w:spacing w:line="240" w:lineRule="exact"/>
              <w:jc w:val="center"/>
              <w:rPr>
                <w:rFonts w:eastAsia="仿宋_GB2312"/>
                <w:bCs/>
                <w:color w:val="auto"/>
                <w:sz w:val="18"/>
                <w:szCs w:val="18"/>
                <w:highlight w:val="none"/>
              </w:rPr>
            </w:pPr>
          </w:p>
        </w:tc>
        <w:tc>
          <w:tcPr>
            <w:tcW w:w="2054"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资源与环境学院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96" w:type="dxa"/>
            <w:vMerge w:val="continue"/>
            <w:vAlign w:val="center"/>
          </w:tcPr>
          <w:p>
            <w:pPr>
              <w:spacing w:line="240" w:lineRule="exact"/>
              <w:jc w:val="center"/>
              <w:rPr>
                <w:rFonts w:eastAsia="仿宋_GB2312"/>
                <w:b/>
                <w:color w:val="auto"/>
                <w:sz w:val="18"/>
                <w:szCs w:val="18"/>
                <w:highlight w:val="none"/>
              </w:rPr>
            </w:pPr>
          </w:p>
        </w:tc>
        <w:tc>
          <w:tcPr>
            <w:tcW w:w="1077" w:type="dxa"/>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4071823</w:t>
            </w:r>
          </w:p>
        </w:tc>
        <w:tc>
          <w:tcPr>
            <w:tcW w:w="3539" w:type="dxa"/>
            <w:vAlign w:val="center"/>
          </w:tcPr>
          <w:p>
            <w:pPr>
              <w:spacing w:line="240" w:lineRule="exact"/>
              <w:jc w:val="left"/>
              <w:rPr>
                <w:rFonts w:hint="eastAsia" w:eastAsia="仿宋_GB2312"/>
                <w:bCs/>
                <w:color w:val="auto"/>
                <w:sz w:val="18"/>
                <w:szCs w:val="18"/>
                <w:highlight w:val="none"/>
                <w:lang w:val="en-US" w:eastAsia="zh-CN"/>
              </w:rPr>
            </w:pPr>
            <w:r>
              <w:rPr>
                <w:rFonts w:eastAsia="仿宋_GB2312"/>
                <w:bCs/>
                <w:color w:val="auto"/>
                <w:sz w:val="18"/>
                <w:szCs w:val="18"/>
                <w:highlight w:val="none"/>
              </w:rPr>
              <w:t>保护生物学</w:t>
            </w:r>
            <w:r>
              <w:rPr>
                <w:rFonts w:hint="eastAsia" w:eastAsia="仿宋_GB2312"/>
                <w:bCs/>
                <w:color w:val="auto"/>
                <w:sz w:val="18"/>
                <w:szCs w:val="18"/>
                <w:highlight w:val="none"/>
                <w:lang w:val="en-US" w:eastAsia="zh-CN"/>
              </w:rPr>
              <w:t>B</w:t>
            </w:r>
          </w:p>
          <w:p>
            <w:pPr>
              <w:spacing w:line="240" w:lineRule="exact"/>
              <w:jc w:val="left"/>
              <w:rPr>
                <w:rFonts w:eastAsia="仿宋_GB2312"/>
                <w:bCs/>
                <w:color w:val="auto"/>
                <w:sz w:val="18"/>
                <w:szCs w:val="18"/>
                <w:highlight w:val="none"/>
              </w:rPr>
            </w:pPr>
            <w:r>
              <w:rPr>
                <w:rFonts w:eastAsia="仿宋_GB2312"/>
                <w:bCs/>
                <w:color w:val="auto"/>
                <w:sz w:val="18"/>
                <w:szCs w:val="18"/>
                <w:highlight w:val="none"/>
              </w:rPr>
              <w:t>Conservation Biology</w:t>
            </w:r>
          </w:p>
        </w:tc>
        <w:tc>
          <w:tcPr>
            <w:tcW w:w="771"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2.0</w:t>
            </w:r>
          </w:p>
        </w:tc>
        <w:tc>
          <w:tcPr>
            <w:tcW w:w="771"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05"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26"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0</w:t>
            </w:r>
          </w:p>
        </w:tc>
        <w:tc>
          <w:tcPr>
            <w:tcW w:w="727" w:type="dxa"/>
            <w:vAlign w:val="center"/>
          </w:tcPr>
          <w:p>
            <w:pPr>
              <w:spacing w:line="240" w:lineRule="exact"/>
              <w:jc w:val="center"/>
              <w:rPr>
                <w:rFonts w:eastAsia="仿宋_GB2312"/>
                <w:bCs/>
                <w:color w:val="auto"/>
                <w:sz w:val="18"/>
                <w:szCs w:val="18"/>
                <w:highlight w:val="none"/>
              </w:rPr>
            </w:pPr>
          </w:p>
        </w:tc>
        <w:tc>
          <w:tcPr>
            <w:tcW w:w="1168"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5</w:t>
            </w:r>
          </w:p>
        </w:tc>
        <w:tc>
          <w:tcPr>
            <w:tcW w:w="1752" w:type="dxa"/>
            <w:gridSpan w:val="2"/>
            <w:vMerge w:val="continue"/>
            <w:vAlign w:val="center"/>
          </w:tcPr>
          <w:p>
            <w:pPr>
              <w:spacing w:line="240" w:lineRule="exact"/>
              <w:jc w:val="center"/>
              <w:rPr>
                <w:rFonts w:eastAsia="仿宋_GB2312"/>
                <w:bCs/>
                <w:color w:val="auto"/>
                <w:sz w:val="18"/>
                <w:szCs w:val="18"/>
                <w:highlight w:val="none"/>
              </w:rPr>
            </w:pPr>
          </w:p>
        </w:tc>
        <w:tc>
          <w:tcPr>
            <w:tcW w:w="2054"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资源与环境学院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96" w:type="dxa"/>
            <w:vMerge w:val="continue"/>
            <w:vAlign w:val="center"/>
          </w:tcPr>
          <w:p>
            <w:pPr>
              <w:spacing w:line="240" w:lineRule="exact"/>
              <w:jc w:val="center"/>
              <w:rPr>
                <w:rFonts w:eastAsia="仿宋_GB2312"/>
                <w:b/>
                <w:color w:val="auto"/>
                <w:sz w:val="18"/>
                <w:szCs w:val="18"/>
                <w:highlight w:val="none"/>
              </w:rPr>
            </w:pPr>
          </w:p>
        </w:tc>
        <w:tc>
          <w:tcPr>
            <w:tcW w:w="1077" w:type="dxa"/>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4071895</w:t>
            </w:r>
          </w:p>
        </w:tc>
        <w:tc>
          <w:tcPr>
            <w:tcW w:w="3539" w:type="dxa"/>
            <w:vAlign w:val="center"/>
          </w:tcPr>
          <w:p>
            <w:pPr>
              <w:spacing w:line="240" w:lineRule="exact"/>
              <w:jc w:val="left"/>
              <w:rPr>
                <w:rFonts w:eastAsia="仿宋_GB2312"/>
                <w:bCs/>
                <w:color w:val="auto"/>
                <w:sz w:val="18"/>
                <w:szCs w:val="18"/>
                <w:highlight w:val="none"/>
              </w:rPr>
            </w:pPr>
            <w:r>
              <w:rPr>
                <w:rFonts w:eastAsia="仿宋_GB2312"/>
                <w:bCs/>
                <w:color w:val="auto"/>
                <w:sz w:val="18"/>
                <w:szCs w:val="18"/>
                <w:highlight w:val="none"/>
              </w:rPr>
              <w:t>生物资源学</w:t>
            </w:r>
          </w:p>
          <w:p>
            <w:pPr>
              <w:spacing w:line="240" w:lineRule="exact"/>
              <w:jc w:val="left"/>
              <w:rPr>
                <w:rFonts w:eastAsia="仿宋_GB2312"/>
                <w:bCs/>
                <w:color w:val="auto"/>
                <w:sz w:val="18"/>
                <w:szCs w:val="18"/>
                <w:highlight w:val="none"/>
              </w:rPr>
            </w:pPr>
            <w:r>
              <w:rPr>
                <w:rFonts w:eastAsia="仿宋_GB2312"/>
                <w:bCs/>
                <w:color w:val="auto"/>
                <w:sz w:val="18"/>
                <w:szCs w:val="18"/>
                <w:highlight w:val="none"/>
              </w:rPr>
              <w:t>Biological Resources Science</w:t>
            </w:r>
          </w:p>
        </w:tc>
        <w:tc>
          <w:tcPr>
            <w:tcW w:w="771" w:type="dxa"/>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2.0</w:t>
            </w:r>
          </w:p>
        </w:tc>
        <w:tc>
          <w:tcPr>
            <w:tcW w:w="771" w:type="dxa"/>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05" w:type="dxa"/>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26"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0</w:t>
            </w:r>
          </w:p>
        </w:tc>
        <w:tc>
          <w:tcPr>
            <w:tcW w:w="727" w:type="dxa"/>
            <w:vAlign w:val="center"/>
          </w:tcPr>
          <w:p>
            <w:pPr>
              <w:spacing w:line="240" w:lineRule="exact"/>
              <w:jc w:val="center"/>
              <w:rPr>
                <w:rFonts w:eastAsia="仿宋_GB2312"/>
                <w:bCs/>
                <w:color w:val="auto"/>
                <w:sz w:val="18"/>
                <w:szCs w:val="18"/>
                <w:highlight w:val="none"/>
              </w:rPr>
            </w:pPr>
          </w:p>
        </w:tc>
        <w:tc>
          <w:tcPr>
            <w:tcW w:w="1168"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7</w:t>
            </w:r>
          </w:p>
        </w:tc>
        <w:tc>
          <w:tcPr>
            <w:tcW w:w="1752" w:type="dxa"/>
            <w:gridSpan w:val="2"/>
            <w:vMerge w:val="continue"/>
            <w:vAlign w:val="center"/>
          </w:tcPr>
          <w:p>
            <w:pPr>
              <w:spacing w:line="240" w:lineRule="exact"/>
              <w:jc w:val="center"/>
              <w:rPr>
                <w:rFonts w:eastAsia="仿宋_GB2312"/>
                <w:bCs/>
                <w:color w:val="auto"/>
                <w:sz w:val="18"/>
                <w:szCs w:val="18"/>
                <w:highlight w:val="none"/>
              </w:rPr>
            </w:pPr>
          </w:p>
        </w:tc>
        <w:tc>
          <w:tcPr>
            <w:tcW w:w="2054"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资源与环境学院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96" w:type="dxa"/>
            <w:vMerge w:val="continue"/>
            <w:vAlign w:val="center"/>
          </w:tcPr>
          <w:p>
            <w:pPr>
              <w:spacing w:line="240" w:lineRule="exact"/>
              <w:jc w:val="center"/>
              <w:rPr>
                <w:rFonts w:eastAsia="仿宋_GB2312"/>
                <w:b/>
                <w:color w:val="auto"/>
                <w:sz w:val="18"/>
                <w:szCs w:val="18"/>
                <w:highlight w:val="none"/>
              </w:rPr>
            </w:pPr>
          </w:p>
        </w:tc>
        <w:tc>
          <w:tcPr>
            <w:tcW w:w="1077" w:type="dxa"/>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4071890</w:t>
            </w:r>
          </w:p>
        </w:tc>
        <w:tc>
          <w:tcPr>
            <w:tcW w:w="3539" w:type="dxa"/>
            <w:vAlign w:val="center"/>
          </w:tcPr>
          <w:p>
            <w:pPr>
              <w:spacing w:line="240" w:lineRule="exact"/>
              <w:jc w:val="left"/>
              <w:rPr>
                <w:rFonts w:eastAsia="仿宋_GB2312"/>
                <w:bCs/>
                <w:color w:val="auto"/>
                <w:sz w:val="18"/>
                <w:szCs w:val="18"/>
                <w:highlight w:val="none"/>
              </w:rPr>
            </w:pPr>
            <w:r>
              <w:rPr>
                <w:rFonts w:eastAsia="仿宋_GB2312"/>
                <w:bCs/>
                <w:color w:val="auto"/>
                <w:sz w:val="18"/>
                <w:szCs w:val="18"/>
                <w:highlight w:val="none"/>
              </w:rPr>
              <w:t>生态经济学</w:t>
            </w:r>
          </w:p>
          <w:p>
            <w:pPr>
              <w:spacing w:line="240" w:lineRule="exact"/>
              <w:jc w:val="left"/>
              <w:rPr>
                <w:rFonts w:eastAsia="仿宋_GB2312"/>
                <w:bCs/>
                <w:color w:val="auto"/>
                <w:sz w:val="18"/>
                <w:szCs w:val="18"/>
                <w:highlight w:val="none"/>
              </w:rPr>
            </w:pPr>
            <w:r>
              <w:rPr>
                <w:rFonts w:eastAsia="仿宋_GB2312"/>
                <w:bCs/>
                <w:color w:val="auto"/>
                <w:sz w:val="18"/>
                <w:szCs w:val="18"/>
                <w:highlight w:val="none"/>
              </w:rPr>
              <w:t>Ecological Economics</w:t>
            </w:r>
          </w:p>
        </w:tc>
        <w:tc>
          <w:tcPr>
            <w:tcW w:w="771"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2.0</w:t>
            </w:r>
          </w:p>
        </w:tc>
        <w:tc>
          <w:tcPr>
            <w:tcW w:w="771"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05"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26"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0</w:t>
            </w:r>
          </w:p>
        </w:tc>
        <w:tc>
          <w:tcPr>
            <w:tcW w:w="727" w:type="dxa"/>
            <w:vAlign w:val="center"/>
          </w:tcPr>
          <w:p>
            <w:pPr>
              <w:spacing w:line="240" w:lineRule="exact"/>
              <w:jc w:val="center"/>
              <w:rPr>
                <w:rFonts w:eastAsia="仿宋_GB2312"/>
                <w:bCs/>
                <w:color w:val="auto"/>
                <w:sz w:val="18"/>
                <w:szCs w:val="18"/>
                <w:highlight w:val="none"/>
              </w:rPr>
            </w:pPr>
          </w:p>
        </w:tc>
        <w:tc>
          <w:tcPr>
            <w:tcW w:w="1168"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7</w:t>
            </w:r>
          </w:p>
        </w:tc>
        <w:tc>
          <w:tcPr>
            <w:tcW w:w="1752" w:type="dxa"/>
            <w:gridSpan w:val="2"/>
            <w:vMerge w:val="continue"/>
            <w:vAlign w:val="center"/>
          </w:tcPr>
          <w:p>
            <w:pPr>
              <w:spacing w:line="240" w:lineRule="exact"/>
              <w:jc w:val="center"/>
              <w:rPr>
                <w:rFonts w:eastAsia="仿宋_GB2312"/>
                <w:bCs/>
                <w:color w:val="auto"/>
                <w:sz w:val="18"/>
                <w:szCs w:val="18"/>
                <w:highlight w:val="none"/>
              </w:rPr>
            </w:pPr>
          </w:p>
        </w:tc>
        <w:tc>
          <w:tcPr>
            <w:tcW w:w="2054"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资源与环境学院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96" w:type="dxa"/>
            <w:vMerge w:val="continue"/>
            <w:vAlign w:val="center"/>
          </w:tcPr>
          <w:p>
            <w:pPr>
              <w:spacing w:line="240" w:lineRule="exact"/>
              <w:jc w:val="center"/>
              <w:rPr>
                <w:rFonts w:eastAsia="仿宋_GB2312"/>
                <w:b/>
                <w:color w:val="auto"/>
                <w:sz w:val="18"/>
                <w:szCs w:val="18"/>
                <w:highlight w:val="none"/>
              </w:rPr>
            </w:pPr>
          </w:p>
        </w:tc>
        <w:tc>
          <w:tcPr>
            <w:tcW w:w="1077" w:type="dxa"/>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4071862</w:t>
            </w:r>
          </w:p>
        </w:tc>
        <w:tc>
          <w:tcPr>
            <w:tcW w:w="3539" w:type="dxa"/>
            <w:vAlign w:val="center"/>
          </w:tcPr>
          <w:p>
            <w:pPr>
              <w:spacing w:line="240" w:lineRule="exact"/>
              <w:jc w:val="left"/>
              <w:rPr>
                <w:rFonts w:eastAsia="仿宋_GB2312"/>
                <w:bCs/>
                <w:color w:val="auto"/>
                <w:sz w:val="18"/>
                <w:szCs w:val="18"/>
                <w:highlight w:val="none"/>
              </w:rPr>
            </w:pPr>
            <w:r>
              <w:rPr>
                <w:rFonts w:eastAsia="仿宋_GB2312"/>
                <w:bCs/>
                <w:color w:val="auto"/>
                <w:sz w:val="18"/>
                <w:szCs w:val="18"/>
                <w:highlight w:val="none"/>
              </w:rPr>
              <w:t>科技论文写作与专业英语</w:t>
            </w:r>
          </w:p>
          <w:p>
            <w:pPr>
              <w:spacing w:line="240" w:lineRule="exact"/>
              <w:jc w:val="left"/>
              <w:rPr>
                <w:rFonts w:eastAsia="仿宋_GB2312"/>
                <w:bCs/>
                <w:color w:val="auto"/>
                <w:sz w:val="18"/>
                <w:szCs w:val="18"/>
                <w:highlight w:val="none"/>
              </w:rPr>
            </w:pPr>
            <w:r>
              <w:rPr>
                <w:rFonts w:eastAsia="仿宋_GB2312"/>
                <w:bCs/>
                <w:color w:val="auto"/>
                <w:sz w:val="18"/>
                <w:szCs w:val="18"/>
                <w:highlight w:val="none"/>
              </w:rPr>
              <w:t>Scientific Writing and Professional English</w:t>
            </w:r>
          </w:p>
        </w:tc>
        <w:tc>
          <w:tcPr>
            <w:tcW w:w="771" w:type="dxa"/>
            <w:vAlign w:val="center"/>
          </w:tcPr>
          <w:p>
            <w:pPr>
              <w:adjustRightInd w:val="0"/>
              <w:snapToGrid w:val="0"/>
              <w:spacing w:line="240" w:lineRule="exact"/>
              <w:jc w:val="center"/>
              <w:rPr>
                <w:rFonts w:eastAsia="仿宋_GB2312"/>
                <w:color w:val="auto"/>
                <w:sz w:val="18"/>
                <w:szCs w:val="18"/>
                <w:highlight w:val="none"/>
              </w:rPr>
            </w:pPr>
            <w:r>
              <w:rPr>
                <w:rFonts w:eastAsia="仿宋_GB2312"/>
                <w:color w:val="auto"/>
                <w:sz w:val="18"/>
                <w:szCs w:val="18"/>
                <w:highlight w:val="none"/>
              </w:rPr>
              <w:t>2.0</w:t>
            </w:r>
          </w:p>
        </w:tc>
        <w:tc>
          <w:tcPr>
            <w:tcW w:w="771" w:type="dxa"/>
            <w:vAlign w:val="center"/>
          </w:tcPr>
          <w:p>
            <w:pPr>
              <w:adjustRightInd w:val="0"/>
              <w:snapToGrid w:val="0"/>
              <w:spacing w:line="240" w:lineRule="exact"/>
              <w:jc w:val="center"/>
              <w:rPr>
                <w:rFonts w:eastAsia="仿宋_GB2312"/>
                <w:color w:val="auto"/>
                <w:sz w:val="18"/>
                <w:szCs w:val="18"/>
                <w:highlight w:val="none"/>
              </w:rPr>
            </w:pPr>
            <w:r>
              <w:rPr>
                <w:rFonts w:eastAsia="仿宋_GB2312"/>
                <w:color w:val="auto"/>
                <w:sz w:val="18"/>
                <w:szCs w:val="18"/>
                <w:highlight w:val="none"/>
              </w:rPr>
              <w:t>32</w:t>
            </w:r>
          </w:p>
        </w:tc>
        <w:tc>
          <w:tcPr>
            <w:tcW w:w="805" w:type="dxa"/>
            <w:vAlign w:val="center"/>
          </w:tcPr>
          <w:p>
            <w:pPr>
              <w:adjustRightInd w:val="0"/>
              <w:snapToGrid w:val="0"/>
              <w:spacing w:line="240" w:lineRule="exact"/>
              <w:jc w:val="center"/>
              <w:rPr>
                <w:rFonts w:eastAsia="仿宋_GB2312"/>
                <w:color w:val="auto"/>
                <w:sz w:val="18"/>
                <w:szCs w:val="18"/>
                <w:highlight w:val="none"/>
              </w:rPr>
            </w:pPr>
            <w:r>
              <w:rPr>
                <w:rFonts w:eastAsia="仿宋_GB2312"/>
                <w:color w:val="auto"/>
                <w:sz w:val="18"/>
                <w:szCs w:val="18"/>
                <w:highlight w:val="none"/>
              </w:rPr>
              <w:t>32</w:t>
            </w:r>
          </w:p>
        </w:tc>
        <w:tc>
          <w:tcPr>
            <w:tcW w:w="826"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0</w:t>
            </w:r>
          </w:p>
        </w:tc>
        <w:tc>
          <w:tcPr>
            <w:tcW w:w="727" w:type="dxa"/>
            <w:vAlign w:val="center"/>
          </w:tcPr>
          <w:p>
            <w:pPr>
              <w:spacing w:line="240" w:lineRule="exact"/>
              <w:jc w:val="center"/>
              <w:rPr>
                <w:rFonts w:eastAsia="仿宋_GB2312"/>
                <w:bCs/>
                <w:color w:val="auto"/>
                <w:sz w:val="18"/>
                <w:szCs w:val="18"/>
                <w:highlight w:val="none"/>
              </w:rPr>
            </w:pPr>
          </w:p>
        </w:tc>
        <w:tc>
          <w:tcPr>
            <w:tcW w:w="1168"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7</w:t>
            </w:r>
          </w:p>
        </w:tc>
        <w:tc>
          <w:tcPr>
            <w:tcW w:w="1752" w:type="dxa"/>
            <w:gridSpan w:val="2"/>
            <w:vMerge w:val="continue"/>
            <w:vAlign w:val="center"/>
          </w:tcPr>
          <w:p>
            <w:pPr>
              <w:spacing w:line="240" w:lineRule="exact"/>
              <w:jc w:val="center"/>
              <w:rPr>
                <w:rFonts w:eastAsia="仿宋_GB2312"/>
                <w:bCs/>
                <w:color w:val="auto"/>
                <w:sz w:val="18"/>
                <w:szCs w:val="18"/>
                <w:highlight w:val="none"/>
              </w:rPr>
            </w:pPr>
          </w:p>
        </w:tc>
        <w:tc>
          <w:tcPr>
            <w:tcW w:w="2054"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资源与环境学院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96" w:type="dxa"/>
            <w:vMerge w:val="restart"/>
            <w:vAlign w:val="center"/>
          </w:tcPr>
          <w:p>
            <w:pPr>
              <w:spacing w:line="240" w:lineRule="exact"/>
              <w:jc w:val="center"/>
              <w:rPr>
                <w:rFonts w:eastAsia="仿宋_GB2312"/>
                <w:b/>
                <w:color w:val="auto"/>
                <w:sz w:val="18"/>
                <w:szCs w:val="18"/>
                <w:highlight w:val="none"/>
              </w:rPr>
            </w:pPr>
            <w:r>
              <w:rPr>
                <w:rFonts w:eastAsia="仿宋_GB2312"/>
                <w:b/>
                <w:color w:val="auto"/>
                <w:sz w:val="18"/>
                <w:szCs w:val="18"/>
                <w:highlight w:val="none"/>
              </w:rPr>
              <w:t>通识课程（选修）</w:t>
            </w:r>
          </w:p>
        </w:tc>
        <w:tc>
          <w:tcPr>
            <w:tcW w:w="1077" w:type="dxa"/>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4090001</w:t>
            </w:r>
          </w:p>
        </w:tc>
        <w:tc>
          <w:tcPr>
            <w:tcW w:w="3539" w:type="dxa"/>
            <w:vAlign w:val="center"/>
          </w:tcPr>
          <w:p>
            <w:pPr>
              <w:spacing w:line="240" w:lineRule="exact"/>
              <w:jc w:val="left"/>
              <w:rPr>
                <w:rFonts w:eastAsia="仿宋_GB2312"/>
                <w:bCs/>
                <w:color w:val="auto"/>
                <w:sz w:val="18"/>
                <w:szCs w:val="18"/>
                <w:highlight w:val="none"/>
              </w:rPr>
            </w:pPr>
            <w:r>
              <w:rPr>
                <w:rFonts w:eastAsia="仿宋_GB2312"/>
                <w:bCs/>
                <w:color w:val="auto"/>
                <w:sz w:val="18"/>
                <w:szCs w:val="18"/>
                <w:highlight w:val="none"/>
              </w:rPr>
              <w:t>实用进阶英语读写1</w:t>
            </w:r>
          </w:p>
          <w:p>
            <w:pPr>
              <w:spacing w:line="240" w:lineRule="exact"/>
              <w:jc w:val="left"/>
              <w:rPr>
                <w:rFonts w:eastAsia="仿宋_GB2312"/>
                <w:bCs/>
                <w:color w:val="auto"/>
                <w:sz w:val="18"/>
                <w:szCs w:val="18"/>
                <w:highlight w:val="none"/>
              </w:rPr>
            </w:pPr>
            <w:r>
              <w:rPr>
                <w:rFonts w:hint="eastAsia" w:eastAsia="仿宋_GB2312"/>
                <w:bCs/>
                <w:color w:val="auto"/>
                <w:sz w:val="18"/>
                <w:szCs w:val="18"/>
                <w:highlight w:val="none"/>
              </w:rPr>
              <w:t>Practical Progressive English Writing Ⅰ</w:t>
            </w:r>
          </w:p>
        </w:tc>
        <w:tc>
          <w:tcPr>
            <w:tcW w:w="771"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2.0</w:t>
            </w:r>
          </w:p>
        </w:tc>
        <w:tc>
          <w:tcPr>
            <w:tcW w:w="771"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05"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26"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0</w:t>
            </w:r>
          </w:p>
        </w:tc>
        <w:tc>
          <w:tcPr>
            <w:tcW w:w="727" w:type="dxa"/>
            <w:vAlign w:val="center"/>
          </w:tcPr>
          <w:p>
            <w:pPr>
              <w:spacing w:line="240" w:lineRule="exact"/>
              <w:jc w:val="center"/>
              <w:rPr>
                <w:rFonts w:eastAsia="仿宋_GB2312"/>
                <w:bCs/>
                <w:color w:val="auto"/>
                <w:sz w:val="18"/>
                <w:szCs w:val="18"/>
                <w:highlight w:val="none"/>
              </w:rPr>
            </w:pPr>
          </w:p>
        </w:tc>
        <w:tc>
          <w:tcPr>
            <w:tcW w:w="1168"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5-7</w:t>
            </w:r>
          </w:p>
        </w:tc>
        <w:tc>
          <w:tcPr>
            <w:tcW w:w="1752" w:type="dxa"/>
            <w:gridSpan w:val="2"/>
            <w:vMerge w:val="restart"/>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英语模块</w:t>
            </w:r>
          </w:p>
        </w:tc>
        <w:tc>
          <w:tcPr>
            <w:tcW w:w="2054"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96" w:type="dxa"/>
            <w:vMerge w:val="continue"/>
            <w:vAlign w:val="center"/>
          </w:tcPr>
          <w:p>
            <w:pPr>
              <w:spacing w:line="240" w:lineRule="exact"/>
              <w:jc w:val="center"/>
              <w:rPr>
                <w:rFonts w:eastAsia="仿宋_GB2312"/>
                <w:bCs/>
                <w:color w:val="auto"/>
                <w:sz w:val="18"/>
                <w:szCs w:val="18"/>
                <w:highlight w:val="none"/>
              </w:rPr>
            </w:pPr>
          </w:p>
        </w:tc>
        <w:tc>
          <w:tcPr>
            <w:tcW w:w="1077" w:type="dxa"/>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4090002</w:t>
            </w:r>
          </w:p>
        </w:tc>
        <w:tc>
          <w:tcPr>
            <w:tcW w:w="3539" w:type="dxa"/>
            <w:vAlign w:val="center"/>
          </w:tcPr>
          <w:p>
            <w:pPr>
              <w:spacing w:line="240" w:lineRule="exact"/>
              <w:jc w:val="left"/>
              <w:rPr>
                <w:rFonts w:eastAsia="仿宋_GB2312"/>
                <w:bCs/>
                <w:color w:val="auto"/>
                <w:sz w:val="18"/>
                <w:szCs w:val="18"/>
                <w:highlight w:val="none"/>
              </w:rPr>
            </w:pPr>
            <w:r>
              <w:rPr>
                <w:rFonts w:eastAsia="仿宋_GB2312"/>
                <w:bCs/>
                <w:color w:val="auto"/>
                <w:sz w:val="18"/>
                <w:szCs w:val="18"/>
                <w:highlight w:val="none"/>
              </w:rPr>
              <w:t>实用进阶英语读写2</w:t>
            </w:r>
          </w:p>
          <w:p>
            <w:pPr>
              <w:spacing w:line="240" w:lineRule="exact"/>
              <w:jc w:val="left"/>
              <w:rPr>
                <w:rFonts w:eastAsia="仿宋_GB2312"/>
                <w:bCs/>
                <w:color w:val="auto"/>
                <w:sz w:val="18"/>
                <w:szCs w:val="18"/>
                <w:highlight w:val="none"/>
              </w:rPr>
            </w:pPr>
            <w:r>
              <w:rPr>
                <w:rFonts w:hint="eastAsia" w:eastAsia="仿宋_GB2312"/>
                <w:bCs/>
                <w:color w:val="auto"/>
                <w:sz w:val="18"/>
                <w:szCs w:val="18"/>
                <w:highlight w:val="none"/>
              </w:rPr>
              <w:t>Practical Progressive English Writing Ⅱ</w:t>
            </w:r>
          </w:p>
        </w:tc>
        <w:tc>
          <w:tcPr>
            <w:tcW w:w="771"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2.0</w:t>
            </w:r>
          </w:p>
        </w:tc>
        <w:tc>
          <w:tcPr>
            <w:tcW w:w="771"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05"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26"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0</w:t>
            </w:r>
          </w:p>
        </w:tc>
        <w:tc>
          <w:tcPr>
            <w:tcW w:w="727" w:type="dxa"/>
            <w:vAlign w:val="center"/>
          </w:tcPr>
          <w:p>
            <w:pPr>
              <w:spacing w:line="240" w:lineRule="exact"/>
              <w:jc w:val="center"/>
              <w:rPr>
                <w:rFonts w:eastAsia="仿宋_GB2312"/>
                <w:bCs/>
                <w:color w:val="auto"/>
                <w:sz w:val="18"/>
                <w:szCs w:val="18"/>
                <w:highlight w:val="none"/>
              </w:rPr>
            </w:pPr>
          </w:p>
        </w:tc>
        <w:tc>
          <w:tcPr>
            <w:tcW w:w="1168"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5-7</w:t>
            </w:r>
          </w:p>
        </w:tc>
        <w:tc>
          <w:tcPr>
            <w:tcW w:w="1752" w:type="dxa"/>
            <w:gridSpan w:val="2"/>
            <w:vMerge w:val="continue"/>
            <w:vAlign w:val="center"/>
          </w:tcPr>
          <w:p>
            <w:pPr>
              <w:spacing w:line="240" w:lineRule="exact"/>
              <w:jc w:val="center"/>
              <w:rPr>
                <w:rFonts w:eastAsia="仿宋_GB2312"/>
                <w:bCs/>
                <w:color w:val="auto"/>
                <w:sz w:val="18"/>
                <w:szCs w:val="18"/>
                <w:highlight w:val="none"/>
              </w:rPr>
            </w:pPr>
          </w:p>
        </w:tc>
        <w:tc>
          <w:tcPr>
            <w:tcW w:w="2054" w:type="dxa"/>
            <w:vAlign w:val="center"/>
          </w:tcPr>
          <w:p>
            <w:pPr>
              <w:spacing w:line="240" w:lineRule="exact"/>
              <w:jc w:val="center"/>
              <w:rPr>
                <w:rFonts w:eastAsia="仿宋_GB2312"/>
                <w:color w:val="auto"/>
                <w:sz w:val="18"/>
                <w:szCs w:val="18"/>
                <w:highlight w:val="none"/>
              </w:rPr>
            </w:pPr>
            <w:r>
              <w:rPr>
                <w:rFonts w:eastAsia="仿宋_GB2312"/>
                <w:bCs/>
                <w:color w:val="auto"/>
                <w:sz w:val="18"/>
                <w:szCs w:val="18"/>
                <w:highlight w:val="none"/>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96" w:type="dxa"/>
            <w:vMerge w:val="continue"/>
            <w:vAlign w:val="center"/>
          </w:tcPr>
          <w:p>
            <w:pPr>
              <w:spacing w:line="240" w:lineRule="exact"/>
              <w:jc w:val="center"/>
              <w:rPr>
                <w:rFonts w:eastAsia="仿宋_GB2312"/>
                <w:bCs/>
                <w:color w:val="auto"/>
                <w:sz w:val="18"/>
                <w:szCs w:val="18"/>
                <w:highlight w:val="none"/>
              </w:rPr>
            </w:pPr>
          </w:p>
        </w:tc>
        <w:tc>
          <w:tcPr>
            <w:tcW w:w="1077" w:type="dxa"/>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4090003</w:t>
            </w:r>
          </w:p>
        </w:tc>
        <w:tc>
          <w:tcPr>
            <w:tcW w:w="3539" w:type="dxa"/>
            <w:vAlign w:val="center"/>
          </w:tcPr>
          <w:p>
            <w:pPr>
              <w:spacing w:line="240" w:lineRule="exact"/>
              <w:jc w:val="left"/>
              <w:rPr>
                <w:rFonts w:eastAsia="仿宋_GB2312"/>
                <w:bCs/>
                <w:color w:val="auto"/>
                <w:sz w:val="18"/>
                <w:szCs w:val="18"/>
                <w:highlight w:val="none"/>
              </w:rPr>
            </w:pPr>
            <w:r>
              <w:rPr>
                <w:rFonts w:eastAsia="仿宋_GB2312"/>
                <w:bCs/>
                <w:color w:val="auto"/>
                <w:sz w:val="18"/>
                <w:szCs w:val="18"/>
                <w:highlight w:val="none"/>
              </w:rPr>
              <w:t>实用进阶英语听说1</w:t>
            </w:r>
          </w:p>
          <w:p>
            <w:pPr>
              <w:spacing w:line="240" w:lineRule="exact"/>
              <w:jc w:val="left"/>
              <w:rPr>
                <w:rFonts w:eastAsia="仿宋_GB2312"/>
                <w:bCs/>
                <w:color w:val="auto"/>
                <w:sz w:val="18"/>
                <w:szCs w:val="18"/>
                <w:highlight w:val="none"/>
              </w:rPr>
            </w:pPr>
            <w:r>
              <w:rPr>
                <w:rFonts w:hint="eastAsia" w:eastAsia="仿宋_GB2312"/>
                <w:bCs/>
                <w:color w:val="auto"/>
                <w:sz w:val="18"/>
                <w:szCs w:val="18"/>
                <w:highlight w:val="none"/>
              </w:rPr>
              <w:t>Practical Progressive English Listening and Speaking Ⅰ</w:t>
            </w:r>
          </w:p>
        </w:tc>
        <w:tc>
          <w:tcPr>
            <w:tcW w:w="771"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2.0</w:t>
            </w:r>
          </w:p>
        </w:tc>
        <w:tc>
          <w:tcPr>
            <w:tcW w:w="771"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05"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26"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0</w:t>
            </w:r>
          </w:p>
        </w:tc>
        <w:tc>
          <w:tcPr>
            <w:tcW w:w="727" w:type="dxa"/>
            <w:vAlign w:val="center"/>
          </w:tcPr>
          <w:p>
            <w:pPr>
              <w:spacing w:line="240" w:lineRule="exact"/>
              <w:jc w:val="center"/>
              <w:rPr>
                <w:rFonts w:eastAsia="仿宋_GB2312"/>
                <w:bCs/>
                <w:color w:val="auto"/>
                <w:sz w:val="18"/>
                <w:szCs w:val="18"/>
                <w:highlight w:val="none"/>
              </w:rPr>
            </w:pPr>
          </w:p>
        </w:tc>
        <w:tc>
          <w:tcPr>
            <w:tcW w:w="1168"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5-7</w:t>
            </w:r>
          </w:p>
        </w:tc>
        <w:tc>
          <w:tcPr>
            <w:tcW w:w="1752" w:type="dxa"/>
            <w:gridSpan w:val="2"/>
            <w:vMerge w:val="continue"/>
            <w:vAlign w:val="center"/>
          </w:tcPr>
          <w:p>
            <w:pPr>
              <w:spacing w:line="240" w:lineRule="exact"/>
              <w:jc w:val="center"/>
              <w:rPr>
                <w:rFonts w:eastAsia="仿宋_GB2312"/>
                <w:bCs/>
                <w:color w:val="auto"/>
                <w:sz w:val="18"/>
                <w:szCs w:val="18"/>
                <w:highlight w:val="none"/>
              </w:rPr>
            </w:pPr>
          </w:p>
        </w:tc>
        <w:tc>
          <w:tcPr>
            <w:tcW w:w="2054" w:type="dxa"/>
            <w:vAlign w:val="center"/>
          </w:tcPr>
          <w:p>
            <w:pPr>
              <w:spacing w:line="240" w:lineRule="exact"/>
              <w:jc w:val="center"/>
              <w:rPr>
                <w:rFonts w:eastAsia="仿宋_GB2312"/>
                <w:color w:val="auto"/>
                <w:sz w:val="18"/>
                <w:szCs w:val="18"/>
                <w:highlight w:val="none"/>
              </w:rPr>
            </w:pPr>
            <w:r>
              <w:rPr>
                <w:rFonts w:eastAsia="仿宋_GB2312"/>
                <w:bCs/>
                <w:color w:val="auto"/>
                <w:sz w:val="18"/>
                <w:szCs w:val="18"/>
                <w:highlight w:val="none"/>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96" w:type="dxa"/>
            <w:vMerge w:val="continue"/>
            <w:vAlign w:val="center"/>
          </w:tcPr>
          <w:p>
            <w:pPr>
              <w:spacing w:line="240" w:lineRule="exact"/>
              <w:jc w:val="center"/>
              <w:rPr>
                <w:rFonts w:eastAsia="仿宋_GB2312"/>
                <w:bCs/>
                <w:color w:val="auto"/>
                <w:sz w:val="18"/>
                <w:szCs w:val="18"/>
                <w:highlight w:val="none"/>
              </w:rPr>
            </w:pPr>
          </w:p>
        </w:tc>
        <w:tc>
          <w:tcPr>
            <w:tcW w:w="1077" w:type="dxa"/>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4090004</w:t>
            </w:r>
          </w:p>
        </w:tc>
        <w:tc>
          <w:tcPr>
            <w:tcW w:w="3539" w:type="dxa"/>
            <w:vAlign w:val="center"/>
          </w:tcPr>
          <w:p>
            <w:pPr>
              <w:spacing w:line="240" w:lineRule="exact"/>
              <w:jc w:val="left"/>
              <w:rPr>
                <w:rFonts w:eastAsia="仿宋_GB2312"/>
                <w:bCs/>
                <w:color w:val="auto"/>
                <w:sz w:val="18"/>
                <w:szCs w:val="18"/>
                <w:highlight w:val="none"/>
              </w:rPr>
            </w:pPr>
            <w:r>
              <w:rPr>
                <w:rFonts w:eastAsia="仿宋_GB2312"/>
                <w:bCs/>
                <w:color w:val="auto"/>
                <w:sz w:val="18"/>
                <w:szCs w:val="18"/>
                <w:highlight w:val="none"/>
              </w:rPr>
              <w:t>实用进阶英语听说2</w:t>
            </w:r>
          </w:p>
          <w:p>
            <w:pPr>
              <w:spacing w:line="240" w:lineRule="exact"/>
              <w:jc w:val="left"/>
              <w:rPr>
                <w:rFonts w:eastAsia="仿宋_GB2312"/>
                <w:bCs/>
                <w:color w:val="auto"/>
                <w:sz w:val="18"/>
                <w:szCs w:val="18"/>
                <w:highlight w:val="none"/>
              </w:rPr>
            </w:pPr>
            <w:r>
              <w:rPr>
                <w:rFonts w:hint="eastAsia" w:eastAsia="仿宋_GB2312"/>
                <w:bCs/>
                <w:color w:val="auto"/>
                <w:sz w:val="18"/>
                <w:szCs w:val="18"/>
                <w:highlight w:val="none"/>
              </w:rPr>
              <w:t>Practical Progressive English Listening and Speaking Ⅱ</w:t>
            </w:r>
          </w:p>
        </w:tc>
        <w:tc>
          <w:tcPr>
            <w:tcW w:w="771"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2.0</w:t>
            </w:r>
          </w:p>
        </w:tc>
        <w:tc>
          <w:tcPr>
            <w:tcW w:w="771"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05"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26"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0</w:t>
            </w:r>
          </w:p>
        </w:tc>
        <w:tc>
          <w:tcPr>
            <w:tcW w:w="727" w:type="dxa"/>
            <w:vAlign w:val="center"/>
          </w:tcPr>
          <w:p>
            <w:pPr>
              <w:spacing w:line="240" w:lineRule="exact"/>
              <w:jc w:val="center"/>
              <w:rPr>
                <w:rFonts w:eastAsia="仿宋_GB2312"/>
                <w:bCs/>
                <w:color w:val="auto"/>
                <w:sz w:val="18"/>
                <w:szCs w:val="18"/>
                <w:highlight w:val="none"/>
              </w:rPr>
            </w:pPr>
          </w:p>
        </w:tc>
        <w:tc>
          <w:tcPr>
            <w:tcW w:w="1168"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5-7</w:t>
            </w:r>
          </w:p>
        </w:tc>
        <w:tc>
          <w:tcPr>
            <w:tcW w:w="1752" w:type="dxa"/>
            <w:gridSpan w:val="2"/>
            <w:vMerge w:val="continue"/>
            <w:vAlign w:val="center"/>
          </w:tcPr>
          <w:p>
            <w:pPr>
              <w:spacing w:line="240" w:lineRule="exact"/>
              <w:jc w:val="center"/>
              <w:rPr>
                <w:rFonts w:eastAsia="仿宋_GB2312"/>
                <w:bCs/>
                <w:color w:val="auto"/>
                <w:sz w:val="18"/>
                <w:szCs w:val="18"/>
                <w:highlight w:val="none"/>
              </w:rPr>
            </w:pPr>
          </w:p>
        </w:tc>
        <w:tc>
          <w:tcPr>
            <w:tcW w:w="2054" w:type="dxa"/>
            <w:vAlign w:val="center"/>
          </w:tcPr>
          <w:p>
            <w:pPr>
              <w:spacing w:line="240" w:lineRule="exact"/>
              <w:jc w:val="center"/>
              <w:rPr>
                <w:rFonts w:eastAsia="仿宋_GB2312"/>
                <w:color w:val="auto"/>
                <w:sz w:val="18"/>
                <w:szCs w:val="18"/>
                <w:highlight w:val="none"/>
              </w:rPr>
            </w:pPr>
            <w:r>
              <w:rPr>
                <w:rFonts w:eastAsia="仿宋_GB2312"/>
                <w:bCs/>
                <w:color w:val="auto"/>
                <w:sz w:val="18"/>
                <w:szCs w:val="18"/>
                <w:highlight w:val="none"/>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96" w:type="dxa"/>
            <w:vMerge w:val="continue"/>
            <w:vAlign w:val="center"/>
          </w:tcPr>
          <w:p>
            <w:pPr>
              <w:spacing w:line="240" w:lineRule="exact"/>
              <w:jc w:val="center"/>
              <w:rPr>
                <w:rFonts w:eastAsia="仿宋_GB2312"/>
                <w:bCs/>
                <w:color w:val="auto"/>
                <w:sz w:val="18"/>
                <w:szCs w:val="18"/>
                <w:highlight w:val="none"/>
              </w:rPr>
            </w:pPr>
          </w:p>
        </w:tc>
        <w:tc>
          <w:tcPr>
            <w:tcW w:w="1077" w:type="dxa"/>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4090005</w:t>
            </w:r>
          </w:p>
        </w:tc>
        <w:tc>
          <w:tcPr>
            <w:tcW w:w="3539" w:type="dxa"/>
            <w:vAlign w:val="center"/>
          </w:tcPr>
          <w:p>
            <w:pPr>
              <w:spacing w:line="240" w:lineRule="exact"/>
              <w:jc w:val="left"/>
              <w:rPr>
                <w:rFonts w:eastAsia="仿宋_GB2312"/>
                <w:bCs/>
                <w:color w:val="auto"/>
                <w:sz w:val="18"/>
                <w:szCs w:val="18"/>
                <w:highlight w:val="none"/>
              </w:rPr>
            </w:pPr>
            <w:r>
              <w:rPr>
                <w:rFonts w:eastAsia="仿宋_GB2312"/>
                <w:bCs/>
                <w:color w:val="auto"/>
                <w:sz w:val="18"/>
                <w:szCs w:val="18"/>
                <w:highlight w:val="none"/>
              </w:rPr>
              <w:t>出国留学英语</w:t>
            </w:r>
          </w:p>
          <w:p>
            <w:pPr>
              <w:spacing w:line="240" w:lineRule="exact"/>
              <w:jc w:val="left"/>
              <w:rPr>
                <w:rFonts w:eastAsia="仿宋_GB2312"/>
                <w:bCs/>
                <w:color w:val="auto"/>
                <w:sz w:val="18"/>
                <w:szCs w:val="18"/>
                <w:highlight w:val="none"/>
              </w:rPr>
            </w:pPr>
            <w:r>
              <w:rPr>
                <w:rFonts w:eastAsia="仿宋_GB2312"/>
                <w:bCs/>
                <w:color w:val="auto"/>
                <w:sz w:val="18"/>
                <w:szCs w:val="18"/>
                <w:highlight w:val="none"/>
              </w:rPr>
              <w:t>English for Studying Abroad</w:t>
            </w:r>
          </w:p>
        </w:tc>
        <w:tc>
          <w:tcPr>
            <w:tcW w:w="771"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2.0</w:t>
            </w:r>
          </w:p>
        </w:tc>
        <w:tc>
          <w:tcPr>
            <w:tcW w:w="771"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05"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26"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0</w:t>
            </w:r>
          </w:p>
        </w:tc>
        <w:tc>
          <w:tcPr>
            <w:tcW w:w="727" w:type="dxa"/>
            <w:vAlign w:val="center"/>
          </w:tcPr>
          <w:p>
            <w:pPr>
              <w:spacing w:line="240" w:lineRule="exact"/>
              <w:jc w:val="center"/>
              <w:rPr>
                <w:rFonts w:eastAsia="仿宋_GB2312"/>
                <w:bCs/>
                <w:color w:val="auto"/>
                <w:sz w:val="18"/>
                <w:szCs w:val="18"/>
                <w:highlight w:val="none"/>
              </w:rPr>
            </w:pPr>
          </w:p>
        </w:tc>
        <w:tc>
          <w:tcPr>
            <w:tcW w:w="1168"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5-7</w:t>
            </w:r>
          </w:p>
        </w:tc>
        <w:tc>
          <w:tcPr>
            <w:tcW w:w="1752" w:type="dxa"/>
            <w:gridSpan w:val="2"/>
            <w:vMerge w:val="continue"/>
            <w:vAlign w:val="center"/>
          </w:tcPr>
          <w:p>
            <w:pPr>
              <w:spacing w:line="240" w:lineRule="exact"/>
              <w:jc w:val="center"/>
              <w:rPr>
                <w:rFonts w:eastAsia="仿宋_GB2312"/>
                <w:bCs/>
                <w:color w:val="auto"/>
                <w:sz w:val="18"/>
                <w:szCs w:val="18"/>
                <w:highlight w:val="none"/>
              </w:rPr>
            </w:pPr>
          </w:p>
        </w:tc>
        <w:tc>
          <w:tcPr>
            <w:tcW w:w="2054" w:type="dxa"/>
            <w:vAlign w:val="center"/>
          </w:tcPr>
          <w:p>
            <w:pPr>
              <w:spacing w:line="240" w:lineRule="exact"/>
              <w:jc w:val="center"/>
              <w:rPr>
                <w:rFonts w:eastAsia="仿宋_GB2312"/>
                <w:color w:val="auto"/>
                <w:sz w:val="18"/>
                <w:szCs w:val="18"/>
                <w:highlight w:val="none"/>
              </w:rPr>
            </w:pPr>
            <w:r>
              <w:rPr>
                <w:rFonts w:eastAsia="仿宋_GB2312"/>
                <w:bCs/>
                <w:color w:val="auto"/>
                <w:sz w:val="18"/>
                <w:szCs w:val="18"/>
                <w:highlight w:val="none"/>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96" w:type="dxa"/>
            <w:vMerge w:val="continue"/>
            <w:vAlign w:val="center"/>
          </w:tcPr>
          <w:p>
            <w:pPr>
              <w:spacing w:line="240" w:lineRule="exact"/>
              <w:jc w:val="center"/>
              <w:rPr>
                <w:rFonts w:eastAsia="仿宋_GB2312"/>
                <w:bCs/>
                <w:color w:val="auto"/>
                <w:sz w:val="18"/>
                <w:szCs w:val="18"/>
                <w:highlight w:val="none"/>
              </w:rPr>
            </w:pPr>
          </w:p>
        </w:tc>
        <w:tc>
          <w:tcPr>
            <w:tcW w:w="1077" w:type="dxa"/>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4090006</w:t>
            </w:r>
          </w:p>
        </w:tc>
        <w:tc>
          <w:tcPr>
            <w:tcW w:w="3539" w:type="dxa"/>
            <w:vAlign w:val="center"/>
          </w:tcPr>
          <w:p>
            <w:pPr>
              <w:spacing w:line="240" w:lineRule="exact"/>
              <w:jc w:val="left"/>
              <w:rPr>
                <w:rFonts w:eastAsia="仿宋_GB2312"/>
                <w:bCs/>
                <w:color w:val="auto"/>
                <w:sz w:val="18"/>
                <w:szCs w:val="18"/>
                <w:highlight w:val="none"/>
              </w:rPr>
            </w:pPr>
            <w:r>
              <w:rPr>
                <w:rFonts w:eastAsia="仿宋_GB2312"/>
                <w:bCs/>
                <w:color w:val="auto"/>
                <w:sz w:val="18"/>
                <w:szCs w:val="18"/>
                <w:highlight w:val="none"/>
              </w:rPr>
              <w:t>雅思英语1</w:t>
            </w:r>
          </w:p>
          <w:p>
            <w:pPr>
              <w:spacing w:line="240" w:lineRule="exact"/>
              <w:jc w:val="left"/>
              <w:rPr>
                <w:rFonts w:eastAsia="仿宋_GB2312"/>
                <w:bCs/>
                <w:color w:val="auto"/>
                <w:sz w:val="18"/>
                <w:szCs w:val="18"/>
                <w:highlight w:val="none"/>
              </w:rPr>
            </w:pPr>
            <w:r>
              <w:rPr>
                <w:rFonts w:hint="eastAsia" w:eastAsia="仿宋_GB2312"/>
                <w:bCs/>
                <w:color w:val="auto"/>
                <w:sz w:val="18"/>
                <w:szCs w:val="18"/>
                <w:highlight w:val="none"/>
              </w:rPr>
              <w:t>English for IELTS Ⅰ</w:t>
            </w:r>
          </w:p>
        </w:tc>
        <w:tc>
          <w:tcPr>
            <w:tcW w:w="771"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2.0</w:t>
            </w:r>
          </w:p>
        </w:tc>
        <w:tc>
          <w:tcPr>
            <w:tcW w:w="771"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05"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26"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0</w:t>
            </w:r>
          </w:p>
        </w:tc>
        <w:tc>
          <w:tcPr>
            <w:tcW w:w="727" w:type="dxa"/>
            <w:vAlign w:val="center"/>
          </w:tcPr>
          <w:p>
            <w:pPr>
              <w:spacing w:line="240" w:lineRule="exact"/>
              <w:jc w:val="center"/>
              <w:rPr>
                <w:rFonts w:eastAsia="仿宋_GB2312"/>
                <w:bCs/>
                <w:color w:val="auto"/>
                <w:sz w:val="18"/>
                <w:szCs w:val="18"/>
                <w:highlight w:val="none"/>
              </w:rPr>
            </w:pPr>
          </w:p>
        </w:tc>
        <w:tc>
          <w:tcPr>
            <w:tcW w:w="1168"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5-7</w:t>
            </w:r>
          </w:p>
        </w:tc>
        <w:tc>
          <w:tcPr>
            <w:tcW w:w="1752" w:type="dxa"/>
            <w:gridSpan w:val="2"/>
            <w:vMerge w:val="continue"/>
            <w:vAlign w:val="center"/>
          </w:tcPr>
          <w:p>
            <w:pPr>
              <w:spacing w:line="240" w:lineRule="exact"/>
              <w:jc w:val="center"/>
              <w:rPr>
                <w:rFonts w:eastAsia="仿宋_GB2312"/>
                <w:bCs/>
                <w:color w:val="auto"/>
                <w:sz w:val="18"/>
                <w:szCs w:val="18"/>
                <w:highlight w:val="none"/>
              </w:rPr>
            </w:pPr>
          </w:p>
        </w:tc>
        <w:tc>
          <w:tcPr>
            <w:tcW w:w="2054" w:type="dxa"/>
            <w:vAlign w:val="center"/>
          </w:tcPr>
          <w:p>
            <w:pPr>
              <w:spacing w:line="240" w:lineRule="exact"/>
              <w:jc w:val="center"/>
              <w:rPr>
                <w:rFonts w:eastAsia="仿宋_GB2312"/>
                <w:color w:val="auto"/>
                <w:sz w:val="18"/>
                <w:szCs w:val="18"/>
                <w:highlight w:val="none"/>
              </w:rPr>
            </w:pPr>
            <w:r>
              <w:rPr>
                <w:rFonts w:eastAsia="仿宋_GB2312"/>
                <w:bCs/>
                <w:color w:val="auto"/>
                <w:sz w:val="18"/>
                <w:szCs w:val="18"/>
                <w:highlight w:val="none"/>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96" w:type="dxa"/>
            <w:vMerge w:val="continue"/>
            <w:vAlign w:val="center"/>
          </w:tcPr>
          <w:p>
            <w:pPr>
              <w:spacing w:line="240" w:lineRule="exact"/>
              <w:jc w:val="center"/>
              <w:rPr>
                <w:rFonts w:eastAsia="仿宋_GB2312"/>
                <w:bCs/>
                <w:color w:val="auto"/>
                <w:sz w:val="18"/>
                <w:szCs w:val="18"/>
                <w:highlight w:val="none"/>
              </w:rPr>
            </w:pPr>
          </w:p>
        </w:tc>
        <w:tc>
          <w:tcPr>
            <w:tcW w:w="1077" w:type="dxa"/>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4090007</w:t>
            </w:r>
          </w:p>
        </w:tc>
        <w:tc>
          <w:tcPr>
            <w:tcW w:w="3539" w:type="dxa"/>
            <w:vAlign w:val="center"/>
          </w:tcPr>
          <w:p>
            <w:pPr>
              <w:spacing w:line="240" w:lineRule="exact"/>
              <w:jc w:val="left"/>
              <w:rPr>
                <w:rFonts w:eastAsia="仿宋_GB2312"/>
                <w:bCs/>
                <w:color w:val="auto"/>
                <w:sz w:val="18"/>
                <w:szCs w:val="18"/>
                <w:highlight w:val="none"/>
              </w:rPr>
            </w:pPr>
            <w:r>
              <w:rPr>
                <w:rFonts w:eastAsia="仿宋_GB2312"/>
                <w:bCs/>
                <w:color w:val="auto"/>
                <w:sz w:val="18"/>
                <w:szCs w:val="18"/>
                <w:highlight w:val="none"/>
              </w:rPr>
              <w:t>雅思英语2</w:t>
            </w:r>
          </w:p>
          <w:p>
            <w:pPr>
              <w:spacing w:line="240" w:lineRule="exact"/>
              <w:jc w:val="left"/>
              <w:rPr>
                <w:rFonts w:eastAsia="仿宋_GB2312"/>
                <w:bCs/>
                <w:color w:val="auto"/>
                <w:sz w:val="18"/>
                <w:szCs w:val="18"/>
                <w:highlight w:val="none"/>
              </w:rPr>
            </w:pPr>
            <w:r>
              <w:rPr>
                <w:rFonts w:hint="eastAsia" w:eastAsia="仿宋_GB2312"/>
                <w:bCs/>
                <w:color w:val="auto"/>
                <w:sz w:val="18"/>
                <w:szCs w:val="18"/>
                <w:highlight w:val="none"/>
              </w:rPr>
              <w:t>English for IELTS Ⅱ</w:t>
            </w:r>
          </w:p>
        </w:tc>
        <w:tc>
          <w:tcPr>
            <w:tcW w:w="771"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2.0</w:t>
            </w:r>
          </w:p>
        </w:tc>
        <w:tc>
          <w:tcPr>
            <w:tcW w:w="771"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05"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26"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0</w:t>
            </w:r>
          </w:p>
        </w:tc>
        <w:tc>
          <w:tcPr>
            <w:tcW w:w="727" w:type="dxa"/>
            <w:vAlign w:val="center"/>
          </w:tcPr>
          <w:p>
            <w:pPr>
              <w:spacing w:line="240" w:lineRule="exact"/>
              <w:jc w:val="center"/>
              <w:rPr>
                <w:rFonts w:eastAsia="仿宋_GB2312"/>
                <w:bCs/>
                <w:color w:val="auto"/>
                <w:sz w:val="18"/>
                <w:szCs w:val="18"/>
                <w:highlight w:val="none"/>
              </w:rPr>
            </w:pPr>
          </w:p>
        </w:tc>
        <w:tc>
          <w:tcPr>
            <w:tcW w:w="1168"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5-7</w:t>
            </w:r>
          </w:p>
        </w:tc>
        <w:tc>
          <w:tcPr>
            <w:tcW w:w="1752" w:type="dxa"/>
            <w:gridSpan w:val="2"/>
            <w:vMerge w:val="continue"/>
            <w:vAlign w:val="center"/>
          </w:tcPr>
          <w:p>
            <w:pPr>
              <w:spacing w:line="240" w:lineRule="exact"/>
              <w:jc w:val="center"/>
              <w:rPr>
                <w:rFonts w:eastAsia="仿宋_GB2312"/>
                <w:bCs/>
                <w:color w:val="auto"/>
                <w:sz w:val="18"/>
                <w:szCs w:val="18"/>
                <w:highlight w:val="none"/>
              </w:rPr>
            </w:pPr>
          </w:p>
        </w:tc>
        <w:tc>
          <w:tcPr>
            <w:tcW w:w="2054" w:type="dxa"/>
            <w:vAlign w:val="center"/>
          </w:tcPr>
          <w:p>
            <w:pPr>
              <w:spacing w:line="240" w:lineRule="exact"/>
              <w:jc w:val="center"/>
              <w:rPr>
                <w:rFonts w:eastAsia="仿宋_GB2312"/>
                <w:color w:val="auto"/>
                <w:sz w:val="18"/>
                <w:szCs w:val="18"/>
                <w:highlight w:val="none"/>
              </w:rPr>
            </w:pPr>
            <w:r>
              <w:rPr>
                <w:rFonts w:eastAsia="仿宋_GB2312"/>
                <w:bCs/>
                <w:color w:val="auto"/>
                <w:sz w:val="18"/>
                <w:szCs w:val="18"/>
                <w:highlight w:val="none"/>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96" w:type="dxa"/>
            <w:vMerge w:val="continue"/>
            <w:vAlign w:val="center"/>
          </w:tcPr>
          <w:p>
            <w:pPr>
              <w:spacing w:line="240" w:lineRule="exact"/>
              <w:jc w:val="center"/>
              <w:rPr>
                <w:rFonts w:eastAsia="仿宋_GB2312"/>
                <w:bCs/>
                <w:color w:val="auto"/>
                <w:sz w:val="18"/>
                <w:szCs w:val="18"/>
                <w:highlight w:val="none"/>
              </w:rPr>
            </w:pPr>
          </w:p>
        </w:tc>
        <w:tc>
          <w:tcPr>
            <w:tcW w:w="1077" w:type="dxa"/>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4090008</w:t>
            </w:r>
          </w:p>
        </w:tc>
        <w:tc>
          <w:tcPr>
            <w:tcW w:w="3539" w:type="dxa"/>
            <w:vAlign w:val="center"/>
          </w:tcPr>
          <w:p>
            <w:pPr>
              <w:spacing w:line="240" w:lineRule="exact"/>
              <w:jc w:val="left"/>
              <w:rPr>
                <w:rFonts w:eastAsia="仿宋_GB2312"/>
                <w:bCs/>
                <w:color w:val="auto"/>
                <w:sz w:val="18"/>
                <w:szCs w:val="18"/>
                <w:highlight w:val="none"/>
              </w:rPr>
            </w:pPr>
            <w:r>
              <w:rPr>
                <w:rFonts w:eastAsia="仿宋_GB2312"/>
                <w:bCs/>
                <w:color w:val="auto"/>
                <w:sz w:val="18"/>
                <w:szCs w:val="18"/>
                <w:highlight w:val="none"/>
              </w:rPr>
              <w:t>托福英语1</w:t>
            </w:r>
          </w:p>
          <w:p>
            <w:pPr>
              <w:spacing w:line="240" w:lineRule="exact"/>
              <w:jc w:val="left"/>
              <w:rPr>
                <w:rFonts w:eastAsia="仿宋_GB2312"/>
                <w:bCs/>
                <w:color w:val="auto"/>
                <w:sz w:val="18"/>
                <w:szCs w:val="18"/>
                <w:highlight w:val="none"/>
              </w:rPr>
            </w:pPr>
            <w:r>
              <w:rPr>
                <w:rFonts w:hint="eastAsia" w:eastAsia="仿宋_GB2312"/>
                <w:bCs/>
                <w:color w:val="auto"/>
                <w:sz w:val="18"/>
                <w:szCs w:val="18"/>
                <w:highlight w:val="none"/>
              </w:rPr>
              <w:t>English for TOEFL Ⅰ</w:t>
            </w:r>
          </w:p>
        </w:tc>
        <w:tc>
          <w:tcPr>
            <w:tcW w:w="771"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2.0</w:t>
            </w:r>
          </w:p>
        </w:tc>
        <w:tc>
          <w:tcPr>
            <w:tcW w:w="771"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05"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26"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0</w:t>
            </w:r>
          </w:p>
        </w:tc>
        <w:tc>
          <w:tcPr>
            <w:tcW w:w="727" w:type="dxa"/>
            <w:vAlign w:val="center"/>
          </w:tcPr>
          <w:p>
            <w:pPr>
              <w:spacing w:line="240" w:lineRule="exact"/>
              <w:jc w:val="center"/>
              <w:rPr>
                <w:rFonts w:eastAsia="仿宋_GB2312"/>
                <w:bCs/>
                <w:color w:val="auto"/>
                <w:sz w:val="18"/>
                <w:szCs w:val="18"/>
                <w:highlight w:val="none"/>
              </w:rPr>
            </w:pPr>
          </w:p>
        </w:tc>
        <w:tc>
          <w:tcPr>
            <w:tcW w:w="1168"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5-7</w:t>
            </w:r>
          </w:p>
        </w:tc>
        <w:tc>
          <w:tcPr>
            <w:tcW w:w="1752" w:type="dxa"/>
            <w:gridSpan w:val="2"/>
            <w:vMerge w:val="continue"/>
            <w:vAlign w:val="center"/>
          </w:tcPr>
          <w:p>
            <w:pPr>
              <w:spacing w:line="240" w:lineRule="exact"/>
              <w:jc w:val="center"/>
              <w:rPr>
                <w:rFonts w:eastAsia="仿宋_GB2312"/>
                <w:bCs/>
                <w:color w:val="auto"/>
                <w:sz w:val="18"/>
                <w:szCs w:val="18"/>
                <w:highlight w:val="none"/>
              </w:rPr>
            </w:pPr>
          </w:p>
        </w:tc>
        <w:tc>
          <w:tcPr>
            <w:tcW w:w="2054" w:type="dxa"/>
            <w:vAlign w:val="center"/>
          </w:tcPr>
          <w:p>
            <w:pPr>
              <w:spacing w:line="240" w:lineRule="exact"/>
              <w:jc w:val="center"/>
              <w:rPr>
                <w:rFonts w:eastAsia="仿宋_GB2312"/>
                <w:color w:val="auto"/>
                <w:sz w:val="18"/>
                <w:szCs w:val="18"/>
                <w:highlight w:val="none"/>
              </w:rPr>
            </w:pPr>
            <w:r>
              <w:rPr>
                <w:rFonts w:eastAsia="仿宋_GB2312"/>
                <w:bCs/>
                <w:color w:val="auto"/>
                <w:sz w:val="18"/>
                <w:szCs w:val="18"/>
                <w:highlight w:val="none"/>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549" w:hRule="atLeast"/>
          <w:jc w:val="center"/>
        </w:trPr>
        <w:tc>
          <w:tcPr>
            <w:tcW w:w="996" w:type="dxa"/>
            <w:vMerge w:val="continue"/>
            <w:vAlign w:val="center"/>
          </w:tcPr>
          <w:p>
            <w:pPr>
              <w:spacing w:line="240" w:lineRule="exact"/>
              <w:jc w:val="center"/>
              <w:rPr>
                <w:rFonts w:eastAsia="仿宋_GB2312"/>
                <w:bCs/>
                <w:color w:val="auto"/>
                <w:sz w:val="18"/>
                <w:szCs w:val="18"/>
                <w:highlight w:val="none"/>
              </w:rPr>
            </w:pPr>
          </w:p>
        </w:tc>
        <w:tc>
          <w:tcPr>
            <w:tcW w:w="1077" w:type="dxa"/>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4090009</w:t>
            </w:r>
          </w:p>
        </w:tc>
        <w:tc>
          <w:tcPr>
            <w:tcW w:w="3539" w:type="dxa"/>
            <w:vAlign w:val="center"/>
          </w:tcPr>
          <w:p>
            <w:pPr>
              <w:spacing w:line="240" w:lineRule="exact"/>
              <w:jc w:val="left"/>
              <w:rPr>
                <w:rFonts w:eastAsia="仿宋_GB2312"/>
                <w:bCs/>
                <w:color w:val="auto"/>
                <w:sz w:val="18"/>
                <w:szCs w:val="18"/>
                <w:highlight w:val="none"/>
              </w:rPr>
            </w:pPr>
            <w:r>
              <w:rPr>
                <w:rFonts w:eastAsia="仿宋_GB2312"/>
                <w:bCs/>
                <w:color w:val="auto"/>
                <w:sz w:val="18"/>
                <w:szCs w:val="18"/>
                <w:highlight w:val="none"/>
              </w:rPr>
              <w:t>托福英语2</w:t>
            </w:r>
          </w:p>
          <w:p>
            <w:pPr>
              <w:spacing w:line="240" w:lineRule="exact"/>
              <w:jc w:val="left"/>
              <w:rPr>
                <w:rFonts w:eastAsia="仿宋_GB2312"/>
                <w:bCs/>
                <w:color w:val="auto"/>
                <w:sz w:val="18"/>
                <w:szCs w:val="18"/>
                <w:highlight w:val="none"/>
              </w:rPr>
            </w:pPr>
            <w:r>
              <w:rPr>
                <w:rFonts w:hint="eastAsia" w:eastAsia="仿宋_GB2312"/>
                <w:bCs/>
                <w:color w:val="auto"/>
                <w:sz w:val="18"/>
                <w:szCs w:val="18"/>
                <w:highlight w:val="none"/>
              </w:rPr>
              <w:t>English for TOEFL Ⅱ</w:t>
            </w:r>
          </w:p>
        </w:tc>
        <w:tc>
          <w:tcPr>
            <w:tcW w:w="771"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2.0</w:t>
            </w:r>
          </w:p>
        </w:tc>
        <w:tc>
          <w:tcPr>
            <w:tcW w:w="771"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05"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26"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0</w:t>
            </w:r>
          </w:p>
        </w:tc>
        <w:tc>
          <w:tcPr>
            <w:tcW w:w="727" w:type="dxa"/>
            <w:vAlign w:val="center"/>
          </w:tcPr>
          <w:p>
            <w:pPr>
              <w:spacing w:line="240" w:lineRule="exact"/>
              <w:jc w:val="center"/>
              <w:rPr>
                <w:rFonts w:eastAsia="仿宋_GB2312"/>
                <w:bCs/>
                <w:color w:val="auto"/>
                <w:sz w:val="18"/>
                <w:szCs w:val="18"/>
                <w:highlight w:val="none"/>
              </w:rPr>
            </w:pPr>
          </w:p>
        </w:tc>
        <w:tc>
          <w:tcPr>
            <w:tcW w:w="1168"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5-7</w:t>
            </w:r>
          </w:p>
        </w:tc>
        <w:tc>
          <w:tcPr>
            <w:tcW w:w="1752" w:type="dxa"/>
            <w:gridSpan w:val="2"/>
            <w:vMerge w:val="continue"/>
            <w:vAlign w:val="center"/>
          </w:tcPr>
          <w:p>
            <w:pPr>
              <w:spacing w:line="240" w:lineRule="exact"/>
              <w:jc w:val="center"/>
              <w:rPr>
                <w:rFonts w:eastAsia="仿宋_GB2312"/>
                <w:bCs/>
                <w:color w:val="auto"/>
                <w:sz w:val="18"/>
                <w:szCs w:val="18"/>
                <w:highlight w:val="none"/>
              </w:rPr>
            </w:pPr>
          </w:p>
        </w:tc>
        <w:tc>
          <w:tcPr>
            <w:tcW w:w="2054" w:type="dxa"/>
            <w:vAlign w:val="center"/>
          </w:tcPr>
          <w:p>
            <w:pPr>
              <w:spacing w:line="240" w:lineRule="exact"/>
              <w:jc w:val="center"/>
              <w:rPr>
                <w:rFonts w:eastAsia="仿宋_GB2312"/>
                <w:color w:val="auto"/>
                <w:sz w:val="18"/>
                <w:szCs w:val="18"/>
                <w:highlight w:val="none"/>
              </w:rPr>
            </w:pPr>
            <w:r>
              <w:rPr>
                <w:rFonts w:eastAsia="仿宋_GB2312"/>
                <w:bCs/>
                <w:color w:val="auto"/>
                <w:sz w:val="18"/>
                <w:szCs w:val="18"/>
                <w:highlight w:val="none"/>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96" w:type="dxa"/>
            <w:vMerge w:val="continue"/>
            <w:vAlign w:val="center"/>
          </w:tcPr>
          <w:p>
            <w:pPr>
              <w:spacing w:line="240" w:lineRule="exact"/>
              <w:jc w:val="center"/>
              <w:rPr>
                <w:rFonts w:eastAsia="仿宋_GB2312"/>
                <w:bCs/>
                <w:color w:val="auto"/>
                <w:sz w:val="18"/>
                <w:szCs w:val="18"/>
                <w:highlight w:val="none"/>
              </w:rPr>
            </w:pPr>
          </w:p>
        </w:tc>
        <w:tc>
          <w:tcPr>
            <w:tcW w:w="1077" w:type="dxa"/>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4090010</w:t>
            </w:r>
          </w:p>
        </w:tc>
        <w:tc>
          <w:tcPr>
            <w:tcW w:w="3539" w:type="dxa"/>
            <w:vAlign w:val="center"/>
          </w:tcPr>
          <w:p>
            <w:pPr>
              <w:spacing w:line="240" w:lineRule="exact"/>
              <w:jc w:val="left"/>
              <w:rPr>
                <w:rFonts w:eastAsia="仿宋_GB2312"/>
                <w:bCs/>
                <w:color w:val="auto"/>
                <w:sz w:val="18"/>
                <w:szCs w:val="18"/>
                <w:highlight w:val="none"/>
              </w:rPr>
            </w:pPr>
            <w:r>
              <w:rPr>
                <w:rFonts w:eastAsia="仿宋_GB2312"/>
                <w:bCs/>
                <w:color w:val="auto"/>
                <w:sz w:val="18"/>
                <w:szCs w:val="18"/>
                <w:highlight w:val="none"/>
              </w:rPr>
              <w:t>英美文学</w:t>
            </w:r>
          </w:p>
          <w:p>
            <w:pPr>
              <w:spacing w:line="240" w:lineRule="exact"/>
              <w:jc w:val="left"/>
              <w:rPr>
                <w:rFonts w:eastAsia="仿宋_GB2312"/>
                <w:bCs/>
                <w:color w:val="auto"/>
                <w:sz w:val="18"/>
                <w:szCs w:val="18"/>
                <w:highlight w:val="none"/>
              </w:rPr>
            </w:pPr>
            <w:r>
              <w:rPr>
                <w:rFonts w:eastAsia="仿宋_GB2312"/>
                <w:bCs/>
                <w:color w:val="auto"/>
                <w:sz w:val="18"/>
                <w:szCs w:val="18"/>
                <w:highlight w:val="none"/>
              </w:rPr>
              <w:t>British and American Literature</w:t>
            </w:r>
          </w:p>
        </w:tc>
        <w:tc>
          <w:tcPr>
            <w:tcW w:w="771"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2.0</w:t>
            </w:r>
          </w:p>
        </w:tc>
        <w:tc>
          <w:tcPr>
            <w:tcW w:w="771"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05"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26"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0</w:t>
            </w:r>
          </w:p>
        </w:tc>
        <w:tc>
          <w:tcPr>
            <w:tcW w:w="727" w:type="dxa"/>
            <w:vAlign w:val="center"/>
          </w:tcPr>
          <w:p>
            <w:pPr>
              <w:spacing w:line="240" w:lineRule="exact"/>
              <w:jc w:val="center"/>
              <w:rPr>
                <w:rFonts w:eastAsia="仿宋_GB2312"/>
                <w:bCs/>
                <w:color w:val="auto"/>
                <w:sz w:val="18"/>
                <w:szCs w:val="18"/>
                <w:highlight w:val="none"/>
              </w:rPr>
            </w:pPr>
          </w:p>
        </w:tc>
        <w:tc>
          <w:tcPr>
            <w:tcW w:w="1168"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5-7</w:t>
            </w:r>
          </w:p>
        </w:tc>
        <w:tc>
          <w:tcPr>
            <w:tcW w:w="1752" w:type="dxa"/>
            <w:gridSpan w:val="2"/>
            <w:vMerge w:val="continue"/>
            <w:vAlign w:val="center"/>
          </w:tcPr>
          <w:p>
            <w:pPr>
              <w:spacing w:line="240" w:lineRule="exact"/>
              <w:jc w:val="center"/>
              <w:rPr>
                <w:rFonts w:eastAsia="仿宋_GB2312"/>
                <w:bCs/>
                <w:color w:val="auto"/>
                <w:sz w:val="18"/>
                <w:szCs w:val="18"/>
                <w:highlight w:val="none"/>
              </w:rPr>
            </w:pPr>
          </w:p>
        </w:tc>
        <w:tc>
          <w:tcPr>
            <w:tcW w:w="2054" w:type="dxa"/>
            <w:vAlign w:val="center"/>
          </w:tcPr>
          <w:p>
            <w:pPr>
              <w:spacing w:line="240" w:lineRule="exact"/>
              <w:jc w:val="center"/>
              <w:rPr>
                <w:rFonts w:eastAsia="仿宋_GB2312"/>
                <w:color w:val="auto"/>
                <w:sz w:val="18"/>
                <w:szCs w:val="18"/>
                <w:highlight w:val="none"/>
              </w:rPr>
            </w:pPr>
            <w:r>
              <w:rPr>
                <w:rFonts w:eastAsia="仿宋_GB2312"/>
                <w:bCs/>
                <w:color w:val="auto"/>
                <w:sz w:val="18"/>
                <w:szCs w:val="18"/>
                <w:highlight w:val="none"/>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96" w:type="dxa"/>
            <w:vMerge w:val="continue"/>
            <w:vAlign w:val="center"/>
          </w:tcPr>
          <w:p>
            <w:pPr>
              <w:spacing w:line="240" w:lineRule="exact"/>
              <w:jc w:val="center"/>
              <w:rPr>
                <w:rFonts w:eastAsia="仿宋_GB2312"/>
                <w:bCs/>
                <w:color w:val="auto"/>
                <w:sz w:val="18"/>
                <w:szCs w:val="18"/>
                <w:highlight w:val="none"/>
              </w:rPr>
            </w:pPr>
          </w:p>
        </w:tc>
        <w:tc>
          <w:tcPr>
            <w:tcW w:w="1077" w:type="dxa"/>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4090011</w:t>
            </w:r>
          </w:p>
        </w:tc>
        <w:tc>
          <w:tcPr>
            <w:tcW w:w="3539" w:type="dxa"/>
            <w:vAlign w:val="center"/>
          </w:tcPr>
          <w:p>
            <w:pPr>
              <w:spacing w:line="240" w:lineRule="exact"/>
              <w:jc w:val="left"/>
              <w:rPr>
                <w:rFonts w:eastAsia="仿宋_GB2312"/>
                <w:bCs/>
                <w:color w:val="auto"/>
                <w:sz w:val="18"/>
                <w:szCs w:val="18"/>
                <w:highlight w:val="none"/>
              </w:rPr>
            </w:pPr>
            <w:r>
              <w:rPr>
                <w:rFonts w:eastAsia="仿宋_GB2312"/>
                <w:bCs/>
                <w:color w:val="auto"/>
                <w:sz w:val="18"/>
                <w:szCs w:val="18"/>
                <w:highlight w:val="none"/>
              </w:rPr>
              <w:t>英语经典影片评论</w:t>
            </w:r>
          </w:p>
          <w:p>
            <w:pPr>
              <w:spacing w:line="240" w:lineRule="exact"/>
              <w:jc w:val="left"/>
              <w:rPr>
                <w:rFonts w:eastAsia="仿宋_GB2312"/>
                <w:bCs/>
                <w:color w:val="auto"/>
                <w:sz w:val="18"/>
                <w:szCs w:val="18"/>
                <w:highlight w:val="none"/>
              </w:rPr>
            </w:pPr>
            <w:r>
              <w:rPr>
                <w:rFonts w:eastAsia="仿宋_GB2312"/>
                <w:bCs/>
                <w:color w:val="auto"/>
                <w:sz w:val="18"/>
                <w:szCs w:val="18"/>
                <w:highlight w:val="none"/>
              </w:rPr>
              <w:t>Review of Classic English Films</w:t>
            </w:r>
          </w:p>
        </w:tc>
        <w:tc>
          <w:tcPr>
            <w:tcW w:w="771"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2.0</w:t>
            </w:r>
          </w:p>
        </w:tc>
        <w:tc>
          <w:tcPr>
            <w:tcW w:w="771"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05"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26"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0</w:t>
            </w:r>
          </w:p>
        </w:tc>
        <w:tc>
          <w:tcPr>
            <w:tcW w:w="727" w:type="dxa"/>
            <w:vAlign w:val="center"/>
          </w:tcPr>
          <w:p>
            <w:pPr>
              <w:spacing w:line="240" w:lineRule="exact"/>
              <w:jc w:val="center"/>
              <w:rPr>
                <w:rFonts w:eastAsia="仿宋_GB2312"/>
                <w:bCs/>
                <w:color w:val="auto"/>
                <w:sz w:val="18"/>
                <w:szCs w:val="18"/>
                <w:highlight w:val="none"/>
              </w:rPr>
            </w:pPr>
          </w:p>
        </w:tc>
        <w:tc>
          <w:tcPr>
            <w:tcW w:w="1168"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5-7</w:t>
            </w:r>
          </w:p>
        </w:tc>
        <w:tc>
          <w:tcPr>
            <w:tcW w:w="1752" w:type="dxa"/>
            <w:gridSpan w:val="2"/>
            <w:vMerge w:val="continue"/>
            <w:vAlign w:val="center"/>
          </w:tcPr>
          <w:p>
            <w:pPr>
              <w:spacing w:line="240" w:lineRule="exact"/>
              <w:jc w:val="center"/>
              <w:rPr>
                <w:rFonts w:eastAsia="仿宋_GB2312"/>
                <w:bCs/>
                <w:color w:val="auto"/>
                <w:sz w:val="18"/>
                <w:szCs w:val="18"/>
                <w:highlight w:val="none"/>
              </w:rPr>
            </w:pPr>
          </w:p>
        </w:tc>
        <w:tc>
          <w:tcPr>
            <w:tcW w:w="2054" w:type="dxa"/>
            <w:vAlign w:val="center"/>
          </w:tcPr>
          <w:p>
            <w:pPr>
              <w:spacing w:line="240" w:lineRule="exact"/>
              <w:jc w:val="center"/>
              <w:rPr>
                <w:rFonts w:eastAsia="仿宋_GB2312"/>
                <w:color w:val="auto"/>
                <w:sz w:val="18"/>
                <w:szCs w:val="18"/>
                <w:highlight w:val="none"/>
              </w:rPr>
            </w:pPr>
            <w:r>
              <w:rPr>
                <w:rFonts w:eastAsia="仿宋_GB2312"/>
                <w:bCs/>
                <w:color w:val="auto"/>
                <w:sz w:val="18"/>
                <w:szCs w:val="18"/>
                <w:highlight w:val="none"/>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96" w:type="dxa"/>
            <w:vMerge w:val="continue"/>
            <w:vAlign w:val="center"/>
          </w:tcPr>
          <w:p>
            <w:pPr>
              <w:spacing w:line="240" w:lineRule="exact"/>
              <w:jc w:val="center"/>
              <w:rPr>
                <w:rFonts w:eastAsia="仿宋_GB2312"/>
                <w:bCs/>
                <w:color w:val="auto"/>
                <w:sz w:val="18"/>
                <w:szCs w:val="18"/>
                <w:highlight w:val="none"/>
              </w:rPr>
            </w:pPr>
          </w:p>
        </w:tc>
        <w:tc>
          <w:tcPr>
            <w:tcW w:w="1077" w:type="dxa"/>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4090012</w:t>
            </w:r>
          </w:p>
        </w:tc>
        <w:tc>
          <w:tcPr>
            <w:tcW w:w="3539" w:type="dxa"/>
            <w:vAlign w:val="center"/>
          </w:tcPr>
          <w:p>
            <w:pPr>
              <w:spacing w:line="240" w:lineRule="exact"/>
              <w:jc w:val="left"/>
              <w:rPr>
                <w:rFonts w:eastAsia="仿宋_GB2312"/>
                <w:bCs/>
                <w:color w:val="auto"/>
                <w:sz w:val="18"/>
                <w:szCs w:val="18"/>
                <w:highlight w:val="none"/>
              </w:rPr>
            </w:pPr>
            <w:r>
              <w:rPr>
                <w:rFonts w:eastAsia="仿宋_GB2312"/>
                <w:bCs/>
                <w:color w:val="auto"/>
                <w:sz w:val="18"/>
                <w:szCs w:val="18"/>
                <w:highlight w:val="none"/>
              </w:rPr>
              <w:t>艺术导论</w:t>
            </w:r>
          </w:p>
          <w:p>
            <w:pPr>
              <w:spacing w:line="240" w:lineRule="exact"/>
              <w:jc w:val="left"/>
              <w:rPr>
                <w:rFonts w:eastAsia="仿宋_GB2312"/>
                <w:bCs/>
                <w:color w:val="auto"/>
                <w:sz w:val="18"/>
                <w:szCs w:val="18"/>
                <w:highlight w:val="none"/>
              </w:rPr>
            </w:pPr>
            <w:r>
              <w:rPr>
                <w:rFonts w:eastAsia="仿宋_GB2312"/>
                <w:bCs/>
                <w:color w:val="auto"/>
                <w:sz w:val="18"/>
                <w:szCs w:val="18"/>
                <w:highlight w:val="none"/>
              </w:rPr>
              <w:t>Introduction of Art</w:t>
            </w:r>
          </w:p>
        </w:tc>
        <w:tc>
          <w:tcPr>
            <w:tcW w:w="771"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2.0</w:t>
            </w:r>
          </w:p>
        </w:tc>
        <w:tc>
          <w:tcPr>
            <w:tcW w:w="771"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05"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26"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0</w:t>
            </w:r>
          </w:p>
        </w:tc>
        <w:tc>
          <w:tcPr>
            <w:tcW w:w="727" w:type="dxa"/>
            <w:vAlign w:val="center"/>
          </w:tcPr>
          <w:p>
            <w:pPr>
              <w:spacing w:line="240" w:lineRule="exact"/>
              <w:jc w:val="center"/>
              <w:rPr>
                <w:rFonts w:eastAsia="仿宋_GB2312"/>
                <w:bCs/>
                <w:color w:val="auto"/>
                <w:sz w:val="18"/>
                <w:szCs w:val="18"/>
                <w:highlight w:val="none"/>
              </w:rPr>
            </w:pPr>
          </w:p>
        </w:tc>
        <w:tc>
          <w:tcPr>
            <w:tcW w:w="1168"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2-7</w:t>
            </w:r>
          </w:p>
        </w:tc>
        <w:tc>
          <w:tcPr>
            <w:tcW w:w="1752" w:type="dxa"/>
            <w:gridSpan w:val="2"/>
            <w:vMerge w:val="restart"/>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美育模块</w:t>
            </w:r>
          </w:p>
          <w:p>
            <w:pPr>
              <w:spacing w:line="240" w:lineRule="exact"/>
              <w:jc w:val="center"/>
              <w:rPr>
                <w:rFonts w:eastAsia="仿宋_GB2312"/>
                <w:bCs/>
                <w:color w:val="auto"/>
                <w:sz w:val="18"/>
                <w:szCs w:val="18"/>
                <w:highlight w:val="none"/>
              </w:rPr>
            </w:pPr>
            <w:r>
              <w:rPr>
                <w:rFonts w:eastAsia="仿宋_GB2312"/>
                <w:bCs/>
                <w:color w:val="auto"/>
                <w:sz w:val="18"/>
                <w:szCs w:val="18"/>
                <w:highlight w:val="none"/>
              </w:rPr>
              <w:t>（最低选修2学分）</w:t>
            </w:r>
          </w:p>
        </w:tc>
        <w:tc>
          <w:tcPr>
            <w:tcW w:w="2054"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96" w:type="dxa"/>
            <w:vMerge w:val="continue"/>
            <w:vAlign w:val="center"/>
          </w:tcPr>
          <w:p>
            <w:pPr>
              <w:spacing w:line="240" w:lineRule="exact"/>
              <w:jc w:val="center"/>
              <w:rPr>
                <w:rFonts w:eastAsia="仿宋_GB2312"/>
                <w:bCs/>
                <w:color w:val="auto"/>
                <w:sz w:val="18"/>
                <w:szCs w:val="18"/>
                <w:highlight w:val="none"/>
              </w:rPr>
            </w:pPr>
          </w:p>
        </w:tc>
        <w:tc>
          <w:tcPr>
            <w:tcW w:w="1077" w:type="dxa"/>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4090013</w:t>
            </w:r>
          </w:p>
        </w:tc>
        <w:tc>
          <w:tcPr>
            <w:tcW w:w="3539" w:type="dxa"/>
            <w:vAlign w:val="center"/>
          </w:tcPr>
          <w:p>
            <w:pPr>
              <w:spacing w:line="240" w:lineRule="exact"/>
              <w:jc w:val="left"/>
              <w:rPr>
                <w:rFonts w:eastAsia="仿宋_GB2312"/>
                <w:bCs/>
                <w:color w:val="auto"/>
                <w:sz w:val="18"/>
                <w:szCs w:val="18"/>
                <w:highlight w:val="none"/>
              </w:rPr>
            </w:pPr>
            <w:r>
              <w:rPr>
                <w:rFonts w:eastAsia="仿宋_GB2312"/>
                <w:bCs/>
                <w:color w:val="auto"/>
                <w:sz w:val="18"/>
                <w:szCs w:val="18"/>
                <w:highlight w:val="none"/>
              </w:rPr>
              <w:t>音乐鉴赏</w:t>
            </w:r>
          </w:p>
          <w:p>
            <w:pPr>
              <w:spacing w:line="240" w:lineRule="exact"/>
              <w:jc w:val="left"/>
              <w:rPr>
                <w:rFonts w:eastAsia="仿宋_GB2312"/>
                <w:bCs/>
                <w:color w:val="auto"/>
                <w:sz w:val="18"/>
                <w:szCs w:val="18"/>
                <w:highlight w:val="none"/>
              </w:rPr>
            </w:pPr>
            <w:r>
              <w:rPr>
                <w:rFonts w:eastAsia="仿宋_GB2312"/>
                <w:bCs/>
                <w:color w:val="auto"/>
                <w:sz w:val="18"/>
                <w:szCs w:val="18"/>
                <w:highlight w:val="none"/>
              </w:rPr>
              <w:t>Appreciation of music</w:t>
            </w:r>
          </w:p>
        </w:tc>
        <w:tc>
          <w:tcPr>
            <w:tcW w:w="771"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2.0</w:t>
            </w:r>
          </w:p>
        </w:tc>
        <w:tc>
          <w:tcPr>
            <w:tcW w:w="771"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05"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26"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0</w:t>
            </w:r>
          </w:p>
        </w:tc>
        <w:tc>
          <w:tcPr>
            <w:tcW w:w="727" w:type="dxa"/>
            <w:vAlign w:val="center"/>
          </w:tcPr>
          <w:p>
            <w:pPr>
              <w:spacing w:line="240" w:lineRule="exact"/>
              <w:jc w:val="center"/>
              <w:rPr>
                <w:rFonts w:eastAsia="仿宋_GB2312"/>
                <w:bCs/>
                <w:color w:val="auto"/>
                <w:sz w:val="18"/>
                <w:szCs w:val="18"/>
                <w:highlight w:val="none"/>
              </w:rPr>
            </w:pPr>
          </w:p>
        </w:tc>
        <w:tc>
          <w:tcPr>
            <w:tcW w:w="1168"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2-7</w:t>
            </w:r>
          </w:p>
        </w:tc>
        <w:tc>
          <w:tcPr>
            <w:tcW w:w="1752" w:type="dxa"/>
            <w:gridSpan w:val="2"/>
            <w:vMerge w:val="continue"/>
            <w:vAlign w:val="center"/>
          </w:tcPr>
          <w:p>
            <w:pPr>
              <w:spacing w:line="240" w:lineRule="exact"/>
              <w:jc w:val="center"/>
              <w:rPr>
                <w:rFonts w:eastAsia="仿宋_GB2312"/>
                <w:bCs/>
                <w:color w:val="auto"/>
                <w:sz w:val="18"/>
                <w:szCs w:val="18"/>
                <w:highlight w:val="none"/>
              </w:rPr>
            </w:pPr>
          </w:p>
        </w:tc>
        <w:tc>
          <w:tcPr>
            <w:tcW w:w="2054"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96" w:type="dxa"/>
            <w:vMerge w:val="continue"/>
            <w:vAlign w:val="center"/>
          </w:tcPr>
          <w:p>
            <w:pPr>
              <w:spacing w:line="240" w:lineRule="exact"/>
              <w:jc w:val="center"/>
              <w:rPr>
                <w:rFonts w:eastAsia="仿宋_GB2312"/>
                <w:bCs/>
                <w:color w:val="auto"/>
                <w:sz w:val="18"/>
                <w:szCs w:val="18"/>
                <w:highlight w:val="none"/>
              </w:rPr>
            </w:pPr>
          </w:p>
        </w:tc>
        <w:tc>
          <w:tcPr>
            <w:tcW w:w="1077" w:type="dxa"/>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4090014</w:t>
            </w:r>
          </w:p>
        </w:tc>
        <w:tc>
          <w:tcPr>
            <w:tcW w:w="3539" w:type="dxa"/>
            <w:vAlign w:val="center"/>
          </w:tcPr>
          <w:p>
            <w:pPr>
              <w:spacing w:line="240" w:lineRule="exact"/>
              <w:jc w:val="left"/>
              <w:rPr>
                <w:rFonts w:eastAsia="仿宋_GB2312"/>
                <w:bCs/>
                <w:color w:val="auto"/>
                <w:sz w:val="18"/>
                <w:szCs w:val="18"/>
                <w:highlight w:val="none"/>
              </w:rPr>
            </w:pPr>
            <w:r>
              <w:rPr>
                <w:rFonts w:eastAsia="仿宋_GB2312"/>
                <w:bCs/>
                <w:color w:val="auto"/>
                <w:sz w:val="18"/>
                <w:szCs w:val="18"/>
                <w:highlight w:val="none"/>
              </w:rPr>
              <w:t>美术鉴赏</w:t>
            </w:r>
          </w:p>
          <w:p>
            <w:pPr>
              <w:spacing w:line="240" w:lineRule="exact"/>
              <w:jc w:val="left"/>
              <w:rPr>
                <w:rFonts w:eastAsia="仿宋_GB2312"/>
                <w:bCs/>
                <w:color w:val="auto"/>
                <w:sz w:val="18"/>
                <w:szCs w:val="18"/>
                <w:highlight w:val="none"/>
              </w:rPr>
            </w:pPr>
            <w:r>
              <w:rPr>
                <w:rFonts w:eastAsia="仿宋_GB2312"/>
                <w:bCs/>
                <w:color w:val="auto"/>
                <w:sz w:val="18"/>
                <w:szCs w:val="18"/>
                <w:highlight w:val="none"/>
              </w:rPr>
              <w:t>Appreciation of art</w:t>
            </w:r>
          </w:p>
        </w:tc>
        <w:tc>
          <w:tcPr>
            <w:tcW w:w="771"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2.0</w:t>
            </w:r>
          </w:p>
        </w:tc>
        <w:tc>
          <w:tcPr>
            <w:tcW w:w="771"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05"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26"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0</w:t>
            </w:r>
          </w:p>
        </w:tc>
        <w:tc>
          <w:tcPr>
            <w:tcW w:w="727" w:type="dxa"/>
            <w:vAlign w:val="center"/>
          </w:tcPr>
          <w:p>
            <w:pPr>
              <w:spacing w:line="240" w:lineRule="exact"/>
              <w:jc w:val="center"/>
              <w:rPr>
                <w:rFonts w:eastAsia="仿宋_GB2312"/>
                <w:bCs/>
                <w:color w:val="auto"/>
                <w:sz w:val="18"/>
                <w:szCs w:val="18"/>
                <w:highlight w:val="none"/>
              </w:rPr>
            </w:pPr>
          </w:p>
        </w:tc>
        <w:tc>
          <w:tcPr>
            <w:tcW w:w="1168"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2-7</w:t>
            </w:r>
          </w:p>
        </w:tc>
        <w:tc>
          <w:tcPr>
            <w:tcW w:w="1752" w:type="dxa"/>
            <w:gridSpan w:val="2"/>
            <w:vMerge w:val="continue"/>
            <w:vAlign w:val="center"/>
          </w:tcPr>
          <w:p>
            <w:pPr>
              <w:spacing w:line="240" w:lineRule="exact"/>
              <w:jc w:val="center"/>
              <w:rPr>
                <w:rFonts w:eastAsia="仿宋_GB2312"/>
                <w:bCs/>
                <w:color w:val="auto"/>
                <w:sz w:val="18"/>
                <w:szCs w:val="18"/>
                <w:highlight w:val="none"/>
              </w:rPr>
            </w:pPr>
          </w:p>
        </w:tc>
        <w:tc>
          <w:tcPr>
            <w:tcW w:w="2054"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96" w:type="dxa"/>
            <w:vMerge w:val="continue"/>
            <w:vAlign w:val="center"/>
          </w:tcPr>
          <w:p>
            <w:pPr>
              <w:spacing w:line="240" w:lineRule="exact"/>
              <w:jc w:val="center"/>
              <w:rPr>
                <w:rFonts w:eastAsia="仿宋_GB2312"/>
                <w:bCs/>
                <w:color w:val="auto"/>
                <w:sz w:val="18"/>
                <w:szCs w:val="18"/>
                <w:highlight w:val="none"/>
              </w:rPr>
            </w:pPr>
          </w:p>
        </w:tc>
        <w:tc>
          <w:tcPr>
            <w:tcW w:w="1077" w:type="dxa"/>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4090015</w:t>
            </w:r>
          </w:p>
        </w:tc>
        <w:tc>
          <w:tcPr>
            <w:tcW w:w="3539" w:type="dxa"/>
            <w:vAlign w:val="center"/>
          </w:tcPr>
          <w:p>
            <w:pPr>
              <w:spacing w:line="240" w:lineRule="exact"/>
              <w:jc w:val="left"/>
              <w:rPr>
                <w:rFonts w:eastAsia="仿宋_GB2312"/>
                <w:bCs/>
                <w:color w:val="auto"/>
                <w:sz w:val="18"/>
                <w:szCs w:val="18"/>
                <w:highlight w:val="none"/>
              </w:rPr>
            </w:pPr>
            <w:r>
              <w:rPr>
                <w:rFonts w:eastAsia="仿宋_GB2312"/>
                <w:bCs/>
                <w:color w:val="auto"/>
                <w:sz w:val="18"/>
                <w:szCs w:val="18"/>
                <w:highlight w:val="none"/>
              </w:rPr>
              <w:t>影视鉴赏</w:t>
            </w:r>
          </w:p>
          <w:p>
            <w:pPr>
              <w:spacing w:line="240" w:lineRule="exact"/>
              <w:jc w:val="left"/>
              <w:rPr>
                <w:rFonts w:eastAsia="仿宋_GB2312"/>
                <w:bCs/>
                <w:color w:val="auto"/>
                <w:sz w:val="18"/>
                <w:szCs w:val="18"/>
                <w:highlight w:val="none"/>
              </w:rPr>
            </w:pPr>
            <w:r>
              <w:rPr>
                <w:rFonts w:eastAsia="仿宋_GB2312"/>
                <w:bCs/>
                <w:color w:val="auto"/>
                <w:sz w:val="18"/>
                <w:szCs w:val="18"/>
                <w:highlight w:val="none"/>
              </w:rPr>
              <w:t>Film Appreciation</w:t>
            </w:r>
          </w:p>
        </w:tc>
        <w:tc>
          <w:tcPr>
            <w:tcW w:w="771"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2.0</w:t>
            </w:r>
          </w:p>
        </w:tc>
        <w:tc>
          <w:tcPr>
            <w:tcW w:w="771"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05"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26"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0</w:t>
            </w:r>
          </w:p>
        </w:tc>
        <w:tc>
          <w:tcPr>
            <w:tcW w:w="727" w:type="dxa"/>
            <w:vAlign w:val="center"/>
          </w:tcPr>
          <w:p>
            <w:pPr>
              <w:spacing w:line="240" w:lineRule="exact"/>
              <w:jc w:val="center"/>
              <w:rPr>
                <w:rFonts w:eastAsia="仿宋_GB2312"/>
                <w:bCs/>
                <w:color w:val="auto"/>
                <w:sz w:val="18"/>
                <w:szCs w:val="18"/>
                <w:highlight w:val="none"/>
              </w:rPr>
            </w:pPr>
          </w:p>
        </w:tc>
        <w:tc>
          <w:tcPr>
            <w:tcW w:w="1168"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2-7</w:t>
            </w:r>
          </w:p>
        </w:tc>
        <w:tc>
          <w:tcPr>
            <w:tcW w:w="1752" w:type="dxa"/>
            <w:gridSpan w:val="2"/>
            <w:vMerge w:val="continue"/>
            <w:vAlign w:val="center"/>
          </w:tcPr>
          <w:p>
            <w:pPr>
              <w:spacing w:line="240" w:lineRule="exact"/>
              <w:jc w:val="center"/>
              <w:rPr>
                <w:rFonts w:eastAsia="仿宋_GB2312"/>
                <w:bCs/>
                <w:color w:val="auto"/>
                <w:sz w:val="18"/>
                <w:szCs w:val="18"/>
                <w:highlight w:val="none"/>
              </w:rPr>
            </w:pPr>
          </w:p>
        </w:tc>
        <w:tc>
          <w:tcPr>
            <w:tcW w:w="2054"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动漫与传媒学院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96" w:type="dxa"/>
            <w:vMerge w:val="continue"/>
            <w:vAlign w:val="center"/>
          </w:tcPr>
          <w:p>
            <w:pPr>
              <w:spacing w:line="240" w:lineRule="exact"/>
              <w:jc w:val="center"/>
              <w:rPr>
                <w:rFonts w:eastAsia="仿宋_GB2312"/>
                <w:bCs/>
                <w:color w:val="auto"/>
                <w:sz w:val="18"/>
                <w:szCs w:val="18"/>
                <w:highlight w:val="none"/>
              </w:rPr>
            </w:pPr>
          </w:p>
        </w:tc>
        <w:tc>
          <w:tcPr>
            <w:tcW w:w="1077" w:type="dxa"/>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4090016</w:t>
            </w:r>
          </w:p>
        </w:tc>
        <w:tc>
          <w:tcPr>
            <w:tcW w:w="3539" w:type="dxa"/>
            <w:vAlign w:val="center"/>
          </w:tcPr>
          <w:p>
            <w:pPr>
              <w:spacing w:line="240" w:lineRule="exact"/>
              <w:jc w:val="left"/>
              <w:rPr>
                <w:rFonts w:eastAsia="仿宋_GB2312"/>
                <w:bCs/>
                <w:color w:val="auto"/>
                <w:sz w:val="18"/>
                <w:szCs w:val="18"/>
                <w:highlight w:val="none"/>
              </w:rPr>
            </w:pPr>
            <w:r>
              <w:rPr>
                <w:rFonts w:eastAsia="仿宋_GB2312"/>
                <w:bCs/>
                <w:color w:val="auto"/>
                <w:sz w:val="18"/>
                <w:szCs w:val="18"/>
                <w:highlight w:val="none"/>
              </w:rPr>
              <w:t>戏剧鉴赏</w:t>
            </w:r>
          </w:p>
          <w:p>
            <w:pPr>
              <w:spacing w:line="240" w:lineRule="exact"/>
              <w:jc w:val="left"/>
              <w:rPr>
                <w:rFonts w:eastAsia="仿宋_GB2312"/>
                <w:bCs/>
                <w:color w:val="auto"/>
                <w:sz w:val="18"/>
                <w:szCs w:val="18"/>
                <w:highlight w:val="none"/>
              </w:rPr>
            </w:pPr>
            <w:r>
              <w:rPr>
                <w:rFonts w:eastAsia="仿宋_GB2312"/>
                <w:bCs/>
                <w:color w:val="auto"/>
                <w:sz w:val="18"/>
                <w:szCs w:val="18"/>
                <w:highlight w:val="none"/>
              </w:rPr>
              <w:t>Appreciation of Drama</w:t>
            </w:r>
          </w:p>
        </w:tc>
        <w:tc>
          <w:tcPr>
            <w:tcW w:w="771"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2.0</w:t>
            </w:r>
          </w:p>
        </w:tc>
        <w:tc>
          <w:tcPr>
            <w:tcW w:w="771"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05"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26"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0</w:t>
            </w:r>
          </w:p>
        </w:tc>
        <w:tc>
          <w:tcPr>
            <w:tcW w:w="727" w:type="dxa"/>
            <w:vAlign w:val="center"/>
          </w:tcPr>
          <w:p>
            <w:pPr>
              <w:spacing w:line="240" w:lineRule="exact"/>
              <w:jc w:val="center"/>
              <w:rPr>
                <w:rFonts w:eastAsia="仿宋_GB2312"/>
                <w:bCs/>
                <w:color w:val="auto"/>
                <w:sz w:val="18"/>
                <w:szCs w:val="18"/>
                <w:highlight w:val="none"/>
              </w:rPr>
            </w:pPr>
          </w:p>
        </w:tc>
        <w:tc>
          <w:tcPr>
            <w:tcW w:w="1168"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2-7</w:t>
            </w:r>
          </w:p>
        </w:tc>
        <w:tc>
          <w:tcPr>
            <w:tcW w:w="1752" w:type="dxa"/>
            <w:gridSpan w:val="2"/>
            <w:vMerge w:val="continue"/>
            <w:vAlign w:val="center"/>
          </w:tcPr>
          <w:p>
            <w:pPr>
              <w:spacing w:line="240" w:lineRule="exact"/>
              <w:jc w:val="center"/>
              <w:rPr>
                <w:rFonts w:eastAsia="仿宋_GB2312"/>
                <w:bCs/>
                <w:color w:val="auto"/>
                <w:sz w:val="18"/>
                <w:szCs w:val="18"/>
                <w:highlight w:val="none"/>
              </w:rPr>
            </w:pPr>
          </w:p>
        </w:tc>
        <w:tc>
          <w:tcPr>
            <w:tcW w:w="2054"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96" w:type="dxa"/>
            <w:vMerge w:val="continue"/>
            <w:vAlign w:val="center"/>
          </w:tcPr>
          <w:p>
            <w:pPr>
              <w:spacing w:line="240" w:lineRule="exact"/>
              <w:jc w:val="center"/>
              <w:rPr>
                <w:rFonts w:eastAsia="仿宋_GB2312"/>
                <w:bCs/>
                <w:color w:val="auto"/>
                <w:sz w:val="18"/>
                <w:szCs w:val="18"/>
                <w:highlight w:val="none"/>
              </w:rPr>
            </w:pPr>
          </w:p>
        </w:tc>
        <w:tc>
          <w:tcPr>
            <w:tcW w:w="1077" w:type="dxa"/>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4090017</w:t>
            </w:r>
          </w:p>
        </w:tc>
        <w:tc>
          <w:tcPr>
            <w:tcW w:w="3539" w:type="dxa"/>
            <w:vAlign w:val="center"/>
          </w:tcPr>
          <w:p>
            <w:pPr>
              <w:spacing w:line="240" w:lineRule="exact"/>
              <w:jc w:val="left"/>
              <w:rPr>
                <w:rFonts w:eastAsia="仿宋_GB2312"/>
                <w:bCs/>
                <w:color w:val="auto"/>
                <w:sz w:val="18"/>
                <w:szCs w:val="18"/>
                <w:highlight w:val="none"/>
              </w:rPr>
            </w:pPr>
            <w:r>
              <w:rPr>
                <w:rFonts w:eastAsia="仿宋_GB2312"/>
                <w:bCs/>
                <w:color w:val="auto"/>
                <w:sz w:val="18"/>
                <w:szCs w:val="18"/>
                <w:highlight w:val="none"/>
              </w:rPr>
              <w:t>舞蹈鉴赏</w:t>
            </w:r>
          </w:p>
          <w:p>
            <w:pPr>
              <w:spacing w:line="240" w:lineRule="exact"/>
              <w:jc w:val="left"/>
              <w:rPr>
                <w:rFonts w:eastAsia="仿宋_GB2312"/>
                <w:bCs/>
                <w:color w:val="auto"/>
                <w:sz w:val="18"/>
                <w:szCs w:val="18"/>
                <w:highlight w:val="none"/>
              </w:rPr>
            </w:pPr>
            <w:r>
              <w:rPr>
                <w:rFonts w:eastAsia="仿宋_GB2312"/>
                <w:bCs/>
                <w:color w:val="auto"/>
                <w:sz w:val="18"/>
                <w:szCs w:val="18"/>
                <w:highlight w:val="none"/>
              </w:rPr>
              <w:t>Appreciation of dancing</w:t>
            </w:r>
          </w:p>
        </w:tc>
        <w:tc>
          <w:tcPr>
            <w:tcW w:w="771"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2.0</w:t>
            </w:r>
          </w:p>
        </w:tc>
        <w:tc>
          <w:tcPr>
            <w:tcW w:w="771"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05"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26"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0</w:t>
            </w:r>
          </w:p>
        </w:tc>
        <w:tc>
          <w:tcPr>
            <w:tcW w:w="727" w:type="dxa"/>
            <w:vAlign w:val="center"/>
          </w:tcPr>
          <w:p>
            <w:pPr>
              <w:spacing w:line="240" w:lineRule="exact"/>
              <w:jc w:val="center"/>
              <w:rPr>
                <w:rFonts w:eastAsia="仿宋_GB2312"/>
                <w:bCs/>
                <w:color w:val="auto"/>
                <w:sz w:val="18"/>
                <w:szCs w:val="18"/>
                <w:highlight w:val="none"/>
              </w:rPr>
            </w:pPr>
          </w:p>
        </w:tc>
        <w:tc>
          <w:tcPr>
            <w:tcW w:w="1168"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2-7</w:t>
            </w:r>
          </w:p>
        </w:tc>
        <w:tc>
          <w:tcPr>
            <w:tcW w:w="1752" w:type="dxa"/>
            <w:gridSpan w:val="2"/>
            <w:vMerge w:val="continue"/>
            <w:vAlign w:val="center"/>
          </w:tcPr>
          <w:p>
            <w:pPr>
              <w:spacing w:line="240" w:lineRule="exact"/>
              <w:jc w:val="center"/>
              <w:rPr>
                <w:rFonts w:eastAsia="仿宋_GB2312"/>
                <w:bCs/>
                <w:color w:val="auto"/>
                <w:sz w:val="18"/>
                <w:szCs w:val="18"/>
                <w:highlight w:val="none"/>
              </w:rPr>
            </w:pPr>
          </w:p>
        </w:tc>
        <w:tc>
          <w:tcPr>
            <w:tcW w:w="2054"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96" w:type="dxa"/>
            <w:vMerge w:val="continue"/>
            <w:vAlign w:val="center"/>
          </w:tcPr>
          <w:p>
            <w:pPr>
              <w:spacing w:line="240" w:lineRule="exact"/>
              <w:jc w:val="center"/>
              <w:rPr>
                <w:rFonts w:eastAsia="仿宋_GB2312"/>
                <w:bCs/>
                <w:color w:val="auto"/>
                <w:sz w:val="18"/>
                <w:szCs w:val="18"/>
                <w:highlight w:val="none"/>
              </w:rPr>
            </w:pPr>
          </w:p>
        </w:tc>
        <w:tc>
          <w:tcPr>
            <w:tcW w:w="1077" w:type="dxa"/>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4090018</w:t>
            </w:r>
          </w:p>
        </w:tc>
        <w:tc>
          <w:tcPr>
            <w:tcW w:w="3539" w:type="dxa"/>
            <w:vAlign w:val="center"/>
          </w:tcPr>
          <w:p>
            <w:pPr>
              <w:spacing w:line="240" w:lineRule="exact"/>
              <w:jc w:val="left"/>
              <w:rPr>
                <w:rFonts w:eastAsia="仿宋_GB2312"/>
                <w:bCs/>
                <w:color w:val="auto"/>
                <w:sz w:val="18"/>
                <w:szCs w:val="18"/>
                <w:highlight w:val="none"/>
              </w:rPr>
            </w:pPr>
            <w:r>
              <w:rPr>
                <w:rFonts w:eastAsia="仿宋_GB2312"/>
                <w:bCs/>
                <w:color w:val="auto"/>
                <w:sz w:val="18"/>
                <w:szCs w:val="18"/>
                <w:highlight w:val="none"/>
              </w:rPr>
              <w:t>书法鉴赏</w:t>
            </w:r>
          </w:p>
          <w:p>
            <w:pPr>
              <w:spacing w:line="240" w:lineRule="exact"/>
              <w:jc w:val="left"/>
              <w:rPr>
                <w:rFonts w:eastAsia="仿宋_GB2312"/>
                <w:bCs/>
                <w:color w:val="auto"/>
                <w:sz w:val="18"/>
                <w:szCs w:val="18"/>
                <w:highlight w:val="none"/>
              </w:rPr>
            </w:pPr>
            <w:r>
              <w:rPr>
                <w:rFonts w:eastAsia="仿宋_GB2312"/>
                <w:bCs/>
                <w:color w:val="auto"/>
                <w:sz w:val="18"/>
                <w:szCs w:val="18"/>
                <w:highlight w:val="none"/>
              </w:rPr>
              <w:t>Appreciation of calligraphy</w:t>
            </w:r>
          </w:p>
        </w:tc>
        <w:tc>
          <w:tcPr>
            <w:tcW w:w="771"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2.0</w:t>
            </w:r>
          </w:p>
        </w:tc>
        <w:tc>
          <w:tcPr>
            <w:tcW w:w="771"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05"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26"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0</w:t>
            </w:r>
          </w:p>
        </w:tc>
        <w:tc>
          <w:tcPr>
            <w:tcW w:w="727" w:type="dxa"/>
            <w:vAlign w:val="center"/>
          </w:tcPr>
          <w:p>
            <w:pPr>
              <w:spacing w:line="240" w:lineRule="exact"/>
              <w:jc w:val="center"/>
              <w:rPr>
                <w:rFonts w:eastAsia="仿宋_GB2312"/>
                <w:bCs/>
                <w:color w:val="auto"/>
                <w:sz w:val="18"/>
                <w:szCs w:val="18"/>
                <w:highlight w:val="none"/>
              </w:rPr>
            </w:pPr>
          </w:p>
        </w:tc>
        <w:tc>
          <w:tcPr>
            <w:tcW w:w="1168"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2-7</w:t>
            </w:r>
          </w:p>
        </w:tc>
        <w:tc>
          <w:tcPr>
            <w:tcW w:w="1752" w:type="dxa"/>
            <w:gridSpan w:val="2"/>
            <w:vMerge w:val="continue"/>
            <w:vAlign w:val="center"/>
          </w:tcPr>
          <w:p>
            <w:pPr>
              <w:spacing w:line="240" w:lineRule="exact"/>
              <w:jc w:val="center"/>
              <w:rPr>
                <w:rFonts w:eastAsia="仿宋_GB2312"/>
                <w:bCs/>
                <w:color w:val="auto"/>
                <w:sz w:val="18"/>
                <w:szCs w:val="18"/>
                <w:highlight w:val="none"/>
              </w:rPr>
            </w:pPr>
          </w:p>
        </w:tc>
        <w:tc>
          <w:tcPr>
            <w:tcW w:w="2054"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96" w:type="dxa"/>
            <w:vMerge w:val="continue"/>
            <w:vAlign w:val="center"/>
          </w:tcPr>
          <w:p>
            <w:pPr>
              <w:spacing w:line="240" w:lineRule="exact"/>
              <w:jc w:val="center"/>
              <w:rPr>
                <w:rFonts w:eastAsia="仿宋_GB2312"/>
                <w:bCs/>
                <w:color w:val="auto"/>
                <w:sz w:val="18"/>
                <w:szCs w:val="18"/>
                <w:highlight w:val="none"/>
              </w:rPr>
            </w:pPr>
          </w:p>
        </w:tc>
        <w:tc>
          <w:tcPr>
            <w:tcW w:w="1077" w:type="dxa"/>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4090019</w:t>
            </w:r>
          </w:p>
        </w:tc>
        <w:tc>
          <w:tcPr>
            <w:tcW w:w="3539" w:type="dxa"/>
            <w:vAlign w:val="center"/>
          </w:tcPr>
          <w:p>
            <w:pPr>
              <w:spacing w:line="240" w:lineRule="exact"/>
              <w:jc w:val="left"/>
              <w:rPr>
                <w:rFonts w:eastAsia="仿宋_GB2312"/>
                <w:bCs/>
                <w:color w:val="auto"/>
                <w:sz w:val="18"/>
                <w:szCs w:val="18"/>
                <w:highlight w:val="none"/>
              </w:rPr>
            </w:pPr>
            <w:r>
              <w:rPr>
                <w:rFonts w:eastAsia="仿宋_GB2312"/>
                <w:bCs/>
                <w:color w:val="auto"/>
                <w:sz w:val="18"/>
                <w:szCs w:val="18"/>
                <w:highlight w:val="none"/>
              </w:rPr>
              <w:t>戏曲鉴赏</w:t>
            </w:r>
          </w:p>
          <w:p>
            <w:pPr>
              <w:spacing w:line="240" w:lineRule="exact"/>
              <w:jc w:val="left"/>
              <w:rPr>
                <w:rFonts w:eastAsia="仿宋_GB2312"/>
                <w:bCs/>
                <w:color w:val="auto"/>
                <w:sz w:val="18"/>
                <w:szCs w:val="18"/>
                <w:highlight w:val="none"/>
              </w:rPr>
            </w:pPr>
            <w:r>
              <w:rPr>
                <w:rFonts w:eastAsia="仿宋_GB2312"/>
                <w:bCs/>
                <w:color w:val="auto"/>
                <w:sz w:val="18"/>
                <w:szCs w:val="18"/>
                <w:highlight w:val="none"/>
              </w:rPr>
              <w:t>Appreciation on Ancient Chinese Opera</w:t>
            </w:r>
          </w:p>
        </w:tc>
        <w:tc>
          <w:tcPr>
            <w:tcW w:w="771"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2.0</w:t>
            </w:r>
          </w:p>
        </w:tc>
        <w:tc>
          <w:tcPr>
            <w:tcW w:w="771"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05"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26"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0</w:t>
            </w:r>
          </w:p>
        </w:tc>
        <w:tc>
          <w:tcPr>
            <w:tcW w:w="727" w:type="dxa"/>
            <w:vAlign w:val="center"/>
          </w:tcPr>
          <w:p>
            <w:pPr>
              <w:spacing w:line="240" w:lineRule="exact"/>
              <w:jc w:val="center"/>
              <w:rPr>
                <w:rFonts w:eastAsia="仿宋_GB2312"/>
                <w:bCs/>
                <w:color w:val="auto"/>
                <w:sz w:val="18"/>
                <w:szCs w:val="18"/>
                <w:highlight w:val="none"/>
              </w:rPr>
            </w:pPr>
          </w:p>
        </w:tc>
        <w:tc>
          <w:tcPr>
            <w:tcW w:w="1168"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2-7</w:t>
            </w:r>
          </w:p>
        </w:tc>
        <w:tc>
          <w:tcPr>
            <w:tcW w:w="1752" w:type="dxa"/>
            <w:gridSpan w:val="2"/>
            <w:vMerge w:val="continue"/>
            <w:vAlign w:val="center"/>
          </w:tcPr>
          <w:p>
            <w:pPr>
              <w:spacing w:line="240" w:lineRule="exact"/>
              <w:jc w:val="center"/>
              <w:rPr>
                <w:rFonts w:eastAsia="仿宋_GB2312"/>
                <w:bCs/>
                <w:color w:val="auto"/>
                <w:sz w:val="18"/>
                <w:szCs w:val="18"/>
                <w:highlight w:val="none"/>
              </w:rPr>
            </w:pPr>
          </w:p>
        </w:tc>
        <w:tc>
          <w:tcPr>
            <w:tcW w:w="2054"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96" w:type="dxa"/>
            <w:vMerge w:val="continue"/>
            <w:vAlign w:val="center"/>
          </w:tcPr>
          <w:p>
            <w:pPr>
              <w:spacing w:line="240" w:lineRule="exact"/>
              <w:jc w:val="center"/>
              <w:rPr>
                <w:rFonts w:eastAsia="仿宋_GB2312"/>
                <w:bCs/>
                <w:color w:val="auto"/>
                <w:sz w:val="18"/>
                <w:szCs w:val="18"/>
                <w:highlight w:val="none"/>
              </w:rPr>
            </w:pPr>
          </w:p>
        </w:tc>
        <w:tc>
          <w:tcPr>
            <w:tcW w:w="1077" w:type="dxa"/>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4090020</w:t>
            </w:r>
          </w:p>
        </w:tc>
        <w:tc>
          <w:tcPr>
            <w:tcW w:w="3539" w:type="dxa"/>
            <w:vAlign w:val="center"/>
          </w:tcPr>
          <w:p>
            <w:pPr>
              <w:spacing w:line="240" w:lineRule="exact"/>
              <w:jc w:val="left"/>
              <w:rPr>
                <w:rFonts w:eastAsia="仿宋_GB2312"/>
                <w:bCs/>
                <w:color w:val="auto"/>
                <w:sz w:val="18"/>
                <w:szCs w:val="18"/>
                <w:highlight w:val="none"/>
              </w:rPr>
            </w:pPr>
            <w:r>
              <w:rPr>
                <w:rFonts w:eastAsia="仿宋_GB2312"/>
                <w:bCs/>
                <w:color w:val="auto"/>
                <w:sz w:val="18"/>
                <w:szCs w:val="18"/>
                <w:highlight w:val="none"/>
              </w:rPr>
              <w:t>中国农业古籍概览</w:t>
            </w:r>
          </w:p>
          <w:p>
            <w:pPr>
              <w:spacing w:line="240" w:lineRule="exact"/>
              <w:jc w:val="left"/>
              <w:rPr>
                <w:rFonts w:eastAsia="仿宋_GB2312"/>
                <w:bCs/>
                <w:color w:val="auto"/>
                <w:sz w:val="18"/>
                <w:szCs w:val="18"/>
                <w:highlight w:val="none"/>
              </w:rPr>
            </w:pPr>
            <w:r>
              <w:rPr>
                <w:rFonts w:eastAsia="仿宋_GB2312"/>
                <w:bCs/>
                <w:color w:val="auto"/>
                <w:sz w:val="18"/>
                <w:szCs w:val="18"/>
                <w:highlight w:val="none"/>
              </w:rPr>
              <w:t>An Introduction to Ancient Chinese Agricultural Books</w:t>
            </w:r>
          </w:p>
        </w:tc>
        <w:tc>
          <w:tcPr>
            <w:tcW w:w="771"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2.0</w:t>
            </w:r>
          </w:p>
        </w:tc>
        <w:tc>
          <w:tcPr>
            <w:tcW w:w="771"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05"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26"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0</w:t>
            </w:r>
          </w:p>
        </w:tc>
        <w:tc>
          <w:tcPr>
            <w:tcW w:w="727" w:type="dxa"/>
            <w:vAlign w:val="center"/>
          </w:tcPr>
          <w:p>
            <w:pPr>
              <w:spacing w:line="240" w:lineRule="exact"/>
              <w:jc w:val="center"/>
              <w:rPr>
                <w:rFonts w:eastAsia="仿宋_GB2312"/>
                <w:bCs/>
                <w:color w:val="auto"/>
                <w:sz w:val="18"/>
                <w:szCs w:val="18"/>
                <w:highlight w:val="none"/>
              </w:rPr>
            </w:pPr>
          </w:p>
        </w:tc>
        <w:tc>
          <w:tcPr>
            <w:tcW w:w="1168"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2-7</w:t>
            </w:r>
          </w:p>
        </w:tc>
        <w:tc>
          <w:tcPr>
            <w:tcW w:w="1752" w:type="dxa"/>
            <w:gridSpan w:val="2"/>
            <w:vMerge w:val="restart"/>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思政模块</w:t>
            </w:r>
          </w:p>
          <w:p>
            <w:pPr>
              <w:spacing w:line="240" w:lineRule="exact"/>
              <w:jc w:val="center"/>
              <w:rPr>
                <w:rFonts w:eastAsia="仿宋_GB2312"/>
                <w:bCs/>
                <w:color w:val="auto"/>
                <w:sz w:val="18"/>
                <w:szCs w:val="18"/>
                <w:highlight w:val="none"/>
              </w:rPr>
            </w:pPr>
            <w:r>
              <w:rPr>
                <w:rFonts w:eastAsia="仿宋_GB2312"/>
                <w:bCs/>
                <w:color w:val="auto"/>
                <w:sz w:val="18"/>
                <w:szCs w:val="18"/>
                <w:highlight w:val="none"/>
              </w:rPr>
              <w:t>（最低选修2学分）</w:t>
            </w:r>
          </w:p>
        </w:tc>
        <w:tc>
          <w:tcPr>
            <w:tcW w:w="2054"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96" w:type="dxa"/>
            <w:vMerge w:val="continue"/>
            <w:vAlign w:val="center"/>
          </w:tcPr>
          <w:p>
            <w:pPr>
              <w:spacing w:line="240" w:lineRule="exact"/>
              <w:jc w:val="center"/>
              <w:rPr>
                <w:rFonts w:eastAsia="仿宋_GB2312"/>
                <w:bCs/>
                <w:color w:val="auto"/>
                <w:sz w:val="18"/>
                <w:szCs w:val="18"/>
                <w:highlight w:val="none"/>
              </w:rPr>
            </w:pPr>
          </w:p>
        </w:tc>
        <w:tc>
          <w:tcPr>
            <w:tcW w:w="1077" w:type="dxa"/>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4090021</w:t>
            </w:r>
          </w:p>
        </w:tc>
        <w:tc>
          <w:tcPr>
            <w:tcW w:w="3539" w:type="dxa"/>
            <w:vAlign w:val="center"/>
          </w:tcPr>
          <w:p>
            <w:pPr>
              <w:spacing w:line="240" w:lineRule="exact"/>
              <w:jc w:val="left"/>
              <w:rPr>
                <w:rFonts w:eastAsia="仿宋_GB2312"/>
                <w:bCs/>
                <w:color w:val="auto"/>
                <w:sz w:val="18"/>
                <w:szCs w:val="18"/>
                <w:highlight w:val="none"/>
              </w:rPr>
            </w:pPr>
            <w:r>
              <w:rPr>
                <w:rFonts w:eastAsia="仿宋_GB2312"/>
                <w:bCs/>
                <w:color w:val="auto"/>
                <w:sz w:val="18"/>
                <w:szCs w:val="18"/>
                <w:highlight w:val="none"/>
              </w:rPr>
              <w:t>西方哲学思潮</w:t>
            </w:r>
          </w:p>
          <w:p>
            <w:pPr>
              <w:spacing w:line="240" w:lineRule="exact"/>
              <w:jc w:val="left"/>
              <w:rPr>
                <w:rFonts w:eastAsia="仿宋_GB2312"/>
                <w:bCs/>
                <w:color w:val="auto"/>
                <w:sz w:val="18"/>
                <w:szCs w:val="18"/>
                <w:highlight w:val="none"/>
              </w:rPr>
            </w:pPr>
            <w:r>
              <w:rPr>
                <w:rFonts w:eastAsia="仿宋_GB2312"/>
                <w:bCs/>
                <w:color w:val="auto"/>
                <w:sz w:val="18"/>
                <w:szCs w:val="18"/>
                <w:highlight w:val="none"/>
              </w:rPr>
              <w:t>Trend of Thoughts in Western Philosophy</w:t>
            </w:r>
          </w:p>
        </w:tc>
        <w:tc>
          <w:tcPr>
            <w:tcW w:w="771"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2.0</w:t>
            </w:r>
          </w:p>
        </w:tc>
        <w:tc>
          <w:tcPr>
            <w:tcW w:w="771"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05"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26"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0</w:t>
            </w:r>
          </w:p>
        </w:tc>
        <w:tc>
          <w:tcPr>
            <w:tcW w:w="727" w:type="dxa"/>
            <w:vAlign w:val="center"/>
          </w:tcPr>
          <w:p>
            <w:pPr>
              <w:spacing w:line="240" w:lineRule="exact"/>
              <w:jc w:val="center"/>
              <w:rPr>
                <w:rFonts w:eastAsia="仿宋_GB2312"/>
                <w:bCs/>
                <w:color w:val="auto"/>
                <w:sz w:val="18"/>
                <w:szCs w:val="18"/>
                <w:highlight w:val="none"/>
              </w:rPr>
            </w:pPr>
          </w:p>
        </w:tc>
        <w:tc>
          <w:tcPr>
            <w:tcW w:w="1168"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2-7</w:t>
            </w:r>
          </w:p>
        </w:tc>
        <w:tc>
          <w:tcPr>
            <w:tcW w:w="1752" w:type="dxa"/>
            <w:gridSpan w:val="2"/>
            <w:vMerge w:val="continue"/>
            <w:vAlign w:val="center"/>
          </w:tcPr>
          <w:p>
            <w:pPr>
              <w:spacing w:line="240" w:lineRule="exact"/>
              <w:jc w:val="center"/>
              <w:rPr>
                <w:rFonts w:eastAsia="仿宋_GB2312"/>
                <w:bCs/>
                <w:color w:val="auto"/>
                <w:sz w:val="18"/>
                <w:szCs w:val="18"/>
                <w:highlight w:val="none"/>
              </w:rPr>
            </w:pPr>
          </w:p>
        </w:tc>
        <w:tc>
          <w:tcPr>
            <w:tcW w:w="2054" w:type="dxa"/>
            <w:vAlign w:val="center"/>
          </w:tcPr>
          <w:p>
            <w:pPr>
              <w:spacing w:line="240" w:lineRule="exact"/>
              <w:jc w:val="center"/>
              <w:rPr>
                <w:rFonts w:eastAsia="仿宋_GB2312"/>
                <w:color w:val="auto"/>
                <w:sz w:val="18"/>
                <w:szCs w:val="18"/>
                <w:highlight w:val="none"/>
              </w:rPr>
            </w:pPr>
            <w:r>
              <w:rPr>
                <w:rFonts w:eastAsia="仿宋_GB2312"/>
                <w:bCs/>
                <w:color w:val="auto"/>
                <w:sz w:val="18"/>
                <w:szCs w:val="18"/>
                <w:highlight w:val="none"/>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96" w:type="dxa"/>
            <w:vMerge w:val="continue"/>
            <w:vAlign w:val="center"/>
          </w:tcPr>
          <w:p>
            <w:pPr>
              <w:spacing w:line="240" w:lineRule="exact"/>
              <w:jc w:val="center"/>
              <w:rPr>
                <w:rFonts w:eastAsia="仿宋_GB2312"/>
                <w:bCs/>
                <w:color w:val="auto"/>
                <w:sz w:val="18"/>
                <w:szCs w:val="18"/>
                <w:highlight w:val="none"/>
              </w:rPr>
            </w:pPr>
          </w:p>
        </w:tc>
        <w:tc>
          <w:tcPr>
            <w:tcW w:w="1077" w:type="dxa"/>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4090022</w:t>
            </w:r>
          </w:p>
        </w:tc>
        <w:tc>
          <w:tcPr>
            <w:tcW w:w="3539" w:type="dxa"/>
            <w:vAlign w:val="center"/>
          </w:tcPr>
          <w:p>
            <w:pPr>
              <w:spacing w:line="240" w:lineRule="exact"/>
              <w:jc w:val="left"/>
              <w:rPr>
                <w:rFonts w:eastAsia="仿宋_GB2312"/>
                <w:bCs/>
                <w:color w:val="auto"/>
                <w:sz w:val="18"/>
                <w:szCs w:val="18"/>
                <w:highlight w:val="none"/>
              </w:rPr>
            </w:pPr>
            <w:r>
              <w:rPr>
                <w:rFonts w:eastAsia="仿宋_GB2312"/>
                <w:bCs/>
                <w:color w:val="auto"/>
                <w:sz w:val="18"/>
                <w:szCs w:val="18"/>
                <w:highlight w:val="none"/>
              </w:rPr>
              <w:t>西方哲学史</w:t>
            </w:r>
          </w:p>
          <w:p>
            <w:pPr>
              <w:spacing w:line="240" w:lineRule="exact"/>
              <w:jc w:val="left"/>
              <w:rPr>
                <w:rFonts w:eastAsia="仿宋_GB2312"/>
                <w:bCs/>
                <w:color w:val="auto"/>
                <w:sz w:val="18"/>
                <w:szCs w:val="18"/>
                <w:highlight w:val="none"/>
              </w:rPr>
            </w:pPr>
            <w:r>
              <w:rPr>
                <w:rFonts w:eastAsia="仿宋_GB2312"/>
                <w:bCs/>
                <w:color w:val="auto"/>
                <w:sz w:val="18"/>
                <w:szCs w:val="18"/>
                <w:highlight w:val="none"/>
              </w:rPr>
              <w:t>History of Western Philosophy</w:t>
            </w:r>
          </w:p>
        </w:tc>
        <w:tc>
          <w:tcPr>
            <w:tcW w:w="771"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2.0</w:t>
            </w:r>
          </w:p>
        </w:tc>
        <w:tc>
          <w:tcPr>
            <w:tcW w:w="771"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05"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26"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0</w:t>
            </w:r>
          </w:p>
        </w:tc>
        <w:tc>
          <w:tcPr>
            <w:tcW w:w="727" w:type="dxa"/>
            <w:vAlign w:val="center"/>
          </w:tcPr>
          <w:p>
            <w:pPr>
              <w:spacing w:line="240" w:lineRule="exact"/>
              <w:jc w:val="center"/>
              <w:rPr>
                <w:rFonts w:eastAsia="仿宋_GB2312"/>
                <w:bCs/>
                <w:color w:val="auto"/>
                <w:sz w:val="18"/>
                <w:szCs w:val="18"/>
                <w:highlight w:val="none"/>
              </w:rPr>
            </w:pPr>
          </w:p>
        </w:tc>
        <w:tc>
          <w:tcPr>
            <w:tcW w:w="1168"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2-7</w:t>
            </w:r>
          </w:p>
        </w:tc>
        <w:tc>
          <w:tcPr>
            <w:tcW w:w="1752" w:type="dxa"/>
            <w:gridSpan w:val="2"/>
            <w:vMerge w:val="continue"/>
            <w:vAlign w:val="center"/>
          </w:tcPr>
          <w:p>
            <w:pPr>
              <w:spacing w:line="240" w:lineRule="exact"/>
              <w:jc w:val="center"/>
              <w:rPr>
                <w:rFonts w:eastAsia="仿宋_GB2312"/>
                <w:bCs/>
                <w:color w:val="auto"/>
                <w:sz w:val="18"/>
                <w:szCs w:val="18"/>
                <w:highlight w:val="none"/>
              </w:rPr>
            </w:pPr>
          </w:p>
        </w:tc>
        <w:tc>
          <w:tcPr>
            <w:tcW w:w="2054" w:type="dxa"/>
            <w:vAlign w:val="center"/>
          </w:tcPr>
          <w:p>
            <w:pPr>
              <w:spacing w:line="240" w:lineRule="exact"/>
              <w:jc w:val="center"/>
              <w:rPr>
                <w:rFonts w:eastAsia="仿宋_GB2312"/>
                <w:color w:val="auto"/>
                <w:sz w:val="18"/>
                <w:szCs w:val="18"/>
                <w:highlight w:val="none"/>
              </w:rPr>
            </w:pPr>
            <w:r>
              <w:rPr>
                <w:rFonts w:eastAsia="仿宋_GB2312"/>
                <w:bCs/>
                <w:color w:val="auto"/>
                <w:sz w:val="18"/>
                <w:szCs w:val="18"/>
                <w:highlight w:val="none"/>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96" w:type="dxa"/>
            <w:vMerge w:val="continue"/>
            <w:vAlign w:val="center"/>
          </w:tcPr>
          <w:p>
            <w:pPr>
              <w:spacing w:line="240" w:lineRule="exact"/>
              <w:jc w:val="center"/>
              <w:rPr>
                <w:rFonts w:eastAsia="仿宋_GB2312"/>
                <w:bCs/>
                <w:color w:val="auto"/>
                <w:sz w:val="18"/>
                <w:szCs w:val="18"/>
                <w:highlight w:val="none"/>
              </w:rPr>
            </w:pPr>
          </w:p>
        </w:tc>
        <w:tc>
          <w:tcPr>
            <w:tcW w:w="1077" w:type="dxa"/>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4090023</w:t>
            </w:r>
          </w:p>
        </w:tc>
        <w:tc>
          <w:tcPr>
            <w:tcW w:w="3539" w:type="dxa"/>
            <w:vAlign w:val="center"/>
          </w:tcPr>
          <w:p>
            <w:pPr>
              <w:spacing w:line="240" w:lineRule="exact"/>
              <w:jc w:val="left"/>
              <w:rPr>
                <w:rFonts w:eastAsia="仿宋_GB2312"/>
                <w:bCs/>
                <w:color w:val="auto"/>
                <w:sz w:val="18"/>
                <w:szCs w:val="18"/>
                <w:highlight w:val="none"/>
              </w:rPr>
            </w:pPr>
            <w:r>
              <w:rPr>
                <w:rFonts w:eastAsia="仿宋_GB2312"/>
                <w:bCs/>
                <w:color w:val="auto"/>
                <w:sz w:val="18"/>
                <w:szCs w:val="18"/>
                <w:highlight w:val="none"/>
              </w:rPr>
              <w:t>宗教与中国社会</w:t>
            </w:r>
          </w:p>
          <w:p>
            <w:pPr>
              <w:spacing w:line="240" w:lineRule="exact"/>
              <w:jc w:val="left"/>
              <w:rPr>
                <w:rFonts w:eastAsia="仿宋_GB2312"/>
                <w:bCs/>
                <w:color w:val="auto"/>
                <w:sz w:val="18"/>
                <w:szCs w:val="18"/>
                <w:highlight w:val="none"/>
              </w:rPr>
            </w:pPr>
            <w:r>
              <w:rPr>
                <w:rFonts w:eastAsia="仿宋_GB2312"/>
                <w:bCs/>
                <w:color w:val="auto"/>
                <w:sz w:val="18"/>
                <w:szCs w:val="18"/>
                <w:highlight w:val="none"/>
              </w:rPr>
              <w:t>Religion and Chinese Society</w:t>
            </w:r>
          </w:p>
        </w:tc>
        <w:tc>
          <w:tcPr>
            <w:tcW w:w="771"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2.0</w:t>
            </w:r>
          </w:p>
        </w:tc>
        <w:tc>
          <w:tcPr>
            <w:tcW w:w="771"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05"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26"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0</w:t>
            </w:r>
          </w:p>
        </w:tc>
        <w:tc>
          <w:tcPr>
            <w:tcW w:w="727" w:type="dxa"/>
            <w:vAlign w:val="center"/>
          </w:tcPr>
          <w:p>
            <w:pPr>
              <w:spacing w:line="240" w:lineRule="exact"/>
              <w:jc w:val="center"/>
              <w:rPr>
                <w:rFonts w:eastAsia="仿宋_GB2312"/>
                <w:bCs/>
                <w:color w:val="auto"/>
                <w:sz w:val="18"/>
                <w:szCs w:val="18"/>
                <w:highlight w:val="none"/>
              </w:rPr>
            </w:pPr>
          </w:p>
        </w:tc>
        <w:tc>
          <w:tcPr>
            <w:tcW w:w="1168"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2-7</w:t>
            </w:r>
          </w:p>
        </w:tc>
        <w:tc>
          <w:tcPr>
            <w:tcW w:w="1752" w:type="dxa"/>
            <w:gridSpan w:val="2"/>
            <w:vMerge w:val="continue"/>
            <w:vAlign w:val="center"/>
          </w:tcPr>
          <w:p>
            <w:pPr>
              <w:spacing w:line="240" w:lineRule="exact"/>
              <w:jc w:val="center"/>
              <w:rPr>
                <w:rFonts w:eastAsia="仿宋_GB2312"/>
                <w:bCs/>
                <w:color w:val="auto"/>
                <w:sz w:val="18"/>
                <w:szCs w:val="18"/>
                <w:highlight w:val="none"/>
              </w:rPr>
            </w:pPr>
          </w:p>
        </w:tc>
        <w:tc>
          <w:tcPr>
            <w:tcW w:w="2054" w:type="dxa"/>
            <w:vAlign w:val="center"/>
          </w:tcPr>
          <w:p>
            <w:pPr>
              <w:spacing w:line="240" w:lineRule="exact"/>
              <w:jc w:val="center"/>
              <w:rPr>
                <w:rFonts w:eastAsia="仿宋_GB2312"/>
                <w:color w:val="auto"/>
                <w:sz w:val="18"/>
                <w:szCs w:val="18"/>
                <w:highlight w:val="none"/>
              </w:rPr>
            </w:pPr>
            <w:r>
              <w:rPr>
                <w:rFonts w:eastAsia="仿宋_GB2312"/>
                <w:bCs/>
                <w:color w:val="auto"/>
                <w:sz w:val="18"/>
                <w:szCs w:val="18"/>
                <w:highlight w:val="none"/>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96" w:type="dxa"/>
            <w:vMerge w:val="continue"/>
            <w:vAlign w:val="center"/>
          </w:tcPr>
          <w:p>
            <w:pPr>
              <w:spacing w:line="240" w:lineRule="exact"/>
              <w:jc w:val="center"/>
              <w:rPr>
                <w:rFonts w:eastAsia="仿宋_GB2312"/>
                <w:bCs/>
                <w:color w:val="auto"/>
                <w:sz w:val="18"/>
                <w:szCs w:val="18"/>
                <w:highlight w:val="none"/>
              </w:rPr>
            </w:pPr>
          </w:p>
        </w:tc>
        <w:tc>
          <w:tcPr>
            <w:tcW w:w="1077" w:type="dxa"/>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4090024</w:t>
            </w:r>
          </w:p>
        </w:tc>
        <w:tc>
          <w:tcPr>
            <w:tcW w:w="3539" w:type="dxa"/>
            <w:vAlign w:val="center"/>
          </w:tcPr>
          <w:p>
            <w:pPr>
              <w:spacing w:line="240" w:lineRule="exact"/>
              <w:jc w:val="left"/>
              <w:rPr>
                <w:rFonts w:eastAsia="仿宋_GB2312"/>
                <w:bCs/>
                <w:color w:val="auto"/>
                <w:sz w:val="18"/>
                <w:szCs w:val="18"/>
                <w:highlight w:val="none"/>
              </w:rPr>
            </w:pPr>
            <w:r>
              <w:rPr>
                <w:rFonts w:eastAsia="仿宋_GB2312"/>
                <w:bCs/>
                <w:color w:val="auto"/>
                <w:sz w:val="18"/>
                <w:szCs w:val="18"/>
                <w:highlight w:val="none"/>
              </w:rPr>
              <w:t>中国文化史</w:t>
            </w:r>
          </w:p>
          <w:p>
            <w:pPr>
              <w:spacing w:line="240" w:lineRule="exact"/>
              <w:jc w:val="left"/>
              <w:rPr>
                <w:rFonts w:eastAsia="仿宋_GB2312"/>
                <w:bCs/>
                <w:color w:val="auto"/>
                <w:sz w:val="18"/>
                <w:szCs w:val="18"/>
                <w:highlight w:val="none"/>
              </w:rPr>
            </w:pPr>
            <w:r>
              <w:rPr>
                <w:rFonts w:eastAsia="仿宋_GB2312"/>
                <w:bCs/>
                <w:color w:val="auto"/>
                <w:sz w:val="18"/>
                <w:szCs w:val="18"/>
                <w:highlight w:val="none"/>
              </w:rPr>
              <w:t>History of Chinese Culture</w:t>
            </w:r>
          </w:p>
        </w:tc>
        <w:tc>
          <w:tcPr>
            <w:tcW w:w="771"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2.0</w:t>
            </w:r>
          </w:p>
        </w:tc>
        <w:tc>
          <w:tcPr>
            <w:tcW w:w="771"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05"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26"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0</w:t>
            </w:r>
          </w:p>
        </w:tc>
        <w:tc>
          <w:tcPr>
            <w:tcW w:w="727" w:type="dxa"/>
            <w:vAlign w:val="center"/>
          </w:tcPr>
          <w:p>
            <w:pPr>
              <w:spacing w:line="240" w:lineRule="exact"/>
              <w:jc w:val="center"/>
              <w:rPr>
                <w:rFonts w:eastAsia="仿宋_GB2312"/>
                <w:bCs/>
                <w:color w:val="auto"/>
                <w:sz w:val="18"/>
                <w:szCs w:val="18"/>
                <w:highlight w:val="none"/>
              </w:rPr>
            </w:pPr>
          </w:p>
        </w:tc>
        <w:tc>
          <w:tcPr>
            <w:tcW w:w="1168"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2-7</w:t>
            </w:r>
          </w:p>
        </w:tc>
        <w:tc>
          <w:tcPr>
            <w:tcW w:w="1752" w:type="dxa"/>
            <w:gridSpan w:val="2"/>
            <w:vMerge w:val="continue"/>
            <w:vAlign w:val="center"/>
          </w:tcPr>
          <w:p>
            <w:pPr>
              <w:spacing w:line="240" w:lineRule="exact"/>
              <w:jc w:val="center"/>
              <w:rPr>
                <w:rFonts w:eastAsia="仿宋_GB2312"/>
                <w:bCs/>
                <w:color w:val="auto"/>
                <w:sz w:val="18"/>
                <w:szCs w:val="18"/>
                <w:highlight w:val="none"/>
              </w:rPr>
            </w:pPr>
          </w:p>
        </w:tc>
        <w:tc>
          <w:tcPr>
            <w:tcW w:w="2054" w:type="dxa"/>
            <w:vAlign w:val="center"/>
          </w:tcPr>
          <w:p>
            <w:pPr>
              <w:spacing w:line="240" w:lineRule="exact"/>
              <w:jc w:val="center"/>
              <w:rPr>
                <w:rFonts w:eastAsia="仿宋_GB2312"/>
                <w:color w:val="auto"/>
                <w:sz w:val="18"/>
                <w:szCs w:val="18"/>
                <w:highlight w:val="none"/>
              </w:rPr>
            </w:pPr>
            <w:r>
              <w:rPr>
                <w:rFonts w:eastAsia="仿宋_GB2312"/>
                <w:bCs/>
                <w:color w:val="auto"/>
                <w:sz w:val="18"/>
                <w:szCs w:val="18"/>
                <w:highlight w:val="none"/>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96" w:type="dxa"/>
            <w:vMerge w:val="continue"/>
            <w:vAlign w:val="center"/>
          </w:tcPr>
          <w:p>
            <w:pPr>
              <w:spacing w:line="240" w:lineRule="exact"/>
              <w:jc w:val="center"/>
              <w:rPr>
                <w:rFonts w:eastAsia="仿宋_GB2312"/>
                <w:bCs/>
                <w:color w:val="auto"/>
                <w:sz w:val="18"/>
                <w:szCs w:val="18"/>
                <w:highlight w:val="none"/>
              </w:rPr>
            </w:pPr>
          </w:p>
        </w:tc>
        <w:tc>
          <w:tcPr>
            <w:tcW w:w="1077" w:type="dxa"/>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4090025</w:t>
            </w:r>
          </w:p>
        </w:tc>
        <w:tc>
          <w:tcPr>
            <w:tcW w:w="3539" w:type="dxa"/>
            <w:vAlign w:val="center"/>
          </w:tcPr>
          <w:p>
            <w:pPr>
              <w:spacing w:line="240" w:lineRule="exact"/>
              <w:jc w:val="left"/>
              <w:rPr>
                <w:rFonts w:eastAsia="仿宋_GB2312"/>
                <w:bCs/>
                <w:color w:val="auto"/>
                <w:sz w:val="18"/>
                <w:szCs w:val="18"/>
                <w:highlight w:val="none"/>
              </w:rPr>
            </w:pPr>
            <w:r>
              <w:rPr>
                <w:rFonts w:eastAsia="仿宋_GB2312"/>
                <w:bCs/>
                <w:color w:val="auto"/>
                <w:sz w:val="18"/>
                <w:szCs w:val="18"/>
                <w:highlight w:val="none"/>
              </w:rPr>
              <w:t>办公自动化</w:t>
            </w:r>
          </w:p>
          <w:p>
            <w:pPr>
              <w:spacing w:line="240" w:lineRule="exact"/>
              <w:jc w:val="left"/>
              <w:rPr>
                <w:rFonts w:eastAsia="仿宋_GB2312"/>
                <w:bCs/>
                <w:color w:val="auto"/>
                <w:sz w:val="18"/>
                <w:szCs w:val="18"/>
                <w:highlight w:val="none"/>
              </w:rPr>
            </w:pPr>
            <w:r>
              <w:rPr>
                <w:rFonts w:eastAsia="仿宋_GB2312"/>
                <w:bCs/>
                <w:color w:val="auto"/>
                <w:sz w:val="18"/>
                <w:szCs w:val="18"/>
                <w:highlight w:val="none"/>
              </w:rPr>
              <w:t>Office Automation</w:t>
            </w:r>
          </w:p>
        </w:tc>
        <w:tc>
          <w:tcPr>
            <w:tcW w:w="771"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2.0</w:t>
            </w:r>
          </w:p>
        </w:tc>
        <w:tc>
          <w:tcPr>
            <w:tcW w:w="771"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05"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16</w:t>
            </w:r>
          </w:p>
        </w:tc>
        <w:tc>
          <w:tcPr>
            <w:tcW w:w="826"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16</w:t>
            </w:r>
          </w:p>
        </w:tc>
        <w:tc>
          <w:tcPr>
            <w:tcW w:w="727" w:type="dxa"/>
            <w:vAlign w:val="center"/>
          </w:tcPr>
          <w:p>
            <w:pPr>
              <w:spacing w:line="240" w:lineRule="exact"/>
              <w:jc w:val="center"/>
              <w:rPr>
                <w:rFonts w:eastAsia="仿宋_GB2312"/>
                <w:bCs/>
                <w:color w:val="auto"/>
                <w:sz w:val="18"/>
                <w:szCs w:val="18"/>
                <w:highlight w:val="none"/>
              </w:rPr>
            </w:pPr>
          </w:p>
        </w:tc>
        <w:tc>
          <w:tcPr>
            <w:tcW w:w="1168"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2-7</w:t>
            </w:r>
          </w:p>
        </w:tc>
        <w:tc>
          <w:tcPr>
            <w:tcW w:w="1752" w:type="dxa"/>
            <w:gridSpan w:val="2"/>
            <w:vMerge w:val="restart"/>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计算机模块</w:t>
            </w:r>
          </w:p>
          <w:p>
            <w:pPr>
              <w:spacing w:line="240" w:lineRule="exact"/>
              <w:jc w:val="center"/>
              <w:rPr>
                <w:rFonts w:eastAsia="仿宋_GB2312"/>
                <w:bCs/>
                <w:color w:val="auto"/>
                <w:sz w:val="18"/>
                <w:szCs w:val="18"/>
                <w:highlight w:val="none"/>
              </w:rPr>
            </w:pPr>
            <w:r>
              <w:rPr>
                <w:rFonts w:eastAsia="仿宋_GB2312"/>
                <w:bCs/>
                <w:color w:val="auto"/>
                <w:sz w:val="18"/>
                <w:szCs w:val="18"/>
                <w:highlight w:val="none"/>
              </w:rPr>
              <w:t>（最低选修2学分）</w:t>
            </w:r>
          </w:p>
        </w:tc>
        <w:tc>
          <w:tcPr>
            <w:tcW w:w="2054"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理学与信息科学学院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96" w:type="dxa"/>
            <w:vMerge w:val="continue"/>
            <w:vAlign w:val="center"/>
          </w:tcPr>
          <w:p>
            <w:pPr>
              <w:spacing w:line="240" w:lineRule="exact"/>
              <w:jc w:val="center"/>
              <w:rPr>
                <w:rFonts w:eastAsia="仿宋_GB2312"/>
                <w:bCs/>
                <w:color w:val="auto"/>
                <w:sz w:val="18"/>
                <w:szCs w:val="18"/>
                <w:highlight w:val="none"/>
              </w:rPr>
            </w:pPr>
          </w:p>
        </w:tc>
        <w:tc>
          <w:tcPr>
            <w:tcW w:w="1077" w:type="dxa"/>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4090026</w:t>
            </w:r>
          </w:p>
        </w:tc>
        <w:tc>
          <w:tcPr>
            <w:tcW w:w="3539" w:type="dxa"/>
            <w:vAlign w:val="center"/>
          </w:tcPr>
          <w:p>
            <w:pPr>
              <w:spacing w:line="240" w:lineRule="exact"/>
              <w:jc w:val="left"/>
              <w:rPr>
                <w:rFonts w:eastAsia="仿宋_GB2312"/>
                <w:bCs/>
                <w:color w:val="auto"/>
                <w:sz w:val="18"/>
                <w:szCs w:val="18"/>
                <w:highlight w:val="none"/>
              </w:rPr>
            </w:pPr>
            <w:r>
              <w:rPr>
                <w:rFonts w:eastAsia="仿宋_GB2312"/>
                <w:bCs/>
                <w:color w:val="auto"/>
                <w:sz w:val="18"/>
                <w:szCs w:val="18"/>
                <w:highlight w:val="none"/>
              </w:rPr>
              <w:t>多媒体技术应用</w:t>
            </w:r>
          </w:p>
          <w:p>
            <w:pPr>
              <w:spacing w:line="240" w:lineRule="exact"/>
              <w:jc w:val="left"/>
              <w:rPr>
                <w:rFonts w:eastAsia="仿宋_GB2312"/>
                <w:bCs/>
                <w:color w:val="auto"/>
                <w:sz w:val="18"/>
                <w:szCs w:val="18"/>
                <w:highlight w:val="none"/>
              </w:rPr>
            </w:pPr>
            <w:r>
              <w:rPr>
                <w:rFonts w:eastAsia="仿宋_GB2312"/>
                <w:bCs/>
                <w:color w:val="auto"/>
                <w:sz w:val="18"/>
                <w:szCs w:val="18"/>
                <w:highlight w:val="none"/>
              </w:rPr>
              <w:t>The Application of Multimedia Technology</w:t>
            </w:r>
          </w:p>
        </w:tc>
        <w:tc>
          <w:tcPr>
            <w:tcW w:w="771"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2.0</w:t>
            </w:r>
          </w:p>
        </w:tc>
        <w:tc>
          <w:tcPr>
            <w:tcW w:w="771"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05"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16</w:t>
            </w:r>
          </w:p>
        </w:tc>
        <w:tc>
          <w:tcPr>
            <w:tcW w:w="826"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16</w:t>
            </w:r>
          </w:p>
        </w:tc>
        <w:tc>
          <w:tcPr>
            <w:tcW w:w="727" w:type="dxa"/>
            <w:vAlign w:val="center"/>
          </w:tcPr>
          <w:p>
            <w:pPr>
              <w:spacing w:line="240" w:lineRule="exact"/>
              <w:jc w:val="center"/>
              <w:rPr>
                <w:rFonts w:eastAsia="仿宋_GB2312"/>
                <w:bCs/>
                <w:color w:val="auto"/>
                <w:sz w:val="18"/>
                <w:szCs w:val="18"/>
                <w:highlight w:val="none"/>
              </w:rPr>
            </w:pPr>
          </w:p>
        </w:tc>
        <w:tc>
          <w:tcPr>
            <w:tcW w:w="1168"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2-7</w:t>
            </w:r>
          </w:p>
        </w:tc>
        <w:tc>
          <w:tcPr>
            <w:tcW w:w="1752" w:type="dxa"/>
            <w:gridSpan w:val="2"/>
            <w:vMerge w:val="continue"/>
            <w:vAlign w:val="center"/>
          </w:tcPr>
          <w:p>
            <w:pPr>
              <w:spacing w:line="240" w:lineRule="exact"/>
              <w:jc w:val="center"/>
              <w:rPr>
                <w:rFonts w:eastAsia="仿宋_GB2312"/>
                <w:bCs/>
                <w:color w:val="auto"/>
                <w:sz w:val="18"/>
                <w:szCs w:val="18"/>
                <w:highlight w:val="none"/>
              </w:rPr>
            </w:pPr>
          </w:p>
        </w:tc>
        <w:tc>
          <w:tcPr>
            <w:tcW w:w="2054" w:type="dxa"/>
            <w:vAlign w:val="center"/>
          </w:tcPr>
          <w:p>
            <w:pPr>
              <w:spacing w:line="240" w:lineRule="exact"/>
              <w:jc w:val="center"/>
              <w:rPr>
                <w:rFonts w:eastAsia="仿宋_GB2312"/>
                <w:color w:val="auto"/>
                <w:sz w:val="18"/>
                <w:szCs w:val="18"/>
                <w:highlight w:val="none"/>
              </w:rPr>
            </w:pPr>
            <w:r>
              <w:rPr>
                <w:rFonts w:eastAsia="仿宋_GB2312"/>
                <w:bCs/>
                <w:color w:val="auto"/>
                <w:sz w:val="18"/>
                <w:szCs w:val="18"/>
                <w:highlight w:val="none"/>
              </w:rPr>
              <w:t>理学与信息科学学院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96" w:type="dxa"/>
            <w:vMerge w:val="continue"/>
            <w:vAlign w:val="center"/>
          </w:tcPr>
          <w:p>
            <w:pPr>
              <w:spacing w:line="240" w:lineRule="exact"/>
              <w:jc w:val="center"/>
              <w:rPr>
                <w:rFonts w:eastAsia="仿宋_GB2312"/>
                <w:bCs/>
                <w:color w:val="auto"/>
                <w:sz w:val="18"/>
                <w:szCs w:val="18"/>
                <w:highlight w:val="none"/>
              </w:rPr>
            </w:pPr>
          </w:p>
        </w:tc>
        <w:tc>
          <w:tcPr>
            <w:tcW w:w="1077" w:type="dxa"/>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4090027</w:t>
            </w:r>
          </w:p>
        </w:tc>
        <w:tc>
          <w:tcPr>
            <w:tcW w:w="3539" w:type="dxa"/>
            <w:vAlign w:val="center"/>
          </w:tcPr>
          <w:p>
            <w:pPr>
              <w:spacing w:line="240" w:lineRule="exact"/>
              <w:jc w:val="left"/>
              <w:rPr>
                <w:rFonts w:eastAsia="仿宋_GB2312"/>
                <w:bCs/>
                <w:color w:val="auto"/>
                <w:sz w:val="18"/>
                <w:szCs w:val="18"/>
                <w:highlight w:val="none"/>
              </w:rPr>
            </w:pPr>
            <w:r>
              <w:rPr>
                <w:rFonts w:eastAsia="仿宋_GB2312"/>
                <w:bCs/>
                <w:color w:val="auto"/>
                <w:sz w:val="18"/>
                <w:szCs w:val="18"/>
                <w:highlight w:val="none"/>
              </w:rPr>
              <w:t>网络技术应用</w:t>
            </w:r>
          </w:p>
          <w:p>
            <w:pPr>
              <w:spacing w:line="240" w:lineRule="exact"/>
              <w:jc w:val="left"/>
              <w:rPr>
                <w:rFonts w:eastAsia="仿宋_GB2312"/>
                <w:bCs/>
                <w:color w:val="auto"/>
                <w:sz w:val="18"/>
                <w:szCs w:val="18"/>
                <w:highlight w:val="none"/>
              </w:rPr>
            </w:pPr>
            <w:r>
              <w:rPr>
                <w:rFonts w:eastAsia="仿宋_GB2312"/>
                <w:bCs/>
                <w:color w:val="auto"/>
                <w:sz w:val="18"/>
                <w:szCs w:val="18"/>
                <w:highlight w:val="none"/>
              </w:rPr>
              <w:t>The Application of Network Technology</w:t>
            </w:r>
          </w:p>
        </w:tc>
        <w:tc>
          <w:tcPr>
            <w:tcW w:w="771"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2.0</w:t>
            </w:r>
          </w:p>
        </w:tc>
        <w:tc>
          <w:tcPr>
            <w:tcW w:w="771"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05"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16</w:t>
            </w:r>
          </w:p>
        </w:tc>
        <w:tc>
          <w:tcPr>
            <w:tcW w:w="826"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16</w:t>
            </w:r>
          </w:p>
        </w:tc>
        <w:tc>
          <w:tcPr>
            <w:tcW w:w="727" w:type="dxa"/>
            <w:vAlign w:val="center"/>
          </w:tcPr>
          <w:p>
            <w:pPr>
              <w:spacing w:line="240" w:lineRule="exact"/>
              <w:jc w:val="center"/>
              <w:rPr>
                <w:rFonts w:eastAsia="仿宋_GB2312"/>
                <w:bCs/>
                <w:color w:val="auto"/>
                <w:sz w:val="18"/>
                <w:szCs w:val="18"/>
                <w:highlight w:val="none"/>
              </w:rPr>
            </w:pPr>
          </w:p>
        </w:tc>
        <w:tc>
          <w:tcPr>
            <w:tcW w:w="1168"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2-7</w:t>
            </w:r>
          </w:p>
        </w:tc>
        <w:tc>
          <w:tcPr>
            <w:tcW w:w="1752" w:type="dxa"/>
            <w:gridSpan w:val="2"/>
            <w:vMerge w:val="continue"/>
            <w:vAlign w:val="center"/>
          </w:tcPr>
          <w:p>
            <w:pPr>
              <w:spacing w:line="240" w:lineRule="exact"/>
              <w:jc w:val="center"/>
              <w:rPr>
                <w:rFonts w:eastAsia="仿宋_GB2312"/>
                <w:bCs/>
                <w:color w:val="auto"/>
                <w:sz w:val="18"/>
                <w:szCs w:val="18"/>
                <w:highlight w:val="none"/>
              </w:rPr>
            </w:pPr>
          </w:p>
        </w:tc>
        <w:tc>
          <w:tcPr>
            <w:tcW w:w="2054" w:type="dxa"/>
            <w:vAlign w:val="center"/>
          </w:tcPr>
          <w:p>
            <w:pPr>
              <w:spacing w:line="240" w:lineRule="exact"/>
              <w:jc w:val="center"/>
              <w:rPr>
                <w:rFonts w:eastAsia="仿宋_GB2312"/>
                <w:color w:val="auto"/>
                <w:sz w:val="18"/>
                <w:szCs w:val="18"/>
                <w:highlight w:val="none"/>
              </w:rPr>
            </w:pPr>
            <w:r>
              <w:rPr>
                <w:rFonts w:eastAsia="仿宋_GB2312"/>
                <w:bCs/>
                <w:color w:val="auto"/>
                <w:sz w:val="18"/>
                <w:szCs w:val="18"/>
                <w:highlight w:val="none"/>
              </w:rPr>
              <w:t>理学与信息科学学院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96" w:type="dxa"/>
            <w:vMerge w:val="continue"/>
            <w:vAlign w:val="center"/>
          </w:tcPr>
          <w:p>
            <w:pPr>
              <w:spacing w:line="240" w:lineRule="exact"/>
              <w:jc w:val="center"/>
              <w:rPr>
                <w:rFonts w:eastAsia="仿宋_GB2312"/>
                <w:bCs/>
                <w:color w:val="auto"/>
                <w:sz w:val="18"/>
                <w:szCs w:val="18"/>
                <w:highlight w:val="none"/>
              </w:rPr>
            </w:pPr>
          </w:p>
        </w:tc>
        <w:tc>
          <w:tcPr>
            <w:tcW w:w="1077" w:type="dxa"/>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4090028</w:t>
            </w:r>
          </w:p>
        </w:tc>
        <w:tc>
          <w:tcPr>
            <w:tcW w:w="3539" w:type="dxa"/>
            <w:vAlign w:val="center"/>
          </w:tcPr>
          <w:p>
            <w:pPr>
              <w:spacing w:line="240" w:lineRule="exact"/>
              <w:jc w:val="left"/>
              <w:rPr>
                <w:rFonts w:eastAsia="仿宋_GB2312"/>
                <w:bCs/>
                <w:color w:val="auto"/>
                <w:sz w:val="18"/>
                <w:szCs w:val="18"/>
                <w:highlight w:val="none"/>
              </w:rPr>
            </w:pPr>
            <w:r>
              <w:rPr>
                <w:rFonts w:eastAsia="仿宋_GB2312"/>
                <w:bCs/>
                <w:color w:val="auto"/>
                <w:sz w:val="18"/>
                <w:szCs w:val="18"/>
                <w:highlight w:val="none"/>
              </w:rPr>
              <w:t>中国古代小说名作鉴赏</w:t>
            </w:r>
          </w:p>
          <w:p>
            <w:pPr>
              <w:spacing w:line="240" w:lineRule="exact"/>
              <w:jc w:val="left"/>
              <w:rPr>
                <w:rFonts w:eastAsia="仿宋_GB2312"/>
                <w:bCs/>
                <w:color w:val="auto"/>
                <w:sz w:val="18"/>
                <w:szCs w:val="18"/>
                <w:highlight w:val="none"/>
              </w:rPr>
            </w:pPr>
            <w:r>
              <w:rPr>
                <w:rFonts w:eastAsia="仿宋_GB2312"/>
                <w:bCs/>
                <w:color w:val="auto"/>
                <w:sz w:val="18"/>
                <w:szCs w:val="18"/>
                <w:highlight w:val="none"/>
              </w:rPr>
              <w:t>Appreciation of Ancient Chinese Novels</w:t>
            </w:r>
          </w:p>
        </w:tc>
        <w:tc>
          <w:tcPr>
            <w:tcW w:w="771"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2.0</w:t>
            </w:r>
          </w:p>
        </w:tc>
        <w:tc>
          <w:tcPr>
            <w:tcW w:w="771"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05"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26"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0</w:t>
            </w:r>
          </w:p>
        </w:tc>
        <w:tc>
          <w:tcPr>
            <w:tcW w:w="727" w:type="dxa"/>
            <w:vAlign w:val="center"/>
          </w:tcPr>
          <w:p>
            <w:pPr>
              <w:spacing w:line="240" w:lineRule="exact"/>
              <w:jc w:val="center"/>
              <w:rPr>
                <w:rFonts w:eastAsia="仿宋_GB2312"/>
                <w:bCs/>
                <w:color w:val="auto"/>
                <w:sz w:val="18"/>
                <w:szCs w:val="18"/>
                <w:highlight w:val="none"/>
              </w:rPr>
            </w:pPr>
          </w:p>
        </w:tc>
        <w:tc>
          <w:tcPr>
            <w:tcW w:w="1168"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2-7</w:t>
            </w:r>
          </w:p>
        </w:tc>
        <w:tc>
          <w:tcPr>
            <w:tcW w:w="860" w:type="dxa"/>
            <w:vMerge w:val="restart"/>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文学与文化类</w:t>
            </w:r>
          </w:p>
        </w:tc>
        <w:tc>
          <w:tcPr>
            <w:tcW w:w="892" w:type="dxa"/>
            <w:vMerge w:val="restart"/>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中国语言文学与优秀传统文化模块（最低选修2学分）</w:t>
            </w:r>
          </w:p>
        </w:tc>
        <w:tc>
          <w:tcPr>
            <w:tcW w:w="2054" w:type="dxa"/>
            <w:vAlign w:val="center"/>
          </w:tcPr>
          <w:p>
            <w:pPr>
              <w:spacing w:line="240" w:lineRule="exact"/>
              <w:jc w:val="center"/>
              <w:rPr>
                <w:rFonts w:eastAsia="仿宋_GB2312"/>
                <w:color w:val="auto"/>
                <w:sz w:val="18"/>
                <w:szCs w:val="18"/>
                <w:highlight w:val="none"/>
              </w:rPr>
            </w:pPr>
            <w:r>
              <w:rPr>
                <w:rFonts w:eastAsia="仿宋_GB2312"/>
                <w:bCs/>
                <w:color w:val="auto"/>
                <w:sz w:val="18"/>
                <w:szCs w:val="18"/>
                <w:highlight w:val="none"/>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96" w:type="dxa"/>
            <w:vMerge w:val="continue"/>
            <w:vAlign w:val="center"/>
          </w:tcPr>
          <w:p>
            <w:pPr>
              <w:spacing w:line="240" w:lineRule="exact"/>
              <w:jc w:val="center"/>
              <w:rPr>
                <w:rFonts w:eastAsia="仿宋_GB2312"/>
                <w:bCs/>
                <w:color w:val="auto"/>
                <w:sz w:val="18"/>
                <w:szCs w:val="18"/>
                <w:highlight w:val="none"/>
              </w:rPr>
            </w:pPr>
          </w:p>
        </w:tc>
        <w:tc>
          <w:tcPr>
            <w:tcW w:w="1077" w:type="dxa"/>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4090029</w:t>
            </w:r>
          </w:p>
        </w:tc>
        <w:tc>
          <w:tcPr>
            <w:tcW w:w="3539" w:type="dxa"/>
            <w:vAlign w:val="center"/>
          </w:tcPr>
          <w:p>
            <w:pPr>
              <w:spacing w:line="240" w:lineRule="exact"/>
              <w:jc w:val="left"/>
              <w:rPr>
                <w:rFonts w:eastAsia="仿宋_GB2312"/>
                <w:bCs/>
                <w:color w:val="auto"/>
                <w:sz w:val="18"/>
                <w:szCs w:val="18"/>
                <w:highlight w:val="none"/>
              </w:rPr>
            </w:pPr>
            <w:r>
              <w:rPr>
                <w:rFonts w:eastAsia="仿宋_GB2312"/>
                <w:bCs/>
                <w:color w:val="auto"/>
                <w:sz w:val="18"/>
                <w:szCs w:val="18"/>
                <w:highlight w:val="none"/>
              </w:rPr>
              <w:t>中国古代诗词名作鉴赏</w:t>
            </w:r>
          </w:p>
          <w:p>
            <w:pPr>
              <w:spacing w:line="240" w:lineRule="exact"/>
              <w:jc w:val="left"/>
              <w:rPr>
                <w:rFonts w:eastAsia="仿宋_GB2312"/>
                <w:bCs/>
                <w:color w:val="auto"/>
                <w:sz w:val="18"/>
                <w:szCs w:val="18"/>
                <w:highlight w:val="none"/>
              </w:rPr>
            </w:pPr>
            <w:r>
              <w:rPr>
                <w:rFonts w:eastAsia="仿宋_GB2312"/>
                <w:bCs/>
                <w:color w:val="auto"/>
                <w:sz w:val="18"/>
                <w:szCs w:val="18"/>
                <w:highlight w:val="none"/>
              </w:rPr>
              <w:t>Appreciation of Ancient Chinese Poetry</w:t>
            </w:r>
          </w:p>
        </w:tc>
        <w:tc>
          <w:tcPr>
            <w:tcW w:w="771"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2.0</w:t>
            </w:r>
          </w:p>
        </w:tc>
        <w:tc>
          <w:tcPr>
            <w:tcW w:w="771"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05"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26"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0</w:t>
            </w:r>
          </w:p>
        </w:tc>
        <w:tc>
          <w:tcPr>
            <w:tcW w:w="727" w:type="dxa"/>
            <w:vAlign w:val="center"/>
          </w:tcPr>
          <w:p>
            <w:pPr>
              <w:spacing w:line="240" w:lineRule="exact"/>
              <w:jc w:val="center"/>
              <w:rPr>
                <w:rFonts w:eastAsia="仿宋_GB2312"/>
                <w:bCs/>
                <w:color w:val="auto"/>
                <w:sz w:val="18"/>
                <w:szCs w:val="18"/>
                <w:highlight w:val="none"/>
              </w:rPr>
            </w:pPr>
          </w:p>
        </w:tc>
        <w:tc>
          <w:tcPr>
            <w:tcW w:w="1168"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2-7</w:t>
            </w:r>
          </w:p>
        </w:tc>
        <w:tc>
          <w:tcPr>
            <w:tcW w:w="860" w:type="dxa"/>
            <w:vMerge w:val="continue"/>
            <w:vAlign w:val="center"/>
          </w:tcPr>
          <w:p>
            <w:pPr>
              <w:spacing w:line="240" w:lineRule="exact"/>
              <w:jc w:val="center"/>
              <w:rPr>
                <w:rFonts w:eastAsia="仿宋_GB2312"/>
                <w:bCs/>
                <w:color w:val="auto"/>
                <w:sz w:val="18"/>
                <w:szCs w:val="18"/>
                <w:highlight w:val="none"/>
              </w:rPr>
            </w:pPr>
          </w:p>
        </w:tc>
        <w:tc>
          <w:tcPr>
            <w:tcW w:w="892" w:type="dxa"/>
            <w:vMerge w:val="continue"/>
            <w:vAlign w:val="center"/>
          </w:tcPr>
          <w:p>
            <w:pPr>
              <w:spacing w:line="240" w:lineRule="exact"/>
              <w:jc w:val="center"/>
              <w:rPr>
                <w:rFonts w:eastAsia="仿宋_GB2312"/>
                <w:bCs/>
                <w:color w:val="auto"/>
                <w:sz w:val="18"/>
                <w:szCs w:val="18"/>
                <w:highlight w:val="none"/>
              </w:rPr>
            </w:pPr>
          </w:p>
        </w:tc>
        <w:tc>
          <w:tcPr>
            <w:tcW w:w="2054" w:type="dxa"/>
            <w:vAlign w:val="center"/>
          </w:tcPr>
          <w:p>
            <w:pPr>
              <w:spacing w:line="240" w:lineRule="exact"/>
              <w:jc w:val="center"/>
              <w:rPr>
                <w:rFonts w:eastAsia="仿宋_GB2312"/>
                <w:color w:val="auto"/>
                <w:sz w:val="18"/>
                <w:szCs w:val="18"/>
                <w:highlight w:val="none"/>
              </w:rPr>
            </w:pPr>
            <w:r>
              <w:rPr>
                <w:rFonts w:eastAsia="仿宋_GB2312"/>
                <w:bCs/>
                <w:color w:val="auto"/>
                <w:sz w:val="18"/>
                <w:szCs w:val="18"/>
                <w:highlight w:val="none"/>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96" w:type="dxa"/>
            <w:vMerge w:val="continue"/>
            <w:vAlign w:val="center"/>
          </w:tcPr>
          <w:p>
            <w:pPr>
              <w:spacing w:line="240" w:lineRule="exact"/>
              <w:jc w:val="center"/>
              <w:rPr>
                <w:rFonts w:eastAsia="仿宋_GB2312"/>
                <w:bCs/>
                <w:color w:val="auto"/>
                <w:sz w:val="18"/>
                <w:szCs w:val="18"/>
                <w:highlight w:val="none"/>
              </w:rPr>
            </w:pPr>
          </w:p>
        </w:tc>
        <w:tc>
          <w:tcPr>
            <w:tcW w:w="1077" w:type="dxa"/>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4090030</w:t>
            </w:r>
          </w:p>
        </w:tc>
        <w:tc>
          <w:tcPr>
            <w:tcW w:w="3539" w:type="dxa"/>
            <w:vAlign w:val="center"/>
          </w:tcPr>
          <w:p>
            <w:pPr>
              <w:spacing w:line="240" w:lineRule="exact"/>
              <w:jc w:val="left"/>
              <w:rPr>
                <w:rFonts w:eastAsia="仿宋_GB2312"/>
                <w:bCs/>
                <w:color w:val="auto"/>
                <w:sz w:val="18"/>
                <w:szCs w:val="18"/>
                <w:highlight w:val="none"/>
              </w:rPr>
            </w:pPr>
            <w:r>
              <w:rPr>
                <w:rFonts w:eastAsia="仿宋_GB2312"/>
                <w:bCs/>
                <w:color w:val="auto"/>
                <w:sz w:val="18"/>
                <w:szCs w:val="18"/>
                <w:highlight w:val="none"/>
              </w:rPr>
              <w:t>中国现当代文学名作鉴赏</w:t>
            </w:r>
          </w:p>
          <w:p>
            <w:pPr>
              <w:spacing w:line="240" w:lineRule="exact"/>
              <w:jc w:val="left"/>
              <w:rPr>
                <w:rFonts w:eastAsia="仿宋_GB2312"/>
                <w:bCs/>
                <w:color w:val="auto"/>
                <w:sz w:val="18"/>
                <w:szCs w:val="18"/>
                <w:highlight w:val="none"/>
              </w:rPr>
            </w:pPr>
            <w:r>
              <w:rPr>
                <w:rFonts w:eastAsia="仿宋_GB2312"/>
                <w:bCs/>
                <w:color w:val="auto"/>
                <w:sz w:val="18"/>
                <w:szCs w:val="18"/>
                <w:highlight w:val="none"/>
              </w:rPr>
              <w:t>Introduction to Modern and Contemporary Chinese Literary Classics</w:t>
            </w:r>
          </w:p>
        </w:tc>
        <w:tc>
          <w:tcPr>
            <w:tcW w:w="771"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2.0</w:t>
            </w:r>
          </w:p>
        </w:tc>
        <w:tc>
          <w:tcPr>
            <w:tcW w:w="771"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05"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26"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0</w:t>
            </w:r>
          </w:p>
        </w:tc>
        <w:tc>
          <w:tcPr>
            <w:tcW w:w="727" w:type="dxa"/>
            <w:vAlign w:val="center"/>
          </w:tcPr>
          <w:p>
            <w:pPr>
              <w:spacing w:line="240" w:lineRule="exact"/>
              <w:jc w:val="center"/>
              <w:rPr>
                <w:rFonts w:eastAsia="仿宋_GB2312"/>
                <w:bCs/>
                <w:color w:val="auto"/>
                <w:sz w:val="18"/>
                <w:szCs w:val="18"/>
                <w:highlight w:val="none"/>
              </w:rPr>
            </w:pPr>
          </w:p>
        </w:tc>
        <w:tc>
          <w:tcPr>
            <w:tcW w:w="1168"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2-7</w:t>
            </w:r>
          </w:p>
        </w:tc>
        <w:tc>
          <w:tcPr>
            <w:tcW w:w="860" w:type="dxa"/>
            <w:vMerge w:val="continue"/>
            <w:vAlign w:val="center"/>
          </w:tcPr>
          <w:p>
            <w:pPr>
              <w:spacing w:line="240" w:lineRule="exact"/>
              <w:jc w:val="center"/>
              <w:rPr>
                <w:rFonts w:eastAsia="仿宋_GB2312"/>
                <w:bCs/>
                <w:color w:val="auto"/>
                <w:sz w:val="18"/>
                <w:szCs w:val="18"/>
                <w:highlight w:val="none"/>
              </w:rPr>
            </w:pPr>
          </w:p>
        </w:tc>
        <w:tc>
          <w:tcPr>
            <w:tcW w:w="892" w:type="dxa"/>
            <w:vMerge w:val="continue"/>
            <w:vAlign w:val="center"/>
          </w:tcPr>
          <w:p>
            <w:pPr>
              <w:spacing w:line="240" w:lineRule="exact"/>
              <w:jc w:val="center"/>
              <w:rPr>
                <w:rFonts w:eastAsia="仿宋_GB2312"/>
                <w:bCs/>
                <w:color w:val="auto"/>
                <w:sz w:val="18"/>
                <w:szCs w:val="18"/>
                <w:highlight w:val="none"/>
              </w:rPr>
            </w:pPr>
          </w:p>
        </w:tc>
        <w:tc>
          <w:tcPr>
            <w:tcW w:w="2054" w:type="dxa"/>
            <w:vAlign w:val="center"/>
          </w:tcPr>
          <w:p>
            <w:pPr>
              <w:spacing w:line="240" w:lineRule="exact"/>
              <w:jc w:val="center"/>
              <w:rPr>
                <w:rFonts w:eastAsia="仿宋_GB2312"/>
                <w:color w:val="auto"/>
                <w:sz w:val="18"/>
                <w:szCs w:val="18"/>
                <w:highlight w:val="none"/>
              </w:rPr>
            </w:pPr>
            <w:r>
              <w:rPr>
                <w:rFonts w:eastAsia="仿宋_GB2312"/>
                <w:bCs/>
                <w:color w:val="auto"/>
                <w:sz w:val="18"/>
                <w:szCs w:val="18"/>
                <w:highlight w:val="none"/>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96" w:type="dxa"/>
            <w:vMerge w:val="continue"/>
            <w:vAlign w:val="center"/>
          </w:tcPr>
          <w:p>
            <w:pPr>
              <w:spacing w:line="240" w:lineRule="exact"/>
              <w:jc w:val="center"/>
              <w:rPr>
                <w:rFonts w:eastAsia="仿宋_GB2312"/>
                <w:bCs/>
                <w:color w:val="auto"/>
                <w:sz w:val="18"/>
                <w:szCs w:val="18"/>
                <w:highlight w:val="none"/>
              </w:rPr>
            </w:pPr>
          </w:p>
        </w:tc>
        <w:tc>
          <w:tcPr>
            <w:tcW w:w="1077" w:type="dxa"/>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4090031</w:t>
            </w:r>
          </w:p>
        </w:tc>
        <w:tc>
          <w:tcPr>
            <w:tcW w:w="3539" w:type="dxa"/>
            <w:vAlign w:val="center"/>
          </w:tcPr>
          <w:p>
            <w:pPr>
              <w:spacing w:line="240" w:lineRule="exact"/>
              <w:jc w:val="left"/>
              <w:rPr>
                <w:rFonts w:eastAsia="仿宋_GB2312"/>
                <w:bCs/>
                <w:color w:val="auto"/>
                <w:sz w:val="18"/>
                <w:szCs w:val="18"/>
                <w:highlight w:val="none"/>
              </w:rPr>
            </w:pPr>
            <w:r>
              <w:rPr>
                <w:rFonts w:eastAsia="仿宋_GB2312"/>
                <w:bCs/>
                <w:color w:val="auto"/>
                <w:sz w:val="18"/>
                <w:szCs w:val="18"/>
                <w:highlight w:val="none"/>
              </w:rPr>
              <w:t>语言文字与文化</w:t>
            </w:r>
          </w:p>
          <w:p>
            <w:pPr>
              <w:spacing w:line="240" w:lineRule="exact"/>
              <w:jc w:val="left"/>
              <w:rPr>
                <w:rFonts w:eastAsia="仿宋_GB2312"/>
                <w:bCs/>
                <w:color w:val="auto"/>
                <w:sz w:val="18"/>
                <w:szCs w:val="18"/>
                <w:highlight w:val="none"/>
              </w:rPr>
            </w:pPr>
            <w:r>
              <w:rPr>
                <w:rFonts w:eastAsia="仿宋_GB2312"/>
                <w:bCs/>
                <w:color w:val="auto"/>
                <w:sz w:val="18"/>
                <w:szCs w:val="18"/>
                <w:highlight w:val="none"/>
              </w:rPr>
              <w:t>Language Characters and Culture</w:t>
            </w:r>
          </w:p>
        </w:tc>
        <w:tc>
          <w:tcPr>
            <w:tcW w:w="771"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2.0</w:t>
            </w:r>
          </w:p>
        </w:tc>
        <w:tc>
          <w:tcPr>
            <w:tcW w:w="771"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05"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26"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0</w:t>
            </w:r>
          </w:p>
        </w:tc>
        <w:tc>
          <w:tcPr>
            <w:tcW w:w="727" w:type="dxa"/>
            <w:vAlign w:val="center"/>
          </w:tcPr>
          <w:p>
            <w:pPr>
              <w:spacing w:line="240" w:lineRule="exact"/>
              <w:jc w:val="center"/>
              <w:rPr>
                <w:rFonts w:eastAsia="仿宋_GB2312"/>
                <w:bCs/>
                <w:color w:val="auto"/>
                <w:sz w:val="18"/>
                <w:szCs w:val="18"/>
                <w:highlight w:val="none"/>
              </w:rPr>
            </w:pPr>
          </w:p>
        </w:tc>
        <w:tc>
          <w:tcPr>
            <w:tcW w:w="1168"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2-7</w:t>
            </w:r>
          </w:p>
        </w:tc>
        <w:tc>
          <w:tcPr>
            <w:tcW w:w="860" w:type="dxa"/>
            <w:vMerge w:val="restart"/>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语言与文化类</w:t>
            </w:r>
          </w:p>
        </w:tc>
        <w:tc>
          <w:tcPr>
            <w:tcW w:w="892" w:type="dxa"/>
            <w:vMerge w:val="continue"/>
            <w:vAlign w:val="center"/>
          </w:tcPr>
          <w:p>
            <w:pPr>
              <w:spacing w:line="240" w:lineRule="exact"/>
              <w:jc w:val="center"/>
              <w:rPr>
                <w:rFonts w:eastAsia="仿宋_GB2312"/>
                <w:bCs/>
                <w:color w:val="auto"/>
                <w:sz w:val="18"/>
                <w:szCs w:val="18"/>
                <w:highlight w:val="none"/>
              </w:rPr>
            </w:pPr>
          </w:p>
        </w:tc>
        <w:tc>
          <w:tcPr>
            <w:tcW w:w="2054" w:type="dxa"/>
            <w:vAlign w:val="center"/>
          </w:tcPr>
          <w:p>
            <w:pPr>
              <w:spacing w:line="240" w:lineRule="exact"/>
              <w:jc w:val="center"/>
              <w:rPr>
                <w:rFonts w:eastAsia="仿宋_GB2312"/>
                <w:color w:val="auto"/>
                <w:sz w:val="18"/>
                <w:szCs w:val="18"/>
                <w:highlight w:val="none"/>
              </w:rPr>
            </w:pPr>
            <w:r>
              <w:rPr>
                <w:rFonts w:eastAsia="仿宋_GB2312"/>
                <w:bCs/>
                <w:color w:val="auto"/>
                <w:sz w:val="18"/>
                <w:szCs w:val="18"/>
                <w:highlight w:val="none"/>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96" w:type="dxa"/>
            <w:vMerge w:val="continue"/>
            <w:vAlign w:val="center"/>
          </w:tcPr>
          <w:p>
            <w:pPr>
              <w:spacing w:line="240" w:lineRule="exact"/>
              <w:jc w:val="center"/>
              <w:rPr>
                <w:rFonts w:eastAsia="仿宋_GB2312"/>
                <w:bCs/>
                <w:color w:val="auto"/>
                <w:sz w:val="18"/>
                <w:szCs w:val="18"/>
                <w:highlight w:val="none"/>
              </w:rPr>
            </w:pPr>
          </w:p>
        </w:tc>
        <w:tc>
          <w:tcPr>
            <w:tcW w:w="1077" w:type="dxa"/>
            <w:vAlign w:val="center"/>
          </w:tcPr>
          <w:p>
            <w:pPr>
              <w:keepNext w:val="0"/>
              <w:keepLines w:val="0"/>
              <w:widowControl/>
              <w:suppressLineNumbers w:val="0"/>
              <w:jc w:val="center"/>
              <w:textAlignment w:val="top"/>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4090032</w:t>
            </w:r>
          </w:p>
        </w:tc>
        <w:tc>
          <w:tcPr>
            <w:tcW w:w="3539" w:type="dxa"/>
            <w:vAlign w:val="center"/>
          </w:tcPr>
          <w:p>
            <w:pPr>
              <w:spacing w:line="240" w:lineRule="exact"/>
              <w:jc w:val="left"/>
              <w:rPr>
                <w:rFonts w:eastAsia="仿宋_GB2312"/>
                <w:bCs/>
                <w:color w:val="auto"/>
                <w:sz w:val="18"/>
                <w:szCs w:val="18"/>
                <w:highlight w:val="none"/>
              </w:rPr>
            </w:pPr>
            <w:r>
              <w:rPr>
                <w:rFonts w:eastAsia="仿宋_GB2312"/>
                <w:bCs/>
                <w:color w:val="auto"/>
                <w:sz w:val="18"/>
                <w:szCs w:val="18"/>
                <w:highlight w:val="none"/>
              </w:rPr>
              <w:t>对外汉语教学与实践</w:t>
            </w:r>
          </w:p>
          <w:p>
            <w:pPr>
              <w:spacing w:line="240" w:lineRule="exact"/>
              <w:jc w:val="left"/>
              <w:rPr>
                <w:rFonts w:eastAsia="仿宋_GB2312"/>
                <w:bCs/>
                <w:color w:val="auto"/>
                <w:sz w:val="18"/>
                <w:szCs w:val="18"/>
                <w:highlight w:val="none"/>
              </w:rPr>
            </w:pPr>
            <w:r>
              <w:rPr>
                <w:rFonts w:eastAsia="仿宋_GB2312"/>
                <w:bCs/>
                <w:color w:val="auto"/>
                <w:sz w:val="18"/>
                <w:szCs w:val="18"/>
                <w:highlight w:val="none"/>
              </w:rPr>
              <w:t>Theory and Practice of Teaching Chinese as a Foreign Language</w:t>
            </w:r>
          </w:p>
        </w:tc>
        <w:tc>
          <w:tcPr>
            <w:tcW w:w="771"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2.0</w:t>
            </w:r>
          </w:p>
        </w:tc>
        <w:tc>
          <w:tcPr>
            <w:tcW w:w="771"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05"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26"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0</w:t>
            </w:r>
          </w:p>
        </w:tc>
        <w:tc>
          <w:tcPr>
            <w:tcW w:w="727" w:type="dxa"/>
            <w:vAlign w:val="center"/>
          </w:tcPr>
          <w:p>
            <w:pPr>
              <w:spacing w:line="240" w:lineRule="exact"/>
              <w:jc w:val="center"/>
              <w:rPr>
                <w:rFonts w:eastAsia="仿宋_GB2312"/>
                <w:bCs/>
                <w:color w:val="auto"/>
                <w:sz w:val="18"/>
                <w:szCs w:val="18"/>
                <w:highlight w:val="none"/>
              </w:rPr>
            </w:pPr>
          </w:p>
        </w:tc>
        <w:tc>
          <w:tcPr>
            <w:tcW w:w="1168"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2-7</w:t>
            </w:r>
          </w:p>
        </w:tc>
        <w:tc>
          <w:tcPr>
            <w:tcW w:w="860" w:type="dxa"/>
            <w:vMerge w:val="continue"/>
            <w:vAlign w:val="center"/>
          </w:tcPr>
          <w:p>
            <w:pPr>
              <w:spacing w:line="240" w:lineRule="exact"/>
              <w:jc w:val="center"/>
              <w:rPr>
                <w:rFonts w:eastAsia="仿宋_GB2312"/>
                <w:bCs/>
                <w:color w:val="auto"/>
                <w:sz w:val="18"/>
                <w:szCs w:val="18"/>
                <w:highlight w:val="none"/>
              </w:rPr>
            </w:pPr>
          </w:p>
        </w:tc>
        <w:tc>
          <w:tcPr>
            <w:tcW w:w="892" w:type="dxa"/>
            <w:vMerge w:val="continue"/>
            <w:vAlign w:val="center"/>
          </w:tcPr>
          <w:p>
            <w:pPr>
              <w:spacing w:line="240" w:lineRule="exact"/>
              <w:jc w:val="center"/>
              <w:rPr>
                <w:rFonts w:eastAsia="仿宋_GB2312"/>
                <w:bCs/>
                <w:color w:val="auto"/>
                <w:sz w:val="18"/>
                <w:szCs w:val="18"/>
                <w:highlight w:val="none"/>
              </w:rPr>
            </w:pPr>
          </w:p>
        </w:tc>
        <w:tc>
          <w:tcPr>
            <w:tcW w:w="2054" w:type="dxa"/>
            <w:vAlign w:val="center"/>
          </w:tcPr>
          <w:p>
            <w:pPr>
              <w:spacing w:line="240" w:lineRule="exact"/>
              <w:jc w:val="center"/>
              <w:rPr>
                <w:rFonts w:eastAsia="仿宋_GB2312"/>
                <w:color w:val="auto"/>
                <w:sz w:val="18"/>
                <w:szCs w:val="18"/>
                <w:highlight w:val="none"/>
              </w:rPr>
            </w:pPr>
            <w:r>
              <w:rPr>
                <w:rFonts w:eastAsia="仿宋_GB2312"/>
                <w:bCs/>
                <w:color w:val="auto"/>
                <w:sz w:val="18"/>
                <w:szCs w:val="18"/>
                <w:highlight w:val="none"/>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96" w:type="dxa"/>
            <w:vMerge w:val="continue"/>
            <w:vAlign w:val="center"/>
          </w:tcPr>
          <w:p>
            <w:pPr>
              <w:spacing w:line="240" w:lineRule="exact"/>
              <w:jc w:val="center"/>
              <w:rPr>
                <w:rFonts w:eastAsia="仿宋_GB2312"/>
                <w:bCs/>
                <w:color w:val="auto"/>
                <w:sz w:val="18"/>
                <w:szCs w:val="18"/>
                <w:highlight w:val="none"/>
              </w:rPr>
            </w:pPr>
          </w:p>
        </w:tc>
        <w:tc>
          <w:tcPr>
            <w:tcW w:w="1077" w:type="dxa"/>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4090033</w:t>
            </w:r>
          </w:p>
        </w:tc>
        <w:tc>
          <w:tcPr>
            <w:tcW w:w="3539" w:type="dxa"/>
            <w:vAlign w:val="center"/>
          </w:tcPr>
          <w:p>
            <w:pPr>
              <w:spacing w:line="240" w:lineRule="exact"/>
              <w:jc w:val="left"/>
              <w:rPr>
                <w:rFonts w:eastAsia="仿宋_GB2312"/>
                <w:bCs/>
                <w:color w:val="auto"/>
                <w:sz w:val="18"/>
                <w:szCs w:val="18"/>
                <w:highlight w:val="none"/>
              </w:rPr>
            </w:pPr>
            <w:r>
              <w:rPr>
                <w:rFonts w:eastAsia="仿宋_GB2312"/>
                <w:bCs/>
                <w:color w:val="auto"/>
                <w:sz w:val="18"/>
                <w:szCs w:val="18"/>
                <w:highlight w:val="none"/>
              </w:rPr>
              <w:t>语言修辞与人际交往</w:t>
            </w:r>
          </w:p>
          <w:p>
            <w:pPr>
              <w:spacing w:line="240" w:lineRule="exact"/>
              <w:jc w:val="left"/>
              <w:rPr>
                <w:rFonts w:eastAsia="仿宋_GB2312"/>
                <w:bCs/>
                <w:color w:val="auto"/>
                <w:sz w:val="18"/>
                <w:szCs w:val="18"/>
                <w:highlight w:val="none"/>
              </w:rPr>
            </w:pPr>
            <w:r>
              <w:rPr>
                <w:rFonts w:eastAsia="仿宋_GB2312"/>
                <w:bCs/>
                <w:color w:val="auto"/>
                <w:sz w:val="18"/>
                <w:szCs w:val="18"/>
                <w:highlight w:val="none"/>
              </w:rPr>
              <w:t>Language Rhetoric and Interpersonal Communication</w:t>
            </w:r>
          </w:p>
        </w:tc>
        <w:tc>
          <w:tcPr>
            <w:tcW w:w="771"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2.0</w:t>
            </w:r>
          </w:p>
        </w:tc>
        <w:tc>
          <w:tcPr>
            <w:tcW w:w="771"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05"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26"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0</w:t>
            </w:r>
          </w:p>
        </w:tc>
        <w:tc>
          <w:tcPr>
            <w:tcW w:w="727" w:type="dxa"/>
            <w:vAlign w:val="center"/>
          </w:tcPr>
          <w:p>
            <w:pPr>
              <w:spacing w:line="240" w:lineRule="exact"/>
              <w:jc w:val="center"/>
              <w:rPr>
                <w:rFonts w:eastAsia="仿宋_GB2312"/>
                <w:bCs/>
                <w:color w:val="auto"/>
                <w:sz w:val="18"/>
                <w:szCs w:val="18"/>
                <w:highlight w:val="none"/>
              </w:rPr>
            </w:pPr>
          </w:p>
        </w:tc>
        <w:tc>
          <w:tcPr>
            <w:tcW w:w="1168"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2-7</w:t>
            </w:r>
          </w:p>
        </w:tc>
        <w:tc>
          <w:tcPr>
            <w:tcW w:w="860" w:type="dxa"/>
            <w:vMerge w:val="continue"/>
            <w:vAlign w:val="center"/>
          </w:tcPr>
          <w:p>
            <w:pPr>
              <w:spacing w:line="240" w:lineRule="exact"/>
              <w:jc w:val="center"/>
              <w:rPr>
                <w:rFonts w:eastAsia="仿宋_GB2312"/>
                <w:bCs/>
                <w:color w:val="auto"/>
                <w:sz w:val="18"/>
                <w:szCs w:val="18"/>
                <w:highlight w:val="none"/>
              </w:rPr>
            </w:pPr>
          </w:p>
        </w:tc>
        <w:tc>
          <w:tcPr>
            <w:tcW w:w="892" w:type="dxa"/>
            <w:vMerge w:val="continue"/>
            <w:vAlign w:val="center"/>
          </w:tcPr>
          <w:p>
            <w:pPr>
              <w:spacing w:line="240" w:lineRule="exact"/>
              <w:jc w:val="center"/>
              <w:rPr>
                <w:rFonts w:eastAsia="仿宋_GB2312"/>
                <w:bCs/>
                <w:color w:val="auto"/>
                <w:sz w:val="18"/>
                <w:szCs w:val="18"/>
                <w:highlight w:val="none"/>
              </w:rPr>
            </w:pPr>
          </w:p>
        </w:tc>
        <w:tc>
          <w:tcPr>
            <w:tcW w:w="2054" w:type="dxa"/>
            <w:vAlign w:val="center"/>
          </w:tcPr>
          <w:p>
            <w:pPr>
              <w:spacing w:line="240" w:lineRule="exact"/>
              <w:jc w:val="center"/>
              <w:rPr>
                <w:rFonts w:eastAsia="仿宋_GB2312"/>
                <w:color w:val="auto"/>
                <w:sz w:val="18"/>
                <w:szCs w:val="18"/>
                <w:highlight w:val="none"/>
              </w:rPr>
            </w:pPr>
            <w:r>
              <w:rPr>
                <w:rFonts w:eastAsia="仿宋_GB2312"/>
                <w:bCs/>
                <w:color w:val="auto"/>
                <w:sz w:val="18"/>
                <w:szCs w:val="18"/>
                <w:highlight w:val="none"/>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96" w:type="dxa"/>
            <w:vMerge w:val="continue"/>
            <w:vAlign w:val="center"/>
          </w:tcPr>
          <w:p>
            <w:pPr>
              <w:spacing w:line="240" w:lineRule="exact"/>
              <w:jc w:val="center"/>
              <w:rPr>
                <w:rFonts w:eastAsia="仿宋_GB2312"/>
                <w:bCs/>
                <w:color w:val="auto"/>
                <w:sz w:val="18"/>
                <w:szCs w:val="18"/>
                <w:highlight w:val="none"/>
              </w:rPr>
            </w:pPr>
          </w:p>
        </w:tc>
        <w:tc>
          <w:tcPr>
            <w:tcW w:w="1077" w:type="dxa"/>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4090034</w:t>
            </w:r>
          </w:p>
        </w:tc>
        <w:tc>
          <w:tcPr>
            <w:tcW w:w="3539" w:type="dxa"/>
            <w:vAlign w:val="center"/>
          </w:tcPr>
          <w:p>
            <w:pPr>
              <w:spacing w:line="240" w:lineRule="exact"/>
              <w:jc w:val="left"/>
              <w:rPr>
                <w:rFonts w:eastAsia="仿宋_GB2312"/>
                <w:bCs/>
                <w:color w:val="auto"/>
                <w:sz w:val="18"/>
                <w:szCs w:val="18"/>
                <w:highlight w:val="none"/>
              </w:rPr>
            </w:pPr>
            <w:r>
              <w:rPr>
                <w:rFonts w:eastAsia="仿宋_GB2312"/>
                <w:bCs/>
                <w:color w:val="auto"/>
                <w:sz w:val="18"/>
                <w:szCs w:val="18"/>
                <w:highlight w:val="none"/>
              </w:rPr>
              <w:t>社交语言艺术</w:t>
            </w:r>
          </w:p>
          <w:p>
            <w:pPr>
              <w:spacing w:line="240" w:lineRule="exact"/>
              <w:jc w:val="left"/>
              <w:rPr>
                <w:rFonts w:eastAsia="仿宋_GB2312"/>
                <w:bCs/>
                <w:color w:val="auto"/>
                <w:sz w:val="18"/>
                <w:szCs w:val="18"/>
                <w:highlight w:val="none"/>
              </w:rPr>
            </w:pPr>
            <w:r>
              <w:rPr>
                <w:rFonts w:eastAsia="仿宋_GB2312"/>
                <w:bCs/>
                <w:color w:val="auto"/>
                <w:sz w:val="18"/>
                <w:szCs w:val="18"/>
                <w:highlight w:val="none"/>
              </w:rPr>
              <w:t xml:space="preserve">Art of Social Language  </w:t>
            </w:r>
          </w:p>
        </w:tc>
        <w:tc>
          <w:tcPr>
            <w:tcW w:w="771"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2.0</w:t>
            </w:r>
          </w:p>
        </w:tc>
        <w:tc>
          <w:tcPr>
            <w:tcW w:w="771"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05"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26"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0</w:t>
            </w:r>
          </w:p>
        </w:tc>
        <w:tc>
          <w:tcPr>
            <w:tcW w:w="727" w:type="dxa"/>
            <w:vAlign w:val="center"/>
          </w:tcPr>
          <w:p>
            <w:pPr>
              <w:spacing w:line="240" w:lineRule="exact"/>
              <w:jc w:val="center"/>
              <w:rPr>
                <w:rFonts w:eastAsia="仿宋_GB2312"/>
                <w:bCs/>
                <w:color w:val="auto"/>
                <w:sz w:val="18"/>
                <w:szCs w:val="18"/>
                <w:highlight w:val="none"/>
              </w:rPr>
            </w:pPr>
          </w:p>
        </w:tc>
        <w:tc>
          <w:tcPr>
            <w:tcW w:w="1168"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2-7</w:t>
            </w:r>
          </w:p>
        </w:tc>
        <w:tc>
          <w:tcPr>
            <w:tcW w:w="860" w:type="dxa"/>
            <w:vMerge w:val="continue"/>
            <w:vAlign w:val="center"/>
          </w:tcPr>
          <w:p>
            <w:pPr>
              <w:spacing w:line="240" w:lineRule="exact"/>
              <w:jc w:val="center"/>
              <w:rPr>
                <w:rFonts w:eastAsia="仿宋_GB2312"/>
                <w:bCs/>
                <w:color w:val="auto"/>
                <w:sz w:val="18"/>
                <w:szCs w:val="18"/>
                <w:highlight w:val="none"/>
              </w:rPr>
            </w:pPr>
          </w:p>
        </w:tc>
        <w:tc>
          <w:tcPr>
            <w:tcW w:w="892" w:type="dxa"/>
            <w:vMerge w:val="continue"/>
            <w:vAlign w:val="center"/>
          </w:tcPr>
          <w:p>
            <w:pPr>
              <w:spacing w:line="240" w:lineRule="exact"/>
              <w:jc w:val="center"/>
              <w:rPr>
                <w:rFonts w:eastAsia="仿宋_GB2312"/>
                <w:bCs/>
                <w:color w:val="auto"/>
                <w:sz w:val="18"/>
                <w:szCs w:val="18"/>
                <w:highlight w:val="none"/>
              </w:rPr>
            </w:pPr>
          </w:p>
        </w:tc>
        <w:tc>
          <w:tcPr>
            <w:tcW w:w="2054" w:type="dxa"/>
            <w:vAlign w:val="center"/>
          </w:tcPr>
          <w:p>
            <w:pPr>
              <w:spacing w:line="240" w:lineRule="exact"/>
              <w:jc w:val="center"/>
              <w:rPr>
                <w:rFonts w:eastAsia="仿宋_GB2312"/>
                <w:color w:val="auto"/>
                <w:sz w:val="18"/>
                <w:szCs w:val="18"/>
                <w:highlight w:val="none"/>
              </w:rPr>
            </w:pPr>
            <w:r>
              <w:rPr>
                <w:rFonts w:eastAsia="仿宋_GB2312"/>
                <w:bCs/>
                <w:color w:val="auto"/>
                <w:sz w:val="18"/>
                <w:szCs w:val="18"/>
                <w:highlight w:val="none"/>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96" w:type="dxa"/>
            <w:vMerge w:val="continue"/>
            <w:vAlign w:val="center"/>
          </w:tcPr>
          <w:p>
            <w:pPr>
              <w:spacing w:line="240" w:lineRule="exact"/>
              <w:jc w:val="center"/>
              <w:rPr>
                <w:rFonts w:eastAsia="仿宋_GB2312"/>
                <w:bCs/>
                <w:color w:val="auto"/>
                <w:sz w:val="18"/>
                <w:szCs w:val="18"/>
                <w:highlight w:val="none"/>
              </w:rPr>
            </w:pPr>
          </w:p>
        </w:tc>
        <w:tc>
          <w:tcPr>
            <w:tcW w:w="1077" w:type="dxa"/>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4090035</w:t>
            </w:r>
          </w:p>
        </w:tc>
        <w:tc>
          <w:tcPr>
            <w:tcW w:w="3539" w:type="dxa"/>
            <w:vAlign w:val="center"/>
          </w:tcPr>
          <w:p>
            <w:pPr>
              <w:spacing w:line="240" w:lineRule="exact"/>
              <w:jc w:val="left"/>
              <w:rPr>
                <w:rFonts w:eastAsia="仿宋_GB2312"/>
                <w:bCs/>
                <w:color w:val="auto"/>
                <w:sz w:val="18"/>
                <w:szCs w:val="18"/>
                <w:highlight w:val="none"/>
              </w:rPr>
            </w:pPr>
            <w:r>
              <w:rPr>
                <w:rFonts w:eastAsia="仿宋_GB2312"/>
                <w:bCs/>
                <w:color w:val="auto"/>
                <w:sz w:val="18"/>
                <w:szCs w:val="18"/>
                <w:highlight w:val="none"/>
              </w:rPr>
              <w:t>演讲与口才</w:t>
            </w:r>
          </w:p>
          <w:p>
            <w:pPr>
              <w:spacing w:line="240" w:lineRule="exact"/>
              <w:jc w:val="left"/>
              <w:rPr>
                <w:rFonts w:eastAsia="仿宋_GB2312"/>
                <w:bCs/>
                <w:color w:val="auto"/>
                <w:sz w:val="18"/>
                <w:szCs w:val="18"/>
                <w:highlight w:val="none"/>
              </w:rPr>
            </w:pPr>
            <w:r>
              <w:rPr>
                <w:rFonts w:eastAsia="仿宋_GB2312"/>
                <w:bCs/>
                <w:color w:val="auto"/>
                <w:sz w:val="18"/>
                <w:szCs w:val="18"/>
                <w:highlight w:val="none"/>
              </w:rPr>
              <w:t>Speech and Eloquence</w:t>
            </w:r>
          </w:p>
        </w:tc>
        <w:tc>
          <w:tcPr>
            <w:tcW w:w="771"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2.0</w:t>
            </w:r>
          </w:p>
        </w:tc>
        <w:tc>
          <w:tcPr>
            <w:tcW w:w="771"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05"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26"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0</w:t>
            </w:r>
          </w:p>
        </w:tc>
        <w:tc>
          <w:tcPr>
            <w:tcW w:w="727" w:type="dxa"/>
            <w:vAlign w:val="center"/>
          </w:tcPr>
          <w:p>
            <w:pPr>
              <w:spacing w:line="240" w:lineRule="exact"/>
              <w:jc w:val="center"/>
              <w:rPr>
                <w:rFonts w:eastAsia="仿宋_GB2312"/>
                <w:bCs/>
                <w:color w:val="auto"/>
                <w:sz w:val="18"/>
                <w:szCs w:val="18"/>
                <w:highlight w:val="none"/>
              </w:rPr>
            </w:pPr>
          </w:p>
        </w:tc>
        <w:tc>
          <w:tcPr>
            <w:tcW w:w="1168"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2-7</w:t>
            </w:r>
          </w:p>
        </w:tc>
        <w:tc>
          <w:tcPr>
            <w:tcW w:w="860" w:type="dxa"/>
            <w:vMerge w:val="continue"/>
            <w:vAlign w:val="center"/>
          </w:tcPr>
          <w:p>
            <w:pPr>
              <w:spacing w:line="240" w:lineRule="exact"/>
              <w:jc w:val="center"/>
              <w:rPr>
                <w:rFonts w:eastAsia="仿宋_GB2312"/>
                <w:bCs/>
                <w:color w:val="auto"/>
                <w:sz w:val="18"/>
                <w:szCs w:val="18"/>
                <w:highlight w:val="none"/>
              </w:rPr>
            </w:pPr>
          </w:p>
        </w:tc>
        <w:tc>
          <w:tcPr>
            <w:tcW w:w="892" w:type="dxa"/>
            <w:vMerge w:val="continue"/>
            <w:vAlign w:val="center"/>
          </w:tcPr>
          <w:p>
            <w:pPr>
              <w:spacing w:line="240" w:lineRule="exact"/>
              <w:jc w:val="center"/>
              <w:rPr>
                <w:rFonts w:eastAsia="仿宋_GB2312"/>
                <w:bCs/>
                <w:color w:val="auto"/>
                <w:sz w:val="18"/>
                <w:szCs w:val="18"/>
                <w:highlight w:val="none"/>
              </w:rPr>
            </w:pPr>
          </w:p>
        </w:tc>
        <w:tc>
          <w:tcPr>
            <w:tcW w:w="2054" w:type="dxa"/>
            <w:vAlign w:val="center"/>
          </w:tcPr>
          <w:p>
            <w:pPr>
              <w:spacing w:line="240" w:lineRule="exact"/>
              <w:jc w:val="center"/>
              <w:rPr>
                <w:rFonts w:eastAsia="仿宋_GB2312"/>
                <w:color w:val="auto"/>
                <w:sz w:val="18"/>
                <w:szCs w:val="18"/>
                <w:highlight w:val="none"/>
              </w:rPr>
            </w:pPr>
            <w:r>
              <w:rPr>
                <w:rFonts w:eastAsia="仿宋_GB2312"/>
                <w:bCs/>
                <w:color w:val="auto"/>
                <w:sz w:val="18"/>
                <w:szCs w:val="18"/>
                <w:highlight w:val="none"/>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96" w:type="dxa"/>
            <w:vMerge w:val="continue"/>
            <w:vAlign w:val="center"/>
          </w:tcPr>
          <w:p>
            <w:pPr>
              <w:spacing w:line="240" w:lineRule="exact"/>
              <w:jc w:val="center"/>
              <w:rPr>
                <w:rFonts w:eastAsia="仿宋_GB2312"/>
                <w:bCs/>
                <w:color w:val="auto"/>
                <w:sz w:val="18"/>
                <w:szCs w:val="18"/>
                <w:highlight w:val="none"/>
              </w:rPr>
            </w:pPr>
          </w:p>
        </w:tc>
        <w:tc>
          <w:tcPr>
            <w:tcW w:w="1077" w:type="dxa"/>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4090036</w:t>
            </w:r>
          </w:p>
        </w:tc>
        <w:tc>
          <w:tcPr>
            <w:tcW w:w="3539" w:type="dxa"/>
            <w:vAlign w:val="center"/>
          </w:tcPr>
          <w:p>
            <w:pPr>
              <w:spacing w:line="240" w:lineRule="exact"/>
              <w:jc w:val="left"/>
              <w:rPr>
                <w:rFonts w:eastAsia="仿宋_GB2312"/>
                <w:bCs/>
                <w:color w:val="auto"/>
                <w:sz w:val="18"/>
                <w:szCs w:val="18"/>
                <w:highlight w:val="none"/>
              </w:rPr>
            </w:pPr>
            <w:r>
              <w:rPr>
                <w:rFonts w:eastAsia="仿宋_GB2312"/>
                <w:bCs/>
                <w:color w:val="auto"/>
                <w:sz w:val="18"/>
                <w:szCs w:val="18"/>
                <w:highlight w:val="none"/>
              </w:rPr>
              <w:t>普通话训练与测试</w:t>
            </w:r>
          </w:p>
          <w:p>
            <w:pPr>
              <w:spacing w:line="240" w:lineRule="exact"/>
              <w:jc w:val="left"/>
              <w:rPr>
                <w:rFonts w:eastAsia="仿宋_GB2312"/>
                <w:bCs/>
                <w:color w:val="auto"/>
                <w:sz w:val="18"/>
                <w:szCs w:val="18"/>
                <w:highlight w:val="none"/>
              </w:rPr>
            </w:pPr>
            <w:r>
              <w:rPr>
                <w:rFonts w:eastAsia="仿宋_GB2312"/>
                <w:bCs/>
                <w:color w:val="auto"/>
                <w:sz w:val="18"/>
                <w:szCs w:val="18"/>
                <w:highlight w:val="none"/>
              </w:rPr>
              <w:t>Mandarine Practice and Testing</w:t>
            </w:r>
          </w:p>
        </w:tc>
        <w:tc>
          <w:tcPr>
            <w:tcW w:w="771"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2.0</w:t>
            </w:r>
          </w:p>
        </w:tc>
        <w:tc>
          <w:tcPr>
            <w:tcW w:w="771"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05"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26"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0</w:t>
            </w:r>
          </w:p>
        </w:tc>
        <w:tc>
          <w:tcPr>
            <w:tcW w:w="727" w:type="dxa"/>
            <w:vAlign w:val="center"/>
          </w:tcPr>
          <w:p>
            <w:pPr>
              <w:spacing w:line="240" w:lineRule="exact"/>
              <w:jc w:val="center"/>
              <w:rPr>
                <w:rFonts w:eastAsia="仿宋_GB2312"/>
                <w:bCs/>
                <w:color w:val="auto"/>
                <w:sz w:val="18"/>
                <w:szCs w:val="18"/>
                <w:highlight w:val="none"/>
              </w:rPr>
            </w:pPr>
          </w:p>
        </w:tc>
        <w:tc>
          <w:tcPr>
            <w:tcW w:w="1168"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2-7</w:t>
            </w:r>
          </w:p>
        </w:tc>
        <w:tc>
          <w:tcPr>
            <w:tcW w:w="860" w:type="dxa"/>
            <w:vMerge w:val="continue"/>
            <w:vAlign w:val="center"/>
          </w:tcPr>
          <w:p>
            <w:pPr>
              <w:spacing w:line="240" w:lineRule="exact"/>
              <w:jc w:val="center"/>
              <w:rPr>
                <w:rFonts w:eastAsia="仿宋_GB2312"/>
                <w:bCs/>
                <w:color w:val="auto"/>
                <w:sz w:val="18"/>
                <w:szCs w:val="18"/>
                <w:highlight w:val="none"/>
              </w:rPr>
            </w:pPr>
          </w:p>
        </w:tc>
        <w:tc>
          <w:tcPr>
            <w:tcW w:w="892" w:type="dxa"/>
            <w:vMerge w:val="continue"/>
            <w:vAlign w:val="center"/>
          </w:tcPr>
          <w:p>
            <w:pPr>
              <w:spacing w:line="240" w:lineRule="exact"/>
              <w:jc w:val="center"/>
              <w:rPr>
                <w:rFonts w:eastAsia="仿宋_GB2312"/>
                <w:bCs/>
                <w:color w:val="auto"/>
                <w:sz w:val="18"/>
                <w:szCs w:val="18"/>
                <w:highlight w:val="none"/>
              </w:rPr>
            </w:pPr>
          </w:p>
        </w:tc>
        <w:tc>
          <w:tcPr>
            <w:tcW w:w="2054" w:type="dxa"/>
            <w:vAlign w:val="center"/>
          </w:tcPr>
          <w:p>
            <w:pPr>
              <w:spacing w:line="240" w:lineRule="exact"/>
              <w:jc w:val="center"/>
              <w:rPr>
                <w:rFonts w:eastAsia="仿宋_GB2312"/>
                <w:color w:val="auto"/>
                <w:sz w:val="18"/>
                <w:szCs w:val="18"/>
                <w:highlight w:val="none"/>
              </w:rPr>
            </w:pPr>
            <w:r>
              <w:rPr>
                <w:rFonts w:eastAsia="仿宋_GB2312"/>
                <w:bCs/>
                <w:color w:val="auto"/>
                <w:sz w:val="18"/>
                <w:szCs w:val="18"/>
                <w:highlight w:val="none"/>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96" w:type="dxa"/>
            <w:vMerge w:val="continue"/>
            <w:vAlign w:val="center"/>
          </w:tcPr>
          <w:p>
            <w:pPr>
              <w:spacing w:line="240" w:lineRule="exact"/>
              <w:jc w:val="center"/>
              <w:rPr>
                <w:rFonts w:eastAsia="仿宋_GB2312"/>
                <w:bCs/>
                <w:color w:val="auto"/>
                <w:sz w:val="18"/>
                <w:szCs w:val="18"/>
                <w:highlight w:val="none"/>
              </w:rPr>
            </w:pPr>
          </w:p>
        </w:tc>
        <w:tc>
          <w:tcPr>
            <w:tcW w:w="1077" w:type="dxa"/>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4090037</w:t>
            </w:r>
          </w:p>
        </w:tc>
        <w:tc>
          <w:tcPr>
            <w:tcW w:w="3539" w:type="dxa"/>
            <w:vAlign w:val="center"/>
          </w:tcPr>
          <w:p>
            <w:pPr>
              <w:spacing w:line="240" w:lineRule="exact"/>
              <w:jc w:val="left"/>
              <w:rPr>
                <w:rFonts w:eastAsia="仿宋_GB2312"/>
                <w:bCs/>
                <w:color w:val="auto"/>
                <w:sz w:val="18"/>
                <w:szCs w:val="18"/>
                <w:highlight w:val="none"/>
              </w:rPr>
            </w:pPr>
            <w:r>
              <w:rPr>
                <w:rFonts w:eastAsia="仿宋_GB2312"/>
                <w:bCs/>
                <w:color w:val="auto"/>
                <w:sz w:val="18"/>
                <w:szCs w:val="18"/>
                <w:highlight w:val="none"/>
              </w:rPr>
              <w:t>创意写作</w:t>
            </w:r>
          </w:p>
          <w:p>
            <w:pPr>
              <w:spacing w:line="240" w:lineRule="exact"/>
              <w:jc w:val="left"/>
              <w:rPr>
                <w:rFonts w:eastAsia="仿宋_GB2312"/>
                <w:bCs/>
                <w:color w:val="auto"/>
                <w:sz w:val="18"/>
                <w:szCs w:val="18"/>
                <w:highlight w:val="none"/>
              </w:rPr>
            </w:pPr>
            <w:r>
              <w:rPr>
                <w:rFonts w:eastAsia="仿宋_GB2312"/>
                <w:bCs/>
                <w:color w:val="auto"/>
                <w:sz w:val="18"/>
                <w:szCs w:val="18"/>
                <w:highlight w:val="none"/>
              </w:rPr>
              <w:t>Creative Writing</w:t>
            </w:r>
          </w:p>
        </w:tc>
        <w:tc>
          <w:tcPr>
            <w:tcW w:w="771"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2.0</w:t>
            </w:r>
          </w:p>
        </w:tc>
        <w:tc>
          <w:tcPr>
            <w:tcW w:w="771"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05"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26"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0</w:t>
            </w:r>
          </w:p>
        </w:tc>
        <w:tc>
          <w:tcPr>
            <w:tcW w:w="727" w:type="dxa"/>
            <w:vAlign w:val="center"/>
          </w:tcPr>
          <w:p>
            <w:pPr>
              <w:spacing w:line="240" w:lineRule="exact"/>
              <w:jc w:val="center"/>
              <w:rPr>
                <w:rFonts w:eastAsia="仿宋_GB2312"/>
                <w:bCs/>
                <w:color w:val="auto"/>
                <w:sz w:val="18"/>
                <w:szCs w:val="18"/>
                <w:highlight w:val="none"/>
              </w:rPr>
            </w:pPr>
          </w:p>
        </w:tc>
        <w:tc>
          <w:tcPr>
            <w:tcW w:w="1168"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2-8</w:t>
            </w:r>
          </w:p>
        </w:tc>
        <w:tc>
          <w:tcPr>
            <w:tcW w:w="860" w:type="dxa"/>
            <w:vMerge w:val="restart"/>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写作类</w:t>
            </w:r>
          </w:p>
        </w:tc>
        <w:tc>
          <w:tcPr>
            <w:tcW w:w="892" w:type="dxa"/>
            <w:vMerge w:val="continue"/>
            <w:vAlign w:val="center"/>
          </w:tcPr>
          <w:p>
            <w:pPr>
              <w:spacing w:line="240" w:lineRule="exact"/>
              <w:jc w:val="center"/>
              <w:rPr>
                <w:rFonts w:eastAsia="仿宋_GB2312"/>
                <w:bCs/>
                <w:color w:val="auto"/>
                <w:sz w:val="18"/>
                <w:szCs w:val="18"/>
                <w:highlight w:val="none"/>
              </w:rPr>
            </w:pPr>
          </w:p>
        </w:tc>
        <w:tc>
          <w:tcPr>
            <w:tcW w:w="2054" w:type="dxa"/>
            <w:vAlign w:val="center"/>
          </w:tcPr>
          <w:p>
            <w:pPr>
              <w:spacing w:line="240" w:lineRule="exact"/>
              <w:jc w:val="center"/>
              <w:rPr>
                <w:rFonts w:eastAsia="仿宋_GB2312"/>
                <w:color w:val="auto"/>
                <w:sz w:val="18"/>
                <w:szCs w:val="18"/>
                <w:highlight w:val="none"/>
              </w:rPr>
            </w:pPr>
            <w:r>
              <w:rPr>
                <w:rFonts w:eastAsia="仿宋_GB2312"/>
                <w:bCs/>
                <w:color w:val="auto"/>
                <w:sz w:val="18"/>
                <w:szCs w:val="18"/>
                <w:highlight w:val="none"/>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96" w:type="dxa"/>
            <w:vMerge w:val="continue"/>
            <w:vAlign w:val="center"/>
          </w:tcPr>
          <w:p>
            <w:pPr>
              <w:spacing w:line="240" w:lineRule="exact"/>
              <w:jc w:val="center"/>
              <w:rPr>
                <w:rFonts w:eastAsia="仿宋_GB2312"/>
                <w:bCs/>
                <w:color w:val="auto"/>
                <w:sz w:val="18"/>
                <w:szCs w:val="18"/>
                <w:highlight w:val="none"/>
              </w:rPr>
            </w:pPr>
          </w:p>
        </w:tc>
        <w:tc>
          <w:tcPr>
            <w:tcW w:w="1077" w:type="dxa"/>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4090038</w:t>
            </w:r>
          </w:p>
        </w:tc>
        <w:tc>
          <w:tcPr>
            <w:tcW w:w="3539" w:type="dxa"/>
            <w:vAlign w:val="center"/>
          </w:tcPr>
          <w:p>
            <w:pPr>
              <w:spacing w:line="240" w:lineRule="exact"/>
              <w:jc w:val="left"/>
              <w:rPr>
                <w:rFonts w:eastAsia="仿宋_GB2312"/>
                <w:bCs/>
                <w:color w:val="auto"/>
                <w:sz w:val="18"/>
                <w:szCs w:val="18"/>
                <w:highlight w:val="none"/>
              </w:rPr>
            </w:pPr>
            <w:r>
              <w:rPr>
                <w:rFonts w:eastAsia="仿宋_GB2312"/>
                <w:bCs/>
                <w:color w:val="auto"/>
                <w:sz w:val="18"/>
                <w:szCs w:val="18"/>
                <w:highlight w:val="none"/>
              </w:rPr>
              <w:t>应用写作</w:t>
            </w:r>
          </w:p>
          <w:p>
            <w:pPr>
              <w:spacing w:line="240" w:lineRule="exact"/>
              <w:jc w:val="left"/>
              <w:rPr>
                <w:rFonts w:eastAsia="仿宋_GB2312"/>
                <w:bCs/>
                <w:color w:val="auto"/>
                <w:sz w:val="18"/>
                <w:szCs w:val="18"/>
                <w:highlight w:val="none"/>
              </w:rPr>
            </w:pPr>
            <w:r>
              <w:rPr>
                <w:rFonts w:eastAsia="仿宋_GB2312"/>
                <w:bCs/>
                <w:color w:val="auto"/>
                <w:sz w:val="18"/>
                <w:szCs w:val="18"/>
                <w:highlight w:val="none"/>
              </w:rPr>
              <w:t>Practical Writing</w:t>
            </w:r>
          </w:p>
        </w:tc>
        <w:tc>
          <w:tcPr>
            <w:tcW w:w="771"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2.0</w:t>
            </w:r>
          </w:p>
        </w:tc>
        <w:tc>
          <w:tcPr>
            <w:tcW w:w="771"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05"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26"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0</w:t>
            </w:r>
          </w:p>
        </w:tc>
        <w:tc>
          <w:tcPr>
            <w:tcW w:w="727" w:type="dxa"/>
            <w:vAlign w:val="center"/>
          </w:tcPr>
          <w:p>
            <w:pPr>
              <w:spacing w:line="240" w:lineRule="exact"/>
              <w:jc w:val="center"/>
              <w:rPr>
                <w:rFonts w:eastAsia="仿宋_GB2312"/>
                <w:bCs/>
                <w:color w:val="auto"/>
                <w:sz w:val="18"/>
                <w:szCs w:val="18"/>
                <w:highlight w:val="none"/>
              </w:rPr>
            </w:pPr>
          </w:p>
        </w:tc>
        <w:tc>
          <w:tcPr>
            <w:tcW w:w="1168"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2-8</w:t>
            </w:r>
          </w:p>
        </w:tc>
        <w:tc>
          <w:tcPr>
            <w:tcW w:w="860" w:type="dxa"/>
            <w:vMerge w:val="continue"/>
            <w:vAlign w:val="center"/>
          </w:tcPr>
          <w:p>
            <w:pPr>
              <w:spacing w:line="240" w:lineRule="exact"/>
              <w:jc w:val="center"/>
              <w:rPr>
                <w:rFonts w:eastAsia="仿宋_GB2312"/>
                <w:bCs/>
                <w:color w:val="auto"/>
                <w:sz w:val="18"/>
                <w:szCs w:val="18"/>
                <w:highlight w:val="none"/>
              </w:rPr>
            </w:pPr>
          </w:p>
        </w:tc>
        <w:tc>
          <w:tcPr>
            <w:tcW w:w="892" w:type="dxa"/>
            <w:vMerge w:val="continue"/>
            <w:vAlign w:val="center"/>
          </w:tcPr>
          <w:p>
            <w:pPr>
              <w:spacing w:line="240" w:lineRule="exact"/>
              <w:jc w:val="center"/>
              <w:rPr>
                <w:rFonts w:eastAsia="仿宋_GB2312"/>
                <w:bCs/>
                <w:color w:val="auto"/>
                <w:sz w:val="18"/>
                <w:szCs w:val="18"/>
                <w:highlight w:val="none"/>
              </w:rPr>
            </w:pPr>
          </w:p>
        </w:tc>
        <w:tc>
          <w:tcPr>
            <w:tcW w:w="2054" w:type="dxa"/>
            <w:vAlign w:val="center"/>
          </w:tcPr>
          <w:p>
            <w:pPr>
              <w:spacing w:line="240" w:lineRule="exact"/>
              <w:jc w:val="center"/>
              <w:rPr>
                <w:rFonts w:eastAsia="仿宋_GB2312"/>
                <w:color w:val="auto"/>
                <w:sz w:val="18"/>
                <w:szCs w:val="18"/>
                <w:highlight w:val="none"/>
              </w:rPr>
            </w:pPr>
            <w:r>
              <w:rPr>
                <w:rFonts w:eastAsia="仿宋_GB2312"/>
                <w:bCs/>
                <w:color w:val="auto"/>
                <w:sz w:val="18"/>
                <w:szCs w:val="18"/>
                <w:highlight w:val="none"/>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96" w:type="dxa"/>
            <w:vMerge w:val="continue"/>
            <w:vAlign w:val="center"/>
          </w:tcPr>
          <w:p>
            <w:pPr>
              <w:spacing w:line="240" w:lineRule="exact"/>
              <w:jc w:val="center"/>
              <w:rPr>
                <w:rFonts w:eastAsia="仿宋_GB2312"/>
                <w:bCs/>
                <w:color w:val="auto"/>
                <w:sz w:val="18"/>
                <w:szCs w:val="18"/>
                <w:highlight w:val="none"/>
              </w:rPr>
            </w:pPr>
          </w:p>
        </w:tc>
        <w:tc>
          <w:tcPr>
            <w:tcW w:w="1077" w:type="dxa"/>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4090039</w:t>
            </w:r>
          </w:p>
        </w:tc>
        <w:tc>
          <w:tcPr>
            <w:tcW w:w="3539" w:type="dxa"/>
            <w:vAlign w:val="center"/>
          </w:tcPr>
          <w:p>
            <w:pPr>
              <w:spacing w:line="240" w:lineRule="exact"/>
              <w:jc w:val="left"/>
              <w:rPr>
                <w:rFonts w:eastAsia="仿宋_GB2312"/>
                <w:bCs/>
                <w:color w:val="auto"/>
                <w:sz w:val="18"/>
                <w:szCs w:val="18"/>
                <w:highlight w:val="none"/>
              </w:rPr>
            </w:pPr>
            <w:r>
              <w:rPr>
                <w:rFonts w:eastAsia="仿宋_GB2312"/>
                <w:bCs/>
                <w:color w:val="auto"/>
                <w:sz w:val="18"/>
                <w:szCs w:val="18"/>
                <w:highlight w:val="none"/>
              </w:rPr>
              <w:t>中国传统文化概论</w:t>
            </w:r>
          </w:p>
          <w:p>
            <w:pPr>
              <w:spacing w:line="240" w:lineRule="exact"/>
              <w:jc w:val="left"/>
              <w:rPr>
                <w:rFonts w:eastAsia="仿宋_GB2312"/>
                <w:bCs/>
                <w:color w:val="auto"/>
                <w:sz w:val="18"/>
                <w:szCs w:val="18"/>
                <w:highlight w:val="none"/>
              </w:rPr>
            </w:pPr>
            <w:r>
              <w:rPr>
                <w:rFonts w:eastAsia="仿宋_GB2312"/>
                <w:bCs/>
                <w:color w:val="auto"/>
                <w:sz w:val="18"/>
                <w:szCs w:val="18"/>
                <w:highlight w:val="none"/>
              </w:rPr>
              <w:t>An Introduction to Chinese Classical Culture</w:t>
            </w:r>
          </w:p>
        </w:tc>
        <w:tc>
          <w:tcPr>
            <w:tcW w:w="771"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2.0</w:t>
            </w:r>
          </w:p>
        </w:tc>
        <w:tc>
          <w:tcPr>
            <w:tcW w:w="771"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05"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26"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0</w:t>
            </w:r>
          </w:p>
        </w:tc>
        <w:tc>
          <w:tcPr>
            <w:tcW w:w="727" w:type="dxa"/>
            <w:vAlign w:val="center"/>
          </w:tcPr>
          <w:p>
            <w:pPr>
              <w:spacing w:line="240" w:lineRule="exact"/>
              <w:jc w:val="center"/>
              <w:rPr>
                <w:rFonts w:eastAsia="仿宋_GB2312"/>
                <w:bCs/>
                <w:color w:val="auto"/>
                <w:sz w:val="18"/>
                <w:szCs w:val="18"/>
                <w:highlight w:val="none"/>
              </w:rPr>
            </w:pPr>
          </w:p>
        </w:tc>
        <w:tc>
          <w:tcPr>
            <w:tcW w:w="1168"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2-8</w:t>
            </w:r>
          </w:p>
        </w:tc>
        <w:tc>
          <w:tcPr>
            <w:tcW w:w="860" w:type="dxa"/>
            <w:vMerge w:val="restart"/>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传统文化类</w:t>
            </w:r>
          </w:p>
        </w:tc>
        <w:tc>
          <w:tcPr>
            <w:tcW w:w="892" w:type="dxa"/>
            <w:vMerge w:val="continue"/>
            <w:vAlign w:val="center"/>
          </w:tcPr>
          <w:p>
            <w:pPr>
              <w:spacing w:line="240" w:lineRule="exact"/>
              <w:jc w:val="center"/>
              <w:rPr>
                <w:rFonts w:eastAsia="仿宋_GB2312"/>
                <w:bCs/>
                <w:color w:val="auto"/>
                <w:sz w:val="18"/>
                <w:szCs w:val="18"/>
                <w:highlight w:val="none"/>
              </w:rPr>
            </w:pPr>
          </w:p>
        </w:tc>
        <w:tc>
          <w:tcPr>
            <w:tcW w:w="2054" w:type="dxa"/>
            <w:vAlign w:val="center"/>
          </w:tcPr>
          <w:p>
            <w:pPr>
              <w:spacing w:line="240" w:lineRule="exact"/>
              <w:jc w:val="center"/>
              <w:rPr>
                <w:rFonts w:eastAsia="仿宋_GB2312"/>
                <w:color w:val="auto"/>
                <w:sz w:val="18"/>
                <w:szCs w:val="18"/>
                <w:highlight w:val="none"/>
              </w:rPr>
            </w:pPr>
            <w:r>
              <w:rPr>
                <w:rFonts w:eastAsia="仿宋_GB2312"/>
                <w:bCs/>
                <w:color w:val="auto"/>
                <w:sz w:val="18"/>
                <w:szCs w:val="18"/>
                <w:highlight w:val="none"/>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96" w:type="dxa"/>
            <w:vMerge w:val="continue"/>
            <w:vAlign w:val="center"/>
          </w:tcPr>
          <w:p>
            <w:pPr>
              <w:spacing w:line="240" w:lineRule="exact"/>
              <w:jc w:val="center"/>
              <w:rPr>
                <w:rFonts w:eastAsia="仿宋_GB2312"/>
                <w:bCs/>
                <w:color w:val="auto"/>
                <w:sz w:val="18"/>
                <w:szCs w:val="18"/>
                <w:highlight w:val="none"/>
              </w:rPr>
            </w:pPr>
          </w:p>
        </w:tc>
        <w:tc>
          <w:tcPr>
            <w:tcW w:w="1077" w:type="dxa"/>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4090040</w:t>
            </w:r>
          </w:p>
        </w:tc>
        <w:tc>
          <w:tcPr>
            <w:tcW w:w="3539" w:type="dxa"/>
            <w:vAlign w:val="center"/>
          </w:tcPr>
          <w:p>
            <w:pPr>
              <w:spacing w:line="240" w:lineRule="exact"/>
              <w:jc w:val="left"/>
              <w:rPr>
                <w:rFonts w:eastAsia="仿宋_GB2312"/>
                <w:bCs/>
                <w:color w:val="auto"/>
                <w:sz w:val="18"/>
                <w:szCs w:val="18"/>
                <w:highlight w:val="none"/>
              </w:rPr>
            </w:pPr>
            <w:r>
              <w:rPr>
                <w:rFonts w:eastAsia="仿宋_GB2312"/>
                <w:bCs/>
                <w:color w:val="auto"/>
                <w:sz w:val="18"/>
                <w:szCs w:val="18"/>
                <w:highlight w:val="none"/>
              </w:rPr>
              <w:t>中国社会思想史</w:t>
            </w:r>
          </w:p>
          <w:p>
            <w:pPr>
              <w:spacing w:line="240" w:lineRule="exact"/>
              <w:jc w:val="left"/>
              <w:rPr>
                <w:rFonts w:eastAsia="仿宋_GB2312"/>
                <w:bCs/>
                <w:color w:val="auto"/>
                <w:sz w:val="18"/>
                <w:szCs w:val="18"/>
                <w:highlight w:val="none"/>
              </w:rPr>
            </w:pPr>
            <w:r>
              <w:rPr>
                <w:rFonts w:eastAsia="仿宋_GB2312"/>
                <w:bCs/>
                <w:color w:val="auto"/>
                <w:sz w:val="18"/>
                <w:szCs w:val="18"/>
                <w:highlight w:val="none"/>
              </w:rPr>
              <w:t>History of Chinese Thought in Sociological Perspective</w:t>
            </w:r>
          </w:p>
        </w:tc>
        <w:tc>
          <w:tcPr>
            <w:tcW w:w="771"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2.0</w:t>
            </w:r>
          </w:p>
        </w:tc>
        <w:tc>
          <w:tcPr>
            <w:tcW w:w="771"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05"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32</w:t>
            </w:r>
          </w:p>
        </w:tc>
        <w:tc>
          <w:tcPr>
            <w:tcW w:w="826"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0</w:t>
            </w:r>
          </w:p>
        </w:tc>
        <w:tc>
          <w:tcPr>
            <w:tcW w:w="727" w:type="dxa"/>
            <w:vAlign w:val="center"/>
          </w:tcPr>
          <w:p>
            <w:pPr>
              <w:spacing w:line="240" w:lineRule="exact"/>
              <w:jc w:val="center"/>
              <w:rPr>
                <w:rFonts w:eastAsia="仿宋_GB2312"/>
                <w:bCs/>
                <w:color w:val="auto"/>
                <w:sz w:val="18"/>
                <w:szCs w:val="18"/>
                <w:highlight w:val="none"/>
              </w:rPr>
            </w:pPr>
          </w:p>
        </w:tc>
        <w:tc>
          <w:tcPr>
            <w:tcW w:w="1168"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2-8</w:t>
            </w:r>
          </w:p>
        </w:tc>
        <w:tc>
          <w:tcPr>
            <w:tcW w:w="860" w:type="dxa"/>
            <w:vMerge w:val="continue"/>
            <w:vAlign w:val="center"/>
          </w:tcPr>
          <w:p>
            <w:pPr>
              <w:spacing w:line="240" w:lineRule="exact"/>
              <w:jc w:val="center"/>
              <w:rPr>
                <w:rFonts w:eastAsia="仿宋_GB2312"/>
                <w:bCs/>
                <w:color w:val="auto"/>
                <w:sz w:val="18"/>
                <w:szCs w:val="18"/>
                <w:highlight w:val="none"/>
              </w:rPr>
            </w:pPr>
          </w:p>
        </w:tc>
        <w:tc>
          <w:tcPr>
            <w:tcW w:w="892" w:type="dxa"/>
            <w:vMerge w:val="continue"/>
            <w:vAlign w:val="center"/>
          </w:tcPr>
          <w:p>
            <w:pPr>
              <w:spacing w:line="240" w:lineRule="exact"/>
              <w:jc w:val="center"/>
              <w:rPr>
                <w:rFonts w:eastAsia="仿宋_GB2312"/>
                <w:bCs/>
                <w:color w:val="auto"/>
                <w:sz w:val="18"/>
                <w:szCs w:val="18"/>
                <w:highlight w:val="none"/>
              </w:rPr>
            </w:pPr>
          </w:p>
        </w:tc>
        <w:tc>
          <w:tcPr>
            <w:tcW w:w="2054" w:type="dxa"/>
            <w:vAlign w:val="center"/>
          </w:tcPr>
          <w:p>
            <w:pPr>
              <w:spacing w:line="240" w:lineRule="exact"/>
              <w:jc w:val="center"/>
              <w:rPr>
                <w:rFonts w:eastAsia="仿宋_GB2312"/>
                <w:color w:val="auto"/>
                <w:sz w:val="18"/>
                <w:szCs w:val="18"/>
                <w:highlight w:val="none"/>
              </w:rPr>
            </w:pPr>
            <w:r>
              <w:rPr>
                <w:rFonts w:eastAsia="仿宋_GB2312"/>
                <w:bCs/>
                <w:color w:val="auto"/>
                <w:sz w:val="18"/>
                <w:szCs w:val="18"/>
                <w:highlight w:val="none"/>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96" w:type="dxa"/>
            <w:vMerge w:val="continue"/>
            <w:vAlign w:val="center"/>
          </w:tcPr>
          <w:p>
            <w:pPr>
              <w:spacing w:line="240" w:lineRule="exact"/>
              <w:jc w:val="center"/>
              <w:rPr>
                <w:rFonts w:eastAsia="仿宋_GB2312"/>
                <w:bCs/>
                <w:color w:val="auto"/>
                <w:sz w:val="18"/>
                <w:szCs w:val="18"/>
                <w:highlight w:val="none"/>
              </w:rPr>
            </w:pPr>
          </w:p>
        </w:tc>
        <w:tc>
          <w:tcPr>
            <w:tcW w:w="1077" w:type="dxa"/>
            <w:vAlign w:val="center"/>
          </w:tcPr>
          <w:p>
            <w:pPr>
              <w:spacing w:line="240" w:lineRule="exact"/>
              <w:jc w:val="center"/>
              <w:rPr>
                <w:rFonts w:eastAsia="仿宋_GB2312"/>
                <w:bCs/>
                <w:color w:val="auto"/>
                <w:sz w:val="18"/>
                <w:szCs w:val="18"/>
                <w:highlight w:val="none"/>
              </w:rPr>
            </w:pPr>
          </w:p>
        </w:tc>
        <w:tc>
          <w:tcPr>
            <w:tcW w:w="3539" w:type="dxa"/>
            <w:vAlign w:val="center"/>
          </w:tcPr>
          <w:p>
            <w:pPr>
              <w:spacing w:line="240" w:lineRule="exact"/>
              <w:jc w:val="left"/>
              <w:rPr>
                <w:rFonts w:eastAsia="仿宋_GB2312"/>
                <w:bCs/>
                <w:color w:val="auto"/>
                <w:sz w:val="18"/>
                <w:szCs w:val="18"/>
                <w:highlight w:val="none"/>
              </w:rPr>
            </w:pPr>
            <w:r>
              <w:rPr>
                <w:rFonts w:eastAsia="仿宋_GB2312"/>
                <w:bCs/>
                <w:color w:val="auto"/>
                <w:sz w:val="18"/>
                <w:szCs w:val="18"/>
                <w:highlight w:val="none"/>
              </w:rPr>
              <w:t>其他类通识选修课程</w:t>
            </w:r>
          </w:p>
        </w:tc>
        <w:tc>
          <w:tcPr>
            <w:tcW w:w="771" w:type="dxa"/>
            <w:vAlign w:val="center"/>
          </w:tcPr>
          <w:p>
            <w:pPr>
              <w:spacing w:line="240" w:lineRule="exact"/>
              <w:jc w:val="center"/>
              <w:rPr>
                <w:rFonts w:eastAsia="仿宋_GB2312"/>
                <w:bCs/>
                <w:color w:val="auto"/>
                <w:sz w:val="18"/>
                <w:szCs w:val="18"/>
                <w:highlight w:val="none"/>
              </w:rPr>
            </w:pPr>
          </w:p>
        </w:tc>
        <w:tc>
          <w:tcPr>
            <w:tcW w:w="771" w:type="dxa"/>
            <w:vAlign w:val="center"/>
          </w:tcPr>
          <w:p>
            <w:pPr>
              <w:spacing w:line="240" w:lineRule="exact"/>
              <w:jc w:val="center"/>
              <w:rPr>
                <w:rFonts w:eastAsia="仿宋_GB2312"/>
                <w:bCs/>
                <w:color w:val="auto"/>
                <w:sz w:val="18"/>
                <w:szCs w:val="18"/>
                <w:highlight w:val="none"/>
              </w:rPr>
            </w:pPr>
          </w:p>
        </w:tc>
        <w:tc>
          <w:tcPr>
            <w:tcW w:w="805" w:type="dxa"/>
            <w:vAlign w:val="center"/>
          </w:tcPr>
          <w:p>
            <w:pPr>
              <w:spacing w:line="240" w:lineRule="exact"/>
              <w:jc w:val="center"/>
              <w:rPr>
                <w:rFonts w:eastAsia="仿宋_GB2312"/>
                <w:bCs/>
                <w:color w:val="auto"/>
                <w:sz w:val="18"/>
                <w:szCs w:val="18"/>
                <w:highlight w:val="none"/>
              </w:rPr>
            </w:pPr>
          </w:p>
        </w:tc>
        <w:tc>
          <w:tcPr>
            <w:tcW w:w="826" w:type="dxa"/>
            <w:vAlign w:val="center"/>
          </w:tcPr>
          <w:p>
            <w:pPr>
              <w:spacing w:line="240" w:lineRule="exact"/>
              <w:jc w:val="center"/>
              <w:rPr>
                <w:rFonts w:eastAsia="仿宋_GB2312"/>
                <w:bCs/>
                <w:color w:val="auto"/>
                <w:sz w:val="18"/>
                <w:szCs w:val="18"/>
                <w:highlight w:val="none"/>
              </w:rPr>
            </w:pPr>
          </w:p>
        </w:tc>
        <w:tc>
          <w:tcPr>
            <w:tcW w:w="727" w:type="dxa"/>
            <w:vAlign w:val="center"/>
          </w:tcPr>
          <w:p>
            <w:pPr>
              <w:spacing w:line="240" w:lineRule="exact"/>
              <w:jc w:val="center"/>
              <w:rPr>
                <w:rFonts w:eastAsia="仿宋_GB2312"/>
                <w:bCs/>
                <w:color w:val="auto"/>
                <w:sz w:val="18"/>
                <w:szCs w:val="18"/>
                <w:highlight w:val="none"/>
              </w:rPr>
            </w:pPr>
          </w:p>
        </w:tc>
        <w:tc>
          <w:tcPr>
            <w:tcW w:w="1168" w:type="dxa"/>
            <w:vAlign w:val="center"/>
          </w:tcPr>
          <w:p>
            <w:pPr>
              <w:spacing w:line="240" w:lineRule="exact"/>
              <w:jc w:val="center"/>
              <w:rPr>
                <w:rFonts w:eastAsia="仿宋_GB2312"/>
                <w:bCs/>
                <w:color w:val="auto"/>
                <w:sz w:val="18"/>
                <w:szCs w:val="18"/>
                <w:highlight w:val="none"/>
              </w:rPr>
            </w:pPr>
          </w:p>
        </w:tc>
        <w:tc>
          <w:tcPr>
            <w:tcW w:w="1752" w:type="dxa"/>
            <w:gridSpan w:val="2"/>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其他通识选修课程</w:t>
            </w:r>
          </w:p>
        </w:tc>
        <w:tc>
          <w:tcPr>
            <w:tcW w:w="2054" w:type="dxa"/>
            <w:vAlign w:val="center"/>
          </w:tcPr>
          <w:p>
            <w:pPr>
              <w:spacing w:line="240" w:lineRule="exact"/>
              <w:jc w:val="center"/>
              <w:rPr>
                <w:rFonts w:eastAsia="仿宋_GB2312"/>
                <w:bCs/>
                <w:color w:val="auto"/>
                <w:sz w:val="18"/>
                <w:szCs w:val="18"/>
                <w:highlight w:val="none"/>
              </w:rPr>
            </w:pPr>
            <w:r>
              <w:rPr>
                <w:rFonts w:eastAsia="仿宋_GB2312"/>
                <w:bCs/>
                <w:color w:val="auto"/>
                <w:sz w:val="18"/>
                <w:szCs w:val="18"/>
                <w:highlight w:val="none"/>
              </w:rPr>
              <w:t>各学院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96" w:type="dxa"/>
            <w:vMerge w:val="continue"/>
            <w:vAlign w:val="center"/>
          </w:tcPr>
          <w:p>
            <w:pPr>
              <w:spacing w:line="240" w:lineRule="exact"/>
              <w:jc w:val="center"/>
              <w:rPr>
                <w:rFonts w:eastAsia="仿宋_GB2312"/>
                <w:bCs/>
                <w:color w:val="auto"/>
                <w:sz w:val="18"/>
                <w:szCs w:val="18"/>
                <w:highlight w:val="none"/>
              </w:rPr>
            </w:pPr>
          </w:p>
        </w:tc>
        <w:tc>
          <w:tcPr>
            <w:tcW w:w="13490" w:type="dxa"/>
            <w:gridSpan w:val="11"/>
            <w:vAlign w:val="center"/>
          </w:tcPr>
          <w:p>
            <w:pPr>
              <w:spacing w:line="240" w:lineRule="exact"/>
              <w:ind w:firstLine="360" w:firstLineChars="200"/>
              <w:rPr>
                <w:rFonts w:eastAsia="仿宋_GB2312"/>
                <w:bCs/>
                <w:color w:val="auto"/>
                <w:sz w:val="18"/>
                <w:szCs w:val="18"/>
                <w:highlight w:val="none"/>
              </w:rPr>
            </w:pPr>
            <w:r>
              <w:rPr>
                <w:rFonts w:eastAsia="仿宋_GB2312"/>
                <w:bCs/>
                <w:color w:val="auto"/>
                <w:sz w:val="18"/>
                <w:szCs w:val="18"/>
                <w:highlight w:val="none"/>
              </w:rPr>
              <w:t>学期：一</w:t>
            </w:r>
            <w:r>
              <w:rPr>
                <w:rFonts w:hint="eastAsia" w:eastAsia="仿宋_GB2312"/>
                <w:bCs/>
                <w:color w:val="auto"/>
                <w:sz w:val="18"/>
                <w:szCs w:val="18"/>
                <w:highlight w:val="none"/>
              </w:rPr>
              <w:t xml:space="preserve">  </w:t>
            </w:r>
            <w:r>
              <w:rPr>
                <w:rFonts w:eastAsia="仿宋_GB2312"/>
                <w:bCs/>
                <w:color w:val="auto"/>
                <w:sz w:val="18"/>
                <w:szCs w:val="18"/>
                <w:highlight w:val="none"/>
              </w:rPr>
              <w:t xml:space="preserve"> 二</w:t>
            </w:r>
            <w:r>
              <w:rPr>
                <w:rFonts w:hint="eastAsia" w:eastAsia="仿宋_GB2312"/>
                <w:bCs/>
                <w:color w:val="auto"/>
                <w:sz w:val="18"/>
                <w:szCs w:val="18"/>
                <w:highlight w:val="none"/>
              </w:rPr>
              <w:t xml:space="preserve">  </w:t>
            </w:r>
            <w:r>
              <w:rPr>
                <w:rFonts w:eastAsia="仿宋_GB2312"/>
                <w:bCs/>
                <w:color w:val="auto"/>
                <w:sz w:val="18"/>
                <w:szCs w:val="18"/>
                <w:highlight w:val="none"/>
              </w:rPr>
              <w:t xml:space="preserve"> 三</w:t>
            </w:r>
            <w:r>
              <w:rPr>
                <w:rFonts w:hint="eastAsia" w:eastAsia="仿宋_GB2312"/>
                <w:bCs/>
                <w:color w:val="auto"/>
                <w:sz w:val="18"/>
                <w:szCs w:val="18"/>
                <w:highlight w:val="none"/>
              </w:rPr>
              <w:t xml:space="preserve">  </w:t>
            </w:r>
            <w:r>
              <w:rPr>
                <w:rFonts w:eastAsia="仿宋_GB2312"/>
                <w:bCs/>
                <w:color w:val="auto"/>
                <w:sz w:val="18"/>
                <w:szCs w:val="18"/>
                <w:highlight w:val="none"/>
              </w:rPr>
              <w:t xml:space="preserve"> 四</w:t>
            </w:r>
            <w:r>
              <w:rPr>
                <w:rFonts w:hint="eastAsia" w:eastAsia="仿宋_GB2312"/>
                <w:bCs/>
                <w:color w:val="auto"/>
                <w:sz w:val="18"/>
                <w:szCs w:val="18"/>
                <w:highlight w:val="none"/>
              </w:rPr>
              <w:t xml:space="preserve">  </w:t>
            </w:r>
            <w:r>
              <w:rPr>
                <w:rFonts w:eastAsia="仿宋_GB2312"/>
                <w:bCs/>
                <w:color w:val="auto"/>
                <w:sz w:val="18"/>
                <w:szCs w:val="18"/>
                <w:highlight w:val="none"/>
              </w:rPr>
              <w:t xml:space="preserve"> 五</w:t>
            </w:r>
            <w:r>
              <w:rPr>
                <w:rFonts w:hint="eastAsia" w:eastAsia="仿宋_GB2312"/>
                <w:bCs/>
                <w:color w:val="auto"/>
                <w:sz w:val="18"/>
                <w:szCs w:val="18"/>
                <w:highlight w:val="none"/>
              </w:rPr>
              <w:t xml:space="preserve">  </w:t>
            </w:r>
            <w:r>
              <w:rPr>
                <w:rFonts w:eastAsia="仿宋_GB2312"/>
                <w:bCs/>
                <w:color w:val="auto"/>
                <w:sz w:val="18"/>
                <w:szCs w:val="18"/>
                <w:highlight w:val="none"/>
              </w:rPr>
              <w:t xml:space="preserve"> 六</w:t>
            </w:r>
            <w:r>
              <w:rPr>
                <w:rFonts w:hint="eastAsia" w:eastAsia="仿宋_GB2312"/>
                <w:bCs/>
                <w:color w:val="auto"/>
                <w:sz w:val="18"/>
                <w:szCs w:val="18"/>
                <w:highlight w:val="none"/>
              </w:rPr>
              <w:t xml:space="preserve">  </w:t>
            </w:r>
            <w:r>
              <w:rPr>
                <w:rFonts w:eastAsia="仿宋_GB2312"/>
                <w:bCs/>
                <w:color w:val="auto"/>
                <w:sz w:val="18"/>
                <w:szCs w:val="18"/>
                <w:highlight w:val="none"/>
              </w:rPr>
              <w:t xml:space="preserve"> 七</w:t>
            </w:r>
            <w:r>
              <w:rPr>
                <w:rFonts w:hint="eastAsia" w:eastAsia="仿宋_GB2312"/>
                <w:bCs/>
                <w:color w:val="auto"/>
                <w:sz w:val="18"/>
                <w:szCs w:val="18"/>
                <w:highlight w:val="none"/>
              </w:rPr>
              <w:t xml:space="preserve">  </w:t>
            </w:r>
            <w:r>
              <w:rPr>
                <w:rFonts w:eastAsia="仿宋_GB2312"/>
                <w:bCs/>
                <w:color w:val="auto"/>
                <w:sz w:val="18"/>
                <w:szCs w:val="18"/>
                <w:highlight w:val="none"/>
              </w:rPr>
              <w:t xml:space="preserve"> 合计</w:t>
            </w:r>
          </w:p>
          <w:p>
            <w:pPr>
              <w:spacing w:line="240" w:lineRule="exact"/>
              <w:ind w:firstLine="368" w:firstLineChars="205"/>
              <w:rPr>
                <w:rFonts w:eastAsia="仿宋_GB2312"/>
                <w:bCs/>
                <w:color w:val="auto"/>
                <w:sz w:val="18"/>
                <w:szCs w:val="18"/>
                <w:highlight w:val="none"/>
              </w:rPr>
            </w:pPr>
            <w:r>
              <w:rPr>
                <w:rFonts w:eastAsia="仿宋_GB2312"/>
                <w:bCs/>
                <w:color w:val="auto"/>
                <w:sz w:val="18"/>
                <w:szCs w:val="18"/>
                <w:highlight w:val="none"/>
              </w:rPr>
              <w:t>学时：</w:t>
            </w:r>
            <w:r>
              <w:rPr>
                <w:rFonts w:hint="eastAsia" w:eastAsia="仿宋_GB2312"/>
                <w:bCs/>
                <w:color w:val="auto"/>
                <w:sz w:val="18"/>
                <w:szCs w:val="18"/>
                <w:highlight w:val="none"/>
              </w:rPr>
              <w:t xml:space="preserve"> </w:t>
            </w:r>
            <w:r>
              <w:rPr>
                <w:rFonts w:eastAsia="仿宋_GB2312"/>
                <w:bCs/>
                <w:color w:val="auto"/>
                <w:sz w:val="18"/>
                <w:szCs w:val="18"/>
                <w:highlight w:val="none"/>
              </w:rPr>
              <w:t xml:space="preserve">    64             32   32   64   192</w:t>
            </w:r>
          </w:p>
          <w:p>
            <w:pPr>
              <w:spacing w:line="240" w:lineRule="exact"/>
              <w:ind w:firstLine="368" w:firstLineChars="205"/>
              <w:rPr>
                <w:rFonts w:eastAsia="仿宋_GB2312"/>
                <w:bCs/>
                <w:color w:val="auto"/>
                <w:sz w:val="18"/>
                <w:szCs w:val="18"/>
                <w:highlight w:val="none"/>
              </w:rPr>
            </w:pPr>
            <w:r>
              <w:rPr>
                <w:rFonts w:eastAsia="仿宋_GB2312"/>
                <w:bCs/>
                <w:color w:val="auto"/>
                <w:sz w:val="18"/>
                <w:szCs w:val="18"/>
                <w:highlight w:val="none"/>
              </w:rPr>
              <w:t>学分：</w:t>
            </w:r>
            <w:r>
              <w:rPr>
                <w:rFonts w:hint="eastAsia" w:eastAsia="仿宋_GB2312"/>
                <w:bCs/>
                <w:color w:val="auto"/>
                <w:sz w:val="18"/>
                <w:szCs w:val="18"/>
                <w:highlight w:val="none"/>
              </w:rPr>
              <w:t xml:space="preserve"> </w:t>
            </w:r>
            <w:r>
              <w:rPr>
                <w:rFonts w:eastAsia="仿宋_GB2312"/>
                <w:bCs/>
                <w:color w:val="auto"/>
                <w:sz w:val="18"/>
                <w:szCs w:val="18"/>
                <w:highlight w:val="none"/>
              </w:rPr>
              <w:t xml:space="preserve">    4              2    2    4    12</w:t>
            </w:r>
          </w:p>
          <w:p>
            <w:pPr>
              <w:spacing w:line="240" w:lineRule="exact"/>
              <w:ind w:firstLine="368" w:firstLineChars="205"/>
              <w:rPr>
                <w:rFonts w:eastAsia="仿宋_GB2312"/>
                <w:bCs/>
                <w:color w:val="auto"/>
                <w:sz w:val="18"/>
                <w:szCs w:val="18"/>
                <w:highlight w:val="none"/>
              </w:rPr>
            </w:pPr>
            <w:r>
              <w:rPr>
                <w:rFonts w:eastAsia="仿宋_GB2312"/>
                <w:bCs/>
                <w:color w:val="auto"/>
                <w:sz w:val="18"/>
                <w:szCs w:val="18"/>
                <w:highlight w:val="none"/>
              </w:rPr>
              <w:t>注：至少选修12学分；美育模块、中国语言文学与优秀传统文化模块、思政模块及计算机模块：每个模块最低选修2学分；创新创业类建议选修不低于2学分；文科、艺术等门类建议选修自然类课程不低于2学分。</w:t>
            </w:r>
          </w:p>
        </w:tc>
      </w:tr>
    </w:tbl>
    <w:p>
      <w:pPr>
        <w:adjustRightInd w:val="0"/>
        <w:snapToGrid w:val="0"/>
        <w:spacing w:line="320" w:lineRule="exact"/>
        <w:rPr>
          <w:color w:val="auto"/>
          <w:kern w:val="0"/>
          <w:sz w:val="18"/>
          <w:szCs w:val="18"/>
          <w:highlight w:val="none"/>
        </w:rPr>
        <w:sectPr>
          <w:pgSz w:w="16838" w:h="11906" w:orient="landscape"/>
          <w:pgMar w:top="1531" w:right="1020" w:bottom="1134" w:left="1531" w:header="851" w:footer="1531" w:gutter="0"/>
          <w:pgNumType w:fmt="numberInDash"/>
          <w:cols w:space="0" w:num="1"/>
          <w:docGrid w:linePitch="312" w:charSpace="0"/>
        </w:sectPr>
      </w:pPr>
    </w:p>
    <w:p>
      <w:pPr>
        <w:adjustRightInd w:val="0"/>
        <w:spacing w:before="120" w:beforeLines="50" w:line="360" w:lineRule="auto"/>
        <w:ind w:firstLine="600" w:firstLineChars="200"/>
        <w:rPr>
          <w:rFonts w:ascii="楷体_GB2312" w:eastAsia="楷体_GB2312"/>
          <w:bCs/>
          <w:color w:val="auto"/>
          <w:sz w:val="30"/>
          <w:szCs w:val="30"/>
          <w:highlight w:val="none"/>
        </w:rPr>
      </w:pPr>
      <w:r>
        <w:rPr>
          <w:rFonts w:hint="eastAsia" w:ascii="楷体_GB2312" w:eastAsia="楷体_GB2312"/>
          <w:bCs/>
          <w:color w:val="auto"/>
          <w:sz w:val="30"/>
          <w:szCs w:val="30"/>
          <w:highlight w:val="none"/>
        </w:rPr>
        <w:t>（二）实践教学环节</w:t>
      </w:r>
    </w:p>
    <w:tbl>
      <w:tblPr>
        <w:tblStyle w:val="24"/>
        <w:tblW w:w="96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0"/>
        <w:gridCol w:w="994"/>
        <w:gridCol w:w="3430"/>
        <w:gridCol w:w="725"/>
        <w:gridCol w:w="890"/>
        <w:gridCol w:w="1142"/>
        <w:gridCol w:w="1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90" w:type="dxa"/>
            <w:vAlign w:val="center"/>
          </w:tcPr>
          <w:p>
            <w:pPr>
              <w:adjustRightInd w:val="0"/>
              <w:snapToGrid w:val="0"/>
              <w:spacing w:line="240" w:lineRule="exact"/>
              <w:jc w:val="center"/>
              <w:rPr>
                <w:rFonts w:eastAsia="仿宋_GB2312"/>
                <w:b/>
                <w:color w:val="auto"/>
                <w:sz w:val="18"/>
                <w:szCs w:val="18"/>
                <w:highlight w:val="none"/>
              </w:rPr>
            </w:pPr>
            <w:r>
              <w:rPr>
                <w:rFonts w:eastAsia="仿宋_GB2312"/>
                <w:b/>
                <w:color w:val="auto"/>
                <w:sz w:val="18"/>
                <w:szCs w:val="18"/>
                <w:highlight w:val="none"/>
              </w:rPr>
              <w:t>课程类型</w:t>
            </w:r>
          </w:p>
        </w:tc>
        <w:tc>
          <w:tcPr>
            <w:tcW w:w="994" w:type="dxa"/>
            <w:vAlign w:val="center"/>
          </w:tcPr>
          <w:p>
            <w:pPr>
              <w:adjustRightInd w:val="0"/>
              <w:snapToGrid w:val="0"/>
              <w:spacing w:line="240" w:lineRule="exact"/>
              <w:jc w:val="center"/>
              <w:rPr>
                <w:rFonts w:eastAsia="仿宋_GB2312"/>
                <w:b/>
                <w:color w:val="auto"/>
                <w:sz w:val="18"/>
                <w:szCs w:val="18"/>
                <w:highlight w:val="none"/>
              </w:rPr>
            </w:pPr>
            <w:r>
              <w:rPr>
                <w:rFonts w:eastAsia="仿宋_GB2312"/>
                <w:b/>
                <w:color w:val="auto"/>
                <w:sz w:val="18"/>
                <w:szCs w:val="18"/>
                <w:highlight w:val="none"/>
              </w:rPr>
              <w:t>课程代码</w:t>
            </w:r>
          </w:p>
        </w:tc>
        <w:tc>
          <w:tcPr>
            <w:tcW w:w="3430" w:type="dxa"/>
            <w:vAlign w:val="center"/>
          </w:tcPr>
          <w:p>
            <w:pPr>
              <w:adjustRightInd w:val="0"/>
              <w:snapToGrid w:val="0"/>
              <w:spacing w:line="240" w:lineRule="exact"/>
              <w:jc w:val="center"/>
              <w:rPr>
                <w:rFonts w:eastAsia="仿宋_GB2312"/>
                <w:b/>
                <w:color w:val="auto"/>
                <w:sz w:val="18"/>
                <w:szCs w:val="18"/>
                <w:highlight w:val="none"/>
              </w:rPr>
            </w:pPr>
            <w:r>
              <w:rPr>
                <w:rFonts w:eastAsia="仿宋_GB2312"/>
                <w:b/>
                <w:color w:val="auto"/>
                <w:sz w:val="18"/>
                <w:szCs w:val="18"/>
                <w:highlight w:val="none"/>
              </w:rPr>
              <w:t>课程名称</w:t>
            </w:r>
          </w:p>
        </w:tc>
        <w:tc>
          <w:tcPr>
            <w:tcW w:w="725" w:type="dxa"/>
            <w:vAlign w:val="center"/>
          </w:tcPr>
          <w:p>
            <w:pPr>
              <w:adjustRightInd w:val="0"/>
              <w:snapToGrid w:val="0"/>
              <w:spacing w:line="240" w:lineRule="exact"/>
              <w:jc w:val="center"/>
              <w:rPr>
                <w:rFonts w:eastAsia="仿宋_GB2312"/>
                <w:b/>
                <w:color w:val="auto"/>
                <w:sz w:val="18"/>
                <w:szCs w:val="18"/>
                <w:highlight w:val="none"/>
              </w:rPr>
            </w:pPr>
            <w:r>
              <w:rPr>
                <w:rFonts w:eastAsia="仿宋_GB2312"/>
                <w:b/>
                <w:color w:val="auto"/>
                <w:sz w:val="18"/>
                <w:szCs w:val="18"/>
                <w:highlight w:val="none"/>
              </w:rPr>
              <w:t>学分</w:t>
            </w:r>
          </w:p>
        </w:tc>
        <w:tc>
          <w:tcPr>
            <w:tcW w:w="890" w:type="dxa"/>
            <w:vAlign w:val="center"/>
          </w:tcPr>
          <w:p>
            <w:pPr>
              <w:adjustRightInd w:val="0"/>
              <w:snapToGrid w:val="0"/>
              <w:spacing w:line="240" w:lineRule="exact"/>
              <w:jc w:val="center"/>
              <w:rPr>
                <w:rFonts w:eastAsia="仿宋_GB2312"/>
                <w:b/>
                <w:color w:val="auto"/>
                <w:sz w:val="18"/>
                <w:szCs w:val="18"/>
                <w:highlight w:val="none"/>
              </w:rPr>
            </w:pPr>
            <w:r>
              <w:rPr>
                <w:rFonts w:eastAsia="仿宋_GB2312"/>
                <w:b/>
                <w:color w:val="auto"/>
                <w:sz w:val="18"/>
                <w:szCs w:val="18"/>
                <w:highlight w:val="none"/>
              </w:rPr>
              <w:t>开设学期</w:t>
            </w:r>
          </w:p>
        </w:tc>
        <w:tc>
          <w:tcPr>
            <w:tcW w:w="1142" w:type="dxa"/>
            <w:vAlign w:val="center"/>
          </w:tcPr>
          <w:p>
            <w:pPr>
              <w:adjustRightInd w:val="0"/>
              <w:snapToGrid w:val="0"/>
              <w:spacing w:line="240" w:lineRule="exact"/>
              <w:jc w:val="center"/>
              <w:rPr>
                <w:rFonts w:eastAsia="仿宋_GB2312"/>
                <w:b/>
                <w:color w:val="auto"/>
                <w:sz w:val="18"/>
                <w:szCs w:val="18"/>
                <w:highlight w:val="none"/>
              </w:rPr>
            </w:pPr>
            <w:r>
              <w:rPr>
                <w:rFonts w:eastAsia="仿宋_GB2312"/>
                <w:b/>
                <w:color w:val="auto"/>
                <w:sz w:val="18"/>
                <w:szCs w:val="18"/>
                <w:highlight w:val="none"/>
              </w:rPr>
              <w:t>时间</w:t>
            </w:r>
          </w:p>
          <w:p>
            <w:pPr>
              <w:adjustRightInd w:val="0"/>
              <w:snapToGrid w:val="0"/>
              <w:spacing w:line="240" w:lineRule="exact"/>
              <w:jc w:val="center"/>
              <w:rPr>
                <w:rFonts w:eastAsia="仿宋_GB2312"/>
                <w:b/>
                <w:color w:val="auto"/>
                <w:sz w:val="18"/>
                <w:szCs w:val="18"/>
                <w:highlight w:val="none"/>
              </w:rPr>
            </w:pPr>
            <w:r>
              <w:rPr>
                <w:rFonts w:eastAsia="仿宋_GB2312"/>
                <w:b/>
                <w:color w:val="auto"/>
                <w:sz w:val="18"/>
                <w:szCs w:val="18"/>
                <w:highlight w:val="none"/>
              </w:rPr>
              <w:t>（周）</w:t>
            </w:r>
          </w:p>
        </w:tc>
        <w:tc>
          <w:tcPr>
            <w:tcW w:w="1424" w:type="dxa"/>
            <w:vAlign w:val="center"/>
          </w:tcPr>
          <w:p>
            <w:pPr>
              <w:adjustRightInd w:val="0"/>
              <w:snapToGrid w:val="0"/>
              <w:spacing w:line="240" w:lineRule="exact"/>
              <w:jc w:val="center"/>
              <w:rPr>
                <w:rFonts w:eastAsia="仿宋_GB2312"/>
                <w:b/>
                <w:color w:val="auto"/>
                <w:sz w:val="18"/>
                <w:szCs w:val="18"/>
                <w:highlight w:val="none"/>
              </w:rPr>
            </w:pPr>
            <w:r>
              <w:rPr>
                <w:rFonts w:eastAsia="仿宋_GB2312"/>
                <w:b/>
                <w:color w:val="auto"/>
                <w:sz w:val="18"/>
                <w:szCs w:val="18"/>
                <w:highlight w:val="none"/>
              </w:rPr>
              <w:t>开课</w:t>
            </w:r>
          </w:p>
          <w:p>
            <w:pPr>
              <w:adjustRightInd w:val="0"/>
              <w:snapToGrid w:val="0"/>
              <w:spacing w:line="240" w:lineRule="exact"/>
              <w:jc w:val="center"/>
              <w:rPr>
                <w:rFonts w:eastAsia="仿宋_GB2312"/>
                <w:b/>
                <w:color w:val="auto"/>
                <w:sz w:val="18"/>
                <w:szCs w:val="18"/>
                <w:highlight w:val="none"/>
              </w:rPr>
            </w:pPr>
            <w:r>
              <w:rPr>
                <w:rFonts w:eastAsia="仿宋_GB2312"/>
                <w:b/>
                <w:color w:val="auto"/>
                <w:sz w:val="18"/>
                <w:szCs w:val="18"/>
                <w:highlight w:val="none"/>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90" w:type="dxa"/>
            <w:vAlign w:val="center"/>
          </w:tcPr>
          <w:p>
            <w:pPr>
              <w:adjustRightInd w:val="0"/>
              <w:snapToGrid w:val="0"/>
              <w:spacing w:line="240" w:lineRule="exact"/>
              <w:jc w:val="center"/>
              <w:rPr>
                <w:rFonts w:eastAsia="仿宋_GB2312"/>
                <w:b/>
                <w:color w:val="auto"/>
                <w:sz w:val="18"/>
                <w:szCs w:val="18"/>
                <w:highlight w:val="none"/>
              </w:rPr>
            </w:pPr>
            <w:bookmarkStart w:id="0" w:name="_Hlk371083064"/>
            <w:bookmarkStart w:id="1" w:name="OLE_LINK28" w:colFirst="3" w:colLast="3"/>
            <w:bookmarkStart w:id="2" w:name="OLE_LINK10" w:colFirst="3" w:colLast="3"/>
            <w:bookmarkStart w:id="3" w:name="OLE_LINK27" w:colFirst="3" w:colLast="3"/>
            <w:r>
              <w:rPr>
                <w:rFonts w:hint="eastAsia" w:eastAsia="仿宋_GB2312"/>
                <w:b/>
                <w:color w:val="auto"/>
                <w:sz w:val="18"/>
                <w:szCs w:val="18"/>
                <w:highlight w:val="none"/>
              </w:rPr>
              <w:t>劳动教育</w:t>
            </w:r>
          </w:p>
        </w:tc>
        <w:tc>
          <w:tcPr>
            <w:tcW w:w="994" w:type="dxa"/>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4080021</w:t>
            </w:r>
          </w:p>
        </w:tc>
        <w:tc>
          <w:tcPr>
            <w:tcW w:w="3430" w:type="dxa"/>
            <w:vAlign w:val="center"/>
          </w:tcPr>
          <w:p>
            <w:pPr>
              <w:adjustRightInd w:val="0"/>
              <w:snapToGrid w:val="0"/>
              <w:spacing w:line="240" w:lineRule="exact"/>
              <w:ind w:left="14" w:hanging="14" w:hangingChars="8"/>
              <w:jc w:val="left"/>
              <w:rPr>
                <w:rFonts w:eastAsia="仿宋_GB2312"/>
                <w:bCs/>
                <w:color w:val="auto"/>
                <w:sz w:val="18"/>
                <w:szCs w:val="18"/>
                <w:highlight w:val="none"/>
              </w:rPr>
            </w:pPr>
            <w:r>
              <w:rPr>
                <w:rFonts w:hint="eastAsia" w:eastAsia="仿宋_GB2312"/>
                <w:bCs/>
                <w:color w:val="auto"/>
                <w:sz w:val="18"/>
                <w:szCs w:val="18"/>
                <w:highlight w:val="none"/>
              </w:rPr>
              <w:t>劳动实践</w:t>
            </w:r>
          </w:p>
          <w:p>
            <w:pPr>
              <w:adjustRightInd w:val="0"/>
              <w:snapToGrid w:val="0"/>
              <w:spacing w:line="240" w:lineRule="exact"/>
              <w:ind w:left="14" w:hanging="14" w:hangingChars="8"/>
              <w:jc w:val="left"/>
              <w:rPr>
                <w:rFonts w:eastAsia="仿宋_GB2312"/>
                <w:bCs/>
                <w:color w:val="auto"/>
                <w:sz w:val="18"/>
                <w:szCs w:val="18"/>
                <w:highlight w:val="none"/>
              </w:rPr>
            </w:pPr>
            <w:r>
              <w:rPr>
                <w:rFonts w:hint="eastAsia" w:eastAsia="仿宋_GB2312"/>
                <w:bCs/>
                <w:color w:val="auto"/>
                <w:sz w:val="18"/>
                <w:szCs w:val="18"/>
                <w:highlight w:val="none"/>
              </w:rPr>
              <w:t>Laboring </w:t>
            </w:r>
            <w:r>
              <w:rPr>
                <w:rFonts w:eastAsia="仿宋_GB2312"/>
                <w:bCs/>
                <w:color w:val="auto"/>
                <w:sz w:val="18"/>
                <w:szCs w:val="18"/>
                <w:highlight w:val="none"/>
              </w:rPr>
              <w:t>P</w:t>
            </w:r>
            <w:r>
              <w:rPr>
                <w:rFonts w:hint="eastAsia" w:eastAsia="仿宋_GB2312"/>
                <w:bCs/>
                <w:color w:val="auto"/>
                <w:sz w:val="18"/>
                <w:szCs w:val="18"/>
                <w:highlight w:val="none"/>
              </w:rPr>
              <w:t>ractice</w:t>
            </w:r>
          </w:p>
        </w:tc>
        <w:tc>
          <w:tcPr>
            <w:tcW w:w="725" w:type="dxa"/>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2</w:t>
            </w:r>
            <w:r>
              <w:rPr>
                <w:rFonts w:hint="eastAsia" w:eastAsia="仿宋_GB2312"/>
                <w:bCs/>
                <w:color w:val="auto"/>
                <w:sz w:val="18"/>
                <w:szCs w:val="18"/>
                <w:highlight w:val="none"/>
              </w:rPr>
              <w:t>.0</w:t>
            </w:r>
          </w:p>
        </w:tc>
        <w:tc>
          <w:tcPr>
            <w:tcW w:w="890" w:type="dxa"/>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1-4</w:t>
            </w:r>
          </w:p>
        </w:tc>
        <w:tc>
          <w:tcPr>
            <w:tcW w:w="1142" w:type="dxa"/>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（4）</w:t>
            </w:r>
          </w:p>
        </w:tc>
        <w:tc>
          <w:tcPr>
            <w:tcW w:w="1424" w:type="dxa"/>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校园管理中心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90" w:type="dxa"/>
            <w:vAlign w:val="center"/>
          </w:tcPr>
          <w:p>
            <w:pPr>
              <w:adjustRightInd w:val="0"/>
              <w:snapToGrid w:val="0"/>
              <w:spacing w:line="240" w:lineRule="exact"/>
              <w:jc w:val="center"/>
              <w:rPr>
                <w:rFonts w:eastAsia="仿宋_GB2312"/>
                <w:b/>
                <w:color w:val="auto"/>
                <w:sz w:val="18"/>
                <w:szCs w:val="18"/>
                <w:highlight w:val="none"/>
              </w:rPr>
            </w:pPr>
            <w:r>
              <w:rPr>
                <w:rFonts w:eastAsia="仿宋_GB2312"/>
                <w:b/>
                <w:color w:val="auto"/>
                <w:sz w:val="18"/>
                <w:szCs w:val="18"/>
                <w:highlight w:val="none"/>
              </w:rPr>
              <w:t>入学教育、军训</w:t>
            </w:r>
          </w:p>
        </w:tc>
        <w:tc>
          <w:tcPr>
            <w:tcW w:w="994" w:type="dxa"/>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4080022</w:t>
            </w:r>
          </w:p>
        </w:tc>
        <w:tc>
          <w:tcPr>
            <w:tcW w:w="3430" w:type="dxa"/>
            <w:vAlign w:val="center"/>
          </w:tcPr>
          <w:p>
            <w:pPr>
              <w:adjustRightInd w:val="0"/>
              <w:snapToGrid w:val="0"/>
              <w:spacing w:line="240" w:lineRule="exact"/>
              <w:ind w:left="14" w:hanging="14" w:hangingChars="8"/>
              <w:jc w:val="left"/>
              <w:rPr>
                <w:rFonts w:eastAsia="仿宋_GB2312"/>
                <w:bCs/>
                <w:color w:val="auto"/>
                <w:sz w:val="18"/>
                <w:szCs w:val="18"/>
                <w:highlight w:val="none"/>
              </w:rPr>
            </w:pPr>
            <w:r>
              <w:rPr>
                <w:rFonts w:eastAsia="仿宋_GB2312"/>
                <w:bCs/>
                <w:color w:val="auto"/>
                <w:sz w:val="18"/>
                <w:szCs w:val="18"/>
                <w:highlight w:val="none"/>
              </w:rPr>
              <w:t>入学教育、军训（含军事技能）</w:t>
            </w:r>
          </w:p>
          <w:p>
            <w:pPr>
              <w:adjustRightInd w:val="0"/>
              <w:snapToGrid w:val="0"/>
              <w:spacing w:line="240" w:lineRule="exact"/>
              <w:ind w:left="14" w:hanging="14" w:hangingChars="8"/>
              <w:jc w:val="left"/>
              <w:rPr>
                <w:rFonts w:eastAsia="仿宋_GB2312"/>
                <w:bCs/>
                <w:color w:val="auto"/>
                <w:sz w:val="18"/>
                <w:szCs w:val="18"/>
                <w:highlight w:val="none"/>
              </w:rPr>
            </w:pPr>
            <w:r>
              <w:rPr>
                <w:rFonts w:eastAsia="仿宋_GB2312"/>
                <w:bCs/>
                <w:color w:val="auto"/>
                <w:sz w:val="18"/>
                <w:szCs w:val="18"/>
                <w:highlight w:val="none"/>
              </w:rPr>
              <w:t>Entrance Education, Military Training (Including Military Skills)</w:t>
            </w:r>
          </w:p>
        </w:tc>
        <w:tc>
          <w:tcPr>
            <w:tcW w:w="725" w:type="dxa"/>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2.0</w:t>
            </w:r>
          </w:p>
        </w:tc>
        <w:tc>
          <w:tcPr>
            <w:tcW w:w="890" w:type="dxa"/>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1</w:t>
            </w:r>
          </w:p>
        </w:tc>
        <w:tc>
          <w:tcPr>
            <w:tcW w:w="1142" w:type="dxa"/>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2</w:t>
            </w:r>
          </w:p>
        </w:tc>
        <w:tc>
          <w:tcPr>
            <w:tcW w:w="1424" w:type="dxa"/>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学生工作部（处）</w:t>
            </w:r>
          </w:p>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资源与环境</w:t>
            </w:r>
            <w:r>
              <w:rPr>
                <w:rFonts w:eastAsia="仿宋_GB2312"/>
                <w:bCs/>
                <w:color w:val="auto"/>
                <w:sz w:val="18"/>
                <w:szCs w:val="18"/>
                <w:highlight w:val="none"/>
              </w:rPr>
              <w:t>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90" w:type="dxa"/>
            <w:vAlign w:val="center"/>
          </w:tcPr>
          <w:p>
            <w:pPr>
              <w:adjustRightInd w:val="0"/>
              <w:snapToGrid w:val="0"/>
              <w:spacing w:line="240" w:lineRule="exact"/>
              <w:jc w:val="center"/>
              <w:rPr>
                <w:rFonts w:eastAsia="仿宋_GB2312"/>
                <w:b/>
                <w:color w:val="auto"/>
                <w:sz w:val="18"/>
                <w:szCs w:val="18"/>
                <w:highlight w:val="none"/>
              </w:rPr>
            </w:pPr>
            <w:r>
              <w:rPr>
                <w:rFonts w:eastAsia="仿宋_GB2312"/>
                <w:b/>
                <w:color w:val="auto"/>
                <w:sz w:val="18"/>
                <w:szCs w:val="18"/>
                <w:highlight w:val="none"/>
              </w:rPr>
              <w:t>毕业教育</w:t>
            </w:r>
          </w:p>
        </w:tc>
        <w:tc>
          <w:tcPr>
            <w:tcW w:w="994" w:type="dxa"/>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4080215</w:t>
            </w:r>
          </w:p>
        </w:tc>
        <w:tc>
          <w:tcPr>
            <w:tcW w:w="3430" w:type="dxa"/>
            <w:vAlign w:val="center"/>
          </w:tcPr>
          <w:p>
            <w:pPr>
              <w:adjustRightInd w:val="0"/>
              <w:snapToGrid w:val="0"/>
              <w:spacing w:line="240" w:lineRule="exact"/>
              <w:ind w:left="14" w:hanging="14" w:hangingChars="8"/>
              <w:jc w:val="left"/>
              <w:rPr>
                <w:rFonts w:eastAsia="仿宋_GB2312"/>
                <w:bCs/>
                <w:color w:val="auto"/>
                <w:sz w:val="18"/>
                <w:szCs w:val="18"/>
                <w:highlight w:val="none"/>
              </w:rPr>
            </w:pPr>
            <w:r>
              <w:rPr>
                <w:rFonts w:eastAsia="仿宋_GB2312"/>
                <w:bCs/>
                <w:color w:val="auto"/>
                <w:sz w:val="18"/>
                <w:szCs w:val="18"/>
                <w:highlight w:val="none"/>
              </w:rPr>
              <w:t>毕业教育</w:t>
            </w:r>
          </w:p>
          <w:p>
            <w:pPr>
              <w:adjustRightInd w:val="0"/>
              <w:snapToGrid w:val="0"/>
              <w:spacing w:line="240" w:lineRule="exact"/>
              <w:ind w:left="14" w:hanging="14" w:hangingChars="8"/>
              <w:jc w:val="left"/>
              <w:rPr>
                <w:rFonts w:eastAsia="仿宋_GB2312"/>
                <w:bCs/>
                <w:color w:val="auto"/>
                <w:sz w:val="18"/>
                <w:szCs w:val="18"/>
                <w:highlight w:val="none"/>
              </w:rPr>
            </w:pPr>
            <w:r>
              <w:rPr>
                <w:rFonts w:eastAsia="仿宋_GB2312"/>
                <w:bCs/>
                <w:color w:val="auto"/>
                <w:sz w:val="18"/>
                <w:szCs w:val="18"/>
                <w:highlight w:val="none"/>
              </w:rPr>
              <w:t>Graduate Education</w:t>
            </w:r>
          </w:p>
        </w:tc>
        <w:tc>
          <w:tcPr>
            <w:tcW w:w="725" w:type="dxa"/>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0</w:t>
            </w:r>
          </w:p>
        </w:tc>
        <w:tc>
          <w:tcPr>
            <w:tcW w:w="890" w:type="dxa"/>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8</w:t>
            </w:r>
          </w:p>
        </w:tc>
        <w:tc>
          <w:tcPr>
            <w:tcW w:w="1142" w:type="dxa"/>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（1）</w:t>
            </w:r>
          </w:p>
        </w:tc>
        <w:tc>
          <w:tcPr>
            <w:tcW w:w="1424" w:type="dxa"/>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资源与环境</w:t>
            </w:r>
            <w:r>
              <w:rPr>
                <w:rFonts w:eastAsia="仿宋_GB2312"/>
                <w:bCs/>
                <w:color w:val="auto"/>
                <w:sz w:val="18"/>
                <w:szCs w:val="18"/>
                <w:highlight w:val="none"/>
              </w:rPr>
              <w:t>学院</w:t>
            </w:r>
          </w:p>
        </w:tc>
      </w:tr>
      <w:bookmarkEnd w:id="0"/>
      <w:bookmarkEnd w:id="1"/>
      <w:bookmarkEnd w:id="2"/>
      <w:bookmarkEnd w:id="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90" w:type="dxa"/>
            <w:vAlign w:val="center"/>
          </w:tcPr>
          <w:p>
            <w:pPr>
              <w:adjustRightInd w:val="0"/>
              <w:snapToGrid w:val="0"/>
              <w:spacing w:line="240" w:lineRule="exact"/>
              <w:jc w:val="center"/>
              <w:rPr>
                <w:rFonts w:eastAsia="仿宋_GB2312"/>
                <w:b/>
                <w:color w:val="auto"/>
                <w:sz w:val="18"/>
                <w:szCs w:val="18"/>
                <w:highlight w:val="none"/>
              </w:rPr>
            </w:pPr>
            <w:r>
              <w:rPr>
                <w:rFonts w:eastAsia="仿宋_GB2312"/>
                <w:b/>
                <w:color w:val="auto"/>
                <w:sz w:val="18"/>
                <w:szCs w:val="18"/>
                <w:highlight w:val="none"/>
              </w:rPr>
              <w:t>体育</w:t>
            </w:r>
          </w:p>
        </w:tc>
        <w:tc>
          <w:tcPr>
            <w:tcW w:w="994" w:type="dxa"/>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4080023</w:t>
            </w:r>
          </w:p>
        </w:tc>
        <w:tc>
          <w:tcPr>
            <w:tcW w:w="3430" w:type="dxa"/>
            <w:vAlign w:val="center"/>
          </w:tcPr>
          <w:p>
            <w:pPr>
              <w:adjustRightInd w:val="0"/>
              <w:snapToGrid w:val="0"/>
              <w:spacing w:line="240" w:lineRule="exact"/>
              <w:jc w:val="left"/>
              <w:rPr>
                <w:rFonts w:eastAsia="仿宋_GB2312"/>
                <w:bCs/>
                <w:color w:val="auto"/>
                <w:sz w:val="18"/>
                <w:szCs w:val="18"/>
                <w:highlight w:val="none"/>
              </w:rPr>
            </w:pPr>
            <w:r>
              <w:rPr>
                <w:rFonts w:hint="eastAsia" w:eastAsia="仿宋_GB2312"/>
                <w:bCs/>
                <w:color w:val="auto"/>
                <w:sz w:val="18"/>
                <w:szCs w:val="18"/>
                <w:highlight w:val="none"/>
              </w:rPr>
              <w:t>大学生体质健康测试</w:t>
            </w:r>
          </w:p>
          <w:p>
            <w:pPr>
              <w:adjustRightInd w:val="0"/>
              <w:snapToGrid w:val="0"/>
              <w:spacing w:line="240" w:lineRule="exact"/>
              <w:ind w:left="14" w:hanging="14" w:hangingChars="8"/>
              <w:jc w:val="left"/>
              <w:rPr>
                <w:rFonts w:eastAsia="仿宋_GB2312"/>
                <w:bCs/>
                <w:color w:val="auto"/>
                <w:sz w:val="18"/>
                <w:szCs w:val="18"/>
                <w:highlight w:val="none"/>
              </w:rPr>
            </w:pPr>
            <w:r>
              <w:rPr>
                <w:rFonts w:eastAsia="仿宋_GB2312"/>
                <w:bCs/>
                <w:color w:val="auto"/>
                <w:sz w:val="18"/>
                <w:szCs w:val="18"/>
                <w:highlight w:val="none"/>
              </w:rPr>
              <w:t>Physical Health Test</w:t>
            </w:r>
          </w:p>
        </w:tc>
        <w:tc>
          <w:tcPr>
            <w:tcW w:w="725" w:type="dxa"/>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0.5</w:t>
            </w:r>
          </w:p>
        </w:tc>
        <w:tc>
          <w:tcPr>
            <w:tcW w:w="890" w:type="dxa"/>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1-8</w:t>
            </w:r>
          </w:p>
        </w:tc>
        <w:tc>
          <w:tcPr>
            <w:tcW w:w="1142" w:type="dxa"/>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（8学时）</w:t>
            </w:r>
          </w:p>
        </w:tc>
        <w:tc>
          <w:tcPr>
            <w:tcW w:w="1424" w:type="dxa"/>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体育教学部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90" w:type="dxa"/>
            <w:vMerge w:val="restart"/>
            <w:vAlign w:val="center"/>
          </w:tcPr>
          <w:p>
            <w:pPr>
              <w:adjustRightInd w:val="0"/>
              <w:snapToGrid w:val="0"/>
              <w:spacing w:line="240" w:lineRule="exact"/>
              <w:jc w:val="center"/>
              <w:rPr>
                <w:rFonts w:eastAsia="仿宋_GB2312"/>
                <w:b/>
                <w:color w:val="auto"/>
                <w:sz w:val="18"/>
                <w:szCs w:val="18"/>
                <w:highlight w:val="none"/>
              </w:rPr>
            </w:pPr>
            <w:r>
              <w:rPr>
                <w:rFonts w:eastAsia="仿宋_GB2312"/>
                <w:b/>
                <w:color w:val="auto"/>
                <w:sz w:val="18"/>
                <w:szCs w:val="18"/>
                <w:highlight w:val="none"/>
              </w:rPr>
              <w:t>创新创业实践</w:t>
            </w:r>
          </w:p>
        </w:tc>
        <w:tc>
          <w:tcPr>
            <w:tcW w:w="994" w:type="dxa"/>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4080024</w:t>
            </w:r>
          </w:p>
        </w:tc>
        <w:tc>
          <w:tcPr>
            <w:tcW w:w="3430" w:type="dxa"/>
            <w:vAlign w:val="center"/>
          </w:tcPr>
          <w:p>
            <w:pPr>
              <w:adjustRightInd w:val="0"/>
              <w:snapToGrid w:val="0"/>
              <w:spacing w:line="240" w:lineRule="exact"/>
              <w:jc w:val="left"/>
              <w:rPr>
                <w:rFonts w:eastAsia="仿宋_GB2312"/>
                <w:bCs/>
                <w:color w:val="auto"/>
                <w:sz w:val="18"/>
                <w:szCs w:val="18"/>
                <w:highlight w:val="none"/>
              </w:rPr>
            </w:pPr>
            <w:r>
              <w:rPr>
                <w:rFonts w:hint="eastAsia" w:eastAsia="仿宋_GB2312"/>
                <w:bCs/>
                <w:color w:val="auto"/>
                <w:sz w:val="18"/>
                <w:szCs w:val="18"/>
                <w:highlight w:val="none"/>
              </w:rPr>
              <w:t>第二课堂实践</w:t>
            </w:r>
          </w:p>
          <w:p>
            <w:pPr>
              <w:adjustRightInd w:val="0"/>
              <w:snapToGrid w:val="0"/>
              <w:spacing w:line="240" w:lineRule="exact"/>
              <w:ind w:left="14" w:hanging="14" w:hangingChars="8"/>
              <w:jc w:val="left"/>
              <w:rPr>
                <w:rFonts w:eastAsia="仿宋_GB2312"/>
                <w:bCs/>
                <w:color w:val="auto"/>
                <w:sz w:val="18"/>
                <w:szCs w:val="18"/>
                <w:highlight w:val="none"/>
              </w:rPr>
            </w:pPr>
            <w:r>
              <w:rPr>
                <w:rFonts w:eastAsia="仿宋_GB2312"/>
                <w:bCs/>
                <w:color w:val="auto"/>
                <w:sz w:val="18"/>
                <w:szCs w:val="18"/>
                <w:highlight w:val="none"/>
              </w:rPr>
              <w:t>Practice out of Classroom</w:t>
            </w:r>
          </w:p>
        </w:tc>
        <w:tc>
          <w:tcPr>
            <w:tcW w:w="725" w:type="dxa"/>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2.0</w:t>
            </w:r>
          </w:p>
        </w:tc>
        <w:tc>
          <w:tcPr>
            <w:tcW w:w="890" w:type="dxa"/>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1-8</w:t>
            </w:r>
          </w:p>
        </w:tc>
        <w:tc>
          <w:tcPr>
            <w:tcW w:w="1142" w:type="dxa"/>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（2）</w:t>
            </w:r>
          </w:p>
        </w:tc>
        <w:tc>
          <w:tcPr>
            <w:tcW w:w="1424" w:type="dxa"/>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团委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90" w:type="dxa"/>
            <w:vMerge w:val="continue"/>
            <w:vAlign w:val="center"/>
          </w:tcPr>
          <w:p>
            <w:pPr>
              <w:adjustRightInd w:val="0"/>
              <w:snapToGrid w:val="0"/>
              <w:spacing w:line="240" w:lineRule="exact"/>
              <w:jc w:val="center"/>
              <w:rPr>
                <w:rFonts w:eastAsia="仿宋_GB2312"/>
                <w:b/>
                <w:color w:val="auto"/>
                <w:sz w:val="18"/>
                <w:szCs w:val="18"/>
                <w:highlight w:val="none"/>
              </w:rPr>
            </w:pPr>
          </w:p>
        </w:tc>
        <w:tc>
          <w:tcPr>
            <w:tcW w:w="994" w:type="dxa"/>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4080026</w:t>
            </w:r>
          </w:p>
        </w:tc>
        <w:tc>
          <w:tcPr>
            <w:tcW w:w="3430" w:type="dxa"/>
            <w:vAlign w:val="center"/>
          </w:tcPr>
          <w:p>
            <w:pPr>
              <w:adjustRightInd w:val="0"/>
              <w:snapToGrid w:val="0"/>
              <w:spacing w:line="240" w:lineRule="exact"/>
              <w:jc w:val="left"/>
              <w:rPr>
                <w:rFonts w:eastAsia="仿宋_GB2312"/>
                <w:bCs/>
                <w:color w:val="auto"/>
                <w:sz w:val="18"/>
                <w:szCs w:val="18"/>
                <w:highlight w:val="none"/>
              </w:rPr>
            </w:pPr>
            <w:r>
              <w:rPr>
                <w:rFonts w:hint="eastAsia" w:eastAsia="仿宋_GB2312"/>
                <w:bCs/>
                <w:color w:val="auto"/>
                <w:sz w:val="18"/>
                <w:szCs w:val="18"/>
                <w:highlight w:val="none"/>
              </w:rPr>
              <w:t>《创业基础》实践</w:t>
            </w:r>
          </w:p>
          <w:p>
            <w:pPr>
              <w:adjustRightInd w:val="0"/>
              <w:snapToGrid w:val="0"/>
              <w:spacing w:line="240" w:lineRule="exact"/>
              <w:jc w:val="left"/>
              <w:rPr>
                <w:rFonts w:eastAsia="仿宋_GB2312"/>
                <w:bCs/>
                <w:color w:val="auto"/>
                <w:sz w:val="18"/>
                <w:szCs w:val="18"/>
                <w:highlight w:val="none"/>
              </w:rPr>
            </w:pPr>
            <w:r>
              <w:rPr>
                <w:rFonts w:eastAsia="仿宋_GB2312"/>
                <w:bCs/>
                <w:color w:val="auto"/>
                <w:sz w:val="18"/>
                <w:szCs w:val="18"/>
                <w:highlight w:val="none"/>
              </w:rPr>
              <w:t>Practice of Foundation of Entrepreneurship</w:t>
            </w:r>
          </w:p>
        </w:tc>
        <w:tc>
          <w:tcPr>
            <w:tcW w:w="725" w:type="dxa"/>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1.0</w:t>
            </w:r>
          </w:p>
        </w:tc>
        <w:tc>
          <w:tcPr>
            <w:tcW w:w="890" w:type="dxa"/>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kern w:val="0"/>
                <w:sz w:val="18"/>
                <w:szCs w:val="18"/>
                <w:highlight w:val="none"/>
              </w:rPr>
              <w:t>2</w:t>
            </w:r>
          </w:p>
        </w:tc>
        <w:tc>
          <w:tcPr>
            <w:tcW w:w="1142" w:type="dxa"/>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（1）</w:t>
            </w:r>
          </w:p>
        </w:tc>
        <w:tc>
          <w:tcPr>
            <w:tcW w:w="1424" w:type="dxa"/>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kern w:val="0"/>
                <w:sz w:val="18"/>
                <w:szCs w:val="18"/>
                <w:highlight w:val="none"/>
              </w:rPr>
              <w:t>创新创业学院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90" w:type="dxa"/>
            <w:vMerge w:val="restart"/>
            <w:vAlign w:val="center"/>
          </w:tcPr>
          <w:p>
            <w:pPr>
              <w:adjustRightInd w:val="0"/>
              <w:snapToGrid w:val="0"/>
              <w:spacing w:line="240" w:lineRule="exact"/>
              <w:jc w:val="center"/>
              <w:rPr>
                <w:rFonts w:eastAsia="仿宋_GB2312"/>
                <w:b/>
                <w:color w:val="auto"/>
                <w:sz w:val="18"/>
                <w:szCs w:val="18"/>
                <w:highlight w:val="none"/>
              </w:rPr>
            </w:pPr>
            <w:r>
              <w:rPr>
                <w:rFonts w:eastAsia="仿宋_GB2312"/>
                <w:b/>
                <w:color w:val="auto"/>
                <w:sz w:val="18"/>
                <w:szCs w:val="18"/>
                <w:highlight w:val="none"/>
              </w:rPr>
              <w:t>教学实习</w:t>
            </w:r>
          </w:p>
        </w:tc>
        <w:tc>
          <w:tcPr>
            <w:tcW w:w="994" w:type="dxa"/>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4080027</w:t>
            </w:r>
          </w:p>
        </w:tc>
        <w:tc>
          <w:tcPr>
            <w:tcW w:w="3430" w:type="dxa"/>
            <w:vAlign w:val="center"/>
          </w:tcPr>
          <w:p>
            <w:pPr>
              <w:adjustRightInd w:val="0"/>
              <w:snapToGrid w:val="0"/>
              <w:spacing w:line="240" w:lineRule="exact"/>
              <w:ind w:left="14" w:hanging="14" w:hangingChars="8"/>
              <w:jc w:val="left"/>
              <w:rPr>
                <w:rFonts w:eastAsia="仿宋_GB2312"/>
                <w:bCs/>
                <w:color w:val="auto"/>
                <w:sz w:val="18"/>
                <w:szCs w:val="18"/>
                <w:highlight w:val="none"/>
              </w:rPr>
            </w:pPr>
            <w:r>
              <w:rPr>
                <w:rFonts w:eastAsia="仿宋_GB2312"/>
                <w:bCs/>
                <w:color w:val="auto"/>
                <w:sz w:val="18"/>
                <w:szCs w:val="18"/>
                <w:highlight w:val="none"/>
              </w:rPr>
              <w:t>思想政治理论课综合实践</w:t>
            </w:r>
          </w:p>
          <w:p>
            <w:pPr>
              <w:adjustRightInd w:val="0"/>
              <w:snapToGrid w:val="0"/>
              <w:spacing w:line="240" w:lineRule="exact"/>
              <w:ind w:left="14" w:hanging="14" w:hangingChars="8"/>
              <w:jc w:val="left"/>
              <w:rPr>
                <w:rFonts w:eastAsia="仿宋_GB2312"/>
                <w:bCs/>
                <w:color w:val="auto"/>
                <w:sz w:val="18"/>
                <w:szCs w:val="18"/>
                <w:highlight w:val="none"/>
              </w:rPr>
            </w:pPr>
            <w:r>
              <w:rPr>
                <w:rFonts w:eastAsia="仿宋_GB2312"/>
                <w:bCs/>
                <w:color w:val="auto"/>
                <w:sz w:val="18"/>
                <w:szCs w:val="18"/>
                <w:highlight w:val="none"/>
              </w:rPr>
              <w:t>Comprehensive Practice Course of Ideological and Political Theory</w:t>
            </w:r>
          </w:p>
        </w:tc>
        <w:tc>
          <w:tcPr>
            <w:tcW w:w="725" w:type="dxa"/>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2.0</w:t>
            </w:r>
          </w:p>
        </w:tc>
        <w:tc>
          <w:tcPr>
            <w:tcW w:w="890" w:type="dxa"/>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3-4</w:t>
            </w:r>
          </w:p>
        </w:tc>
        <w:tc>
          <w:tcPr>
            <w:tcW w:w="1142" w:type="dxa"/>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（2）</w:t>
            </w:r>
          </w:p>
        </w:tc>
        <w:tc>
          <w:tcPr>
            <w:tcW w:w="1424" w:type="dxa"/>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90" w:type="dxa"/>
            <w:vMerge w:val="continue"/>
            <w:vAlign w:val="center"/>
          </w:tcPr>
          <w:p>
            <w:pPr>
              <w:adjustRightInd w:val="0"/>
              <w:snapToGrid w:val="0"/>
              <w:spacing w:line="240" w:lineRule="exact"/>
              <w:jc w:val="center"/>
              <w:rPr>
                <w:rFonts w:eastAsia="仿宋_GB2312"/>
                <w:bCs/>
                <w:color w:val="auto"/>
                <w:sz w:val="18"/>
                <w:szCs w:val="18"/>
                <w:highlight w:val="none"/>
              </w:rPr>
            </w:pPr>
          </w:p>
        </w:tc>
        <w:tc>
          <w:tcPr>
            <w:tcW w:w="994" w:type="dxa"/>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4080028</w:t>
            </w:r>
          </w:p>
        </w:tc>
        <w:tc>
          <w:tcPr>
            <w:tcW w:w="3430" w:type="dxa"/>
            <w:vAlign w:val="center"/>
          </w:tcPr>
          <w:p>
            <w:pPr>
              <w:adjustRightInd w:val="0"/>
              <w:snapToGrid w:val="0"/>
              <w:spacing w:line="240" w:lineRule="exact"/>
              <w:jc w:val="left"/>
              <w:rPr>
                <w:rFonts w:eastAsia="仿宋_GB2312"/>
                <w:bCs/>
                <w:color w:val="auto"/>
                <w:sz w:val="18"/>
                <w:szCs w:val="18"/>
                <w:highlight w:val="none"/>
              </w:rPr>
            </w:pPr>
            <w:r>
              <w:rPr>
                <w:rFonts w:hint="eastAsia" w:eastAsia="仿宋_GB2312"/>
                <w:bCs/>
                <w:color w:val="auto"/>
                <w:sz w:val="18"/>
                <w:szCs w:val="18"/>
                <w:highlight w:val="none"/>
              </w:rPr>
              <w:t>《大学生心理健康教育》实践</w:t>
            </w:r>
          </w:p>
          <w:p>
            <w:pPr>
              <w:adjustRightInd w:val="0"/>
              <w:snapToGrid w:val="0"/>
              <w:spacing w:line="240" w:lineRule="exact"/>
              <w:ind w:left="14" w:hanging="14" w:hangingChars="8"/>
              <w:jc w:val="left"/>
              <w:rPr>
                <w:rFonts w:eastAsia="仿宋_GB2312"/>
                <w:bCs/>
                <w:color w:val="auto"/>
                <w:sz w:val="18"/>
                <w:szCs w:val="18"/>
                <w:highlight w:val="none"/>
              </w:rPr>
            </w:pPr>
            <w:r>
              <w:rPr>
                <w:rFonts w:eastAsia="仿宋_GB2312"/>
                <w:bCs/>
                <w:color w:val="auto"/>
                <w:sz w:val="18"/>
                <w:szCs w:val="18"/>
                <w:highlight w:val="none"/>
              </w:rPr>
              <w:t>Practice of Mental Health Education</w:t>
            </w:r>
          </w:p>
        </w:tc>
        <w:tc>
          <w:tcPr>
            <w:tcW w:w="725" w:type="dxa"/>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0.5</w:t>
            </w:r>
          </w:p>
        </w:tc>
        <w:tc>
          <w:tcPr>
            <w:tcW w:w="890" w:type="dxa"/>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kern w:val="0"/>
                <w:sz w:val="18"/>
                <w:szCs w:val="18"/>
                <w:highlight w:val="none"/>
              </w:rPr>
              <w:t>2</w:t>
            </w:r>
          </w:p>
        </w:tc>
        <w:tc>
          <w:tcPr>
            <w:tcW w:w="1142" w:type="dxa"/>
            <w:vAlign w:val="center"/>
          </w:tcPr>
          <w:p>
            <w:pPr>
              <w:widowControl/>
              <w:adjustRightInd w:val="0"/>
              <w:snapToGrid w:val="0"/>
              <w:spacing w:line="240" w:lineRule="exact"/>
              <w:jc w:val="center"/>
              <w:rPr>
                <w:rFonts w:eastAsia="仿宋_GB2312"/>
                <w:bCs/>
                <w:color w:val="auto"/>
                <w:kern w:val="0"/>
                <w:sz w:val="18"/>
                <w:szCs w:val="18"/>
                <w:highlight w:val="none"/>
              </w:rPr>
            </w:pPr>
            <w:r>
              <w:rPr>
                <w:rFonts w:eastAsia="仿宋_GB2312"/>
                <w:bCs/>
                <w:color w:val="auto"/>
                <w:sz w:val="18"/>
                <w:szCs w:val="18"/>
                <w:highlight w:val="none"/>
              </w:rPr>
              <w:t>（0.5）</w:t>
            </w:r>
          </w:p>
        </w:tc>
        <w:tc>
          <w:tcPr>
            <w:tcW w:w="1424" w:type="dxa"/>
            <w:vMerge w:val="restart"/>
            <w:vAlign w:val="center"/>
          </w:tcPr>
          <w:p>
            <w:pPr>
              <w:adjustRightInd w:val="0"/>
              <w:snapToGrid w:val="0"/>
              <w:spacing w:line="240" w:lineRule="exact"/>
              <w:jc w:val="center"/>
              <w:rPr>
                <w:rFonts w:eastAsia="仿宋_GB2312"/>
                <w:bCs/>
                <w:color w:val="auto"/>
                <w:kern w:val="0"/>
                <w:sz w:val="18"/>
                <w:szCs w:val="18"/>
                <w:highlight w:val="none"/>
              </w:rPr>
            </w:pPr>
            <w:r>
              <w:rPr>
                <w:rFonts w:eastAsia="仿宋_GB2312"/>
                <w:bCs/>
                <w:color w:val="auto"/>
                <w:sz w:val="18"/>
                <w:szCs w:val="18"/>
                <w:highlight w:val="none"/>
              </w:rPr>
              <w:t>学生工作部（处）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90" w:type="dxa"/>
            <w:vMerge w:val="continue"/>
            <w:vAlign w:val="center"/>
          </w:tcPr>
          <w:p>
            <w:pPr>
              <w:adjustRightInd w:val="0"/>
              <w:snapToGrid w:val="0"/>
              <w:spacing w:line="240" w:lineRule="exact"/>
              <w:jc w:val="center"/>
              <w:rPr>
                <w:rFonts w:eastAsia="仿宋_GB2312"/>
                <w:bCs/>
                <w:color w:val="auto"/>
                <w:sz w:val="18"/>
                <w:szCs w:val="18"/>
                <w:highlight w:val="none"/>
              </w:rPr>
            </w:pPr>
          </w:p>
        </w:tc>
        <w:tc>
          <w:tcPr>
            <w:tcW w:w="994" w:type="dxa"/>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4080029</w:t>
            </w:r>
          </w:p>
        </w:tc>
        <w:tc>
          <w:tcPr>
            <w:tcW w:w="3430" w:type="dxa"/>
          </w:tcPr>
          <w:p>
            <w:pPr>
              <w:adjustRightInd w:val="0"/>
              <w:snapToGrid w:val="0"/>
              <w:spacing w:line="240" w:lineRule="exact"/>
              <w:ind w:left="14" w:hanging="14" w:hangingChars="8"/>
              <w:jc w:val="left"/>
              <w:rPr>
                <w:rFonts w:eastAsia="仿宋_GB2312"/>
                <w:bCs/>
                <w:color w:val="auto"/>
                <w:sz w:val="18"/>
                <w:szCs w:val="18"/>
                <w:highlight w:val="none"/>
              </w:rPr>
            </w:pPr>
            <w:r>
              <w:rPr>
                <w:rFonts w:eastAsia="仿宋_GB2312"/>
                <w:bCs/>
                <w:color w:val="auto"/>
                <w:sz w:val="18"/>
                <w:szCs w:val="18"/>
                <w:highlight w:val="none"/>
              </w:rPr>
              <w:t>大学生就业指导</w:t>
            </w:r>
          </w:p>
          <w:p>
            <w:pPr>
              <w:adjustRightInd w:val="0"/>
              <w:snapToGrid w:val="0"/>
              <w:spacing w:line="240" w:lineRule="exact"/>
              <w:ind w:left="14" w:hanging="14" w:hangingChars="8"/>
              <w:jc w:val="left"/>
              <w:rPr>
                <w:rFonts w:eastAsia="仿宋_GB2312"/>
                <w:bCs/>
                <w:color w:val="auto"/>
                <w:sz w:val="18"/>
                <w:szCs w:val="18"/>
                <w:highlight w:val="none"/>
              </w:rPr>
            </w:pPr>
            <w:r>
              <w:rPr>
                <w:rFonts w:eastAsia="仿宋_GB2312"/>
                <w:bCs/>
                <w:color w:val="auto"/>
                <w:sz w:val="18"/>
                <w:szCs w:val="18"/>
                <w:highlight w:val="none"/>
              </w:rPr>
              <w:t>Career Guidance for University Students</w:t>
            </w:r>
          </w:p>
        </w:tc>
        <w:tc>
          <w:tcPr>
            <w:tcW w:w="725" w:type="dxa"/>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1.0</w:t>
            </w:r>
          </w:p>
        </w:tc>
        <w:tc>
          <w:tcPr>
            <w:tcW w:w="890" w:type="dxa"/>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6</w:t>
            </w:r>
          </w:p>
        </w:tc>
        <w:tc>
          <w:tcPr>
            <w:tcW w:w="1142" w:type="dxa"/>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（5）</w:t>
            </w:r>
          </w:p>
        </w:tc>
        <w:tc>
          <w:tcPr>
            <w:tcW w:w="1424" w:type="dxa"/>
            <w:vMerge w:val="continue"/>
            <w:vAlign w:val="center"/>
          </w:tcPr>
          <w:p>
            <w:pPr>
              <w:adjustRightInd w:val="0"/>
              <w:snapToGrid w:val="0"/>
              <w:spacing w:line="240" w:lineRule="exact"/>
              <w:jc w:val="center"/>
              <w:rPr>
                <w:rFonts w:eastAsia="仿宋_GB2312"/>
                <w:bCs/>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90" w:type="dxa"/>
            <w:vMerge w:val="continue"/>
            <w:vAlign w:val="center"/>
          </w:tcPr>
          <w:p>
            <w:pPr>
              <w:adjustRightInd w:val="0"/>
              <w:snapToGrid w:val="0"/>
              <w:spacing w:line="240" w:lineRule="exact"/>
              <w:jc w:val="center"/>
              <w:rPr>
                <w:rFonts w:eastAsia="仿宋_GB2312"/>
                <w:bCs/>
                <w:color w:val="auto"/>
                <w:sz w:val="18"/>
                <w:szCs w:val="18"/>
                <w:highlight w:val="none"/>
              </w:rPr>
            </w:pPr>
          </w:p>
        </w:tc>
        <w:tc>
          <w:tcPr>
            <w:tcW w:w="994" w:type="dxa"/>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4080837</w:t>
            </w:r>
          </w:p>
        </w:tc>
        <w:tc>
          <w:tcPr>
            <w:tcW w:w="3430" w:type="dxa"/>
            <w:vAlign w:val="center"/>
          </w:tcPr>
          <w:p>
            <w:pPr>
              <w:adjustRightInd w:val="0"/>
              <w:snapToGrid w:val="0"/>
              <w:spacing w:line="240" w:lineRule="exact"/>
              <w:jc w:val="left"/>
              <w:rPr>
                <w:rFonts w:eastAsia="仿宋_GB2312"/>
                <w:bCs/>
                <w:color w:val="auto"/>
                <w:sz w:val="18"/>
                <w:szCs w:val="18"/>
                <w:highlight w:val="none"/>
              </w:rPr>
            </w:pPr>
            <w:r>
              <w:rPr>
                <w:rFonts w:hint="eastAsia" w:eastAsia="仿宋_GB2312"/>
                <w:bCs/>
                <w:color w:val="auto"/>
                <w:sz w:val="18"/>
                <w:szCs w:val="18"/>
                <w:highlight w:val="none"/>
              </w:rPr>
              <w:t>环境生态工程</w:t>
            </w:r>
            <w:r>
              <w:rPr>
                <w:rFonts w:eastAsia="仿宋_GB2312"/>
                <w:bCs/>
                <w:color w:val="auto"/>
                <w:sz w:val="18"/>
                <w:szCs w:val="18"/>
                <w:highlight w:val="none"/>
              </w:rPr>
              <w:t>专业科研训练与课程论文</w:t>
            </w:r>
          </w:p>
          <w:p>
            <w:pPr>
              <w:adjustRightInd w:val="0"/>
              <w:snapToGrid w:val="0"/>
              <w:spacing w:line="240" w:lineRule="exact"/>
              <w:jc w:val="left"/>
              <w:rPr>
                <w:rFonts w:eastAsia="仿宋_GB2312"/>
                <w:bCs/>
                <w:color w:val="auto"/>
                <w:sz w:val="18"/>
                <w:szCs w:val="18"/>
                <w:highlight w:val="none"/>
              </w:rPr>
            </w:pPr>
            <w:r>
              <w:rPr>
                <w:rFonts w:eastAsia="仿宋_GB2312"/>
                <w:bCs/>
                <w:color w:val="auto"/>
                <w:sz w:val="18"/>
                <w:szCs w:val="18"/>
                <w:highlight w:val="none"/>
              </w:rPr>
              <w:t xml:space="preserve">Professional Scientific Research Training and Course Paper </w:t>
            </w:r>
            <w:r>
              <w:rPr>
                <w:rFonts w:hint="eastAsia" w:eastAsia="仿宋_GB2312"/>
                <w:bCs/>
                <w:color w:val="auto"/>
                <w:sz w:val="18"/>
                <w:szCs w:val="18"/>
                <w:highlight w:val="none"/>
              </w:rPr>
              <w:t>for</w:t>
            </w:r>
            <w:r>
              <w:rPr>
                <w:rFonts w:eastAsia="仿宋_GB2312"/>
                <w:bCs/>
                <w:color w:val="auto"/>
                <w:sz w:val="18"/>
                <w:szCs w:val="18"/>
                <w:highlight w:val="none"/>
              </w:rPr>
              <w:t xml:space="preserve"> Eco-Engineering of Environment Major</w:t>
            </w:r>
          </w:p>
        </w:tc>
        <w:tc>
          <w:tcPr>
            <w:tcW w:w="725" w:type="dxa"/>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2.0</w:t>
            </w:r>
          </w:p>
        </w:tc>
        <w:tc>
          <w:tcPr>
            <w:tcW w:w="890" w:type="dxa"/>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2-7</w:t>
            </w:r>
          </w:p>
        </w:tc>
        <w:tc>
          <w:tcPr>
            <w:tcW w:w="1142" w:type="dxa"/>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（2）</w:t>
            </w:r>
          </w:p>
        </w:tc>
        <w:tc>
          <w:tcPr>
            <w:tcW w:w="1424" w:type="dxa"/>
            <w:vMerge w:val="restart"/>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资源与环境</w:t>
            </w:r>
            <w:r>
              <w:rPr>
                <w:rFonts w:eastAsia="仿宋_GB2312"/>
                <w:bCs/>
                <w:color w:val="auto"/>
                <w:sz w:val="18"/>
                <w:szCs w:val="18"/>
                <w:highlight w:val="none"/>
              </w:rPr>
              <w:t>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90" w:type="dxa"/>
            <w:vMerge w:val="continue"/>
            <w:vAlign w:val="center"/>
          </w:tcPr>
          <w:p>
            <w:pPr>
              <w:adjustRightInd w:val="0"/>
              <w:snapToGrid w:val="0"/>
              <w:spacing w:line="240" w:lineRule="exact"/>
              <w:jc w:val="center"/>
              <w:rPr>
                <w:rFonts w:eastAsia="仿宋_GB2312"/>
                <w:bCs/>
                <w:color w:val="auto"/>
                <w:sz w:val="18"/>
                <w:szCs w:val="18"/>
                <w:highlight w:val="none"/>
              </w:rPr>
            </w:pPr>
          </w:p>
        </w:tc>
        <w:tc>
          <w:tcPr>
            <w:tcW w:w="994" w:type="dxa"/>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4080865</w:t>
            </w:r>
          </w:p>
        </w:tc>
        <w:tc>
          <w:tcPr>
            <w:tcW w:w="3430" w:type="dxa"/>
            <w:vAlign w:val="center"/>
          </w:tcPr>
          <w:p>
            <w:pPr>
              <w:adjustRightInd w:val="0"/>
              <w:snapToGrid w:val="0"/>
              <w:spacing w:line="240" w:lineRule="exact"/>
              <w:jc w:val="left"/>
              <w:rPr>
                <w:rFonts w:eastAsia="仿宋_GB2312"/>
                <w:bCs/>
                <w:color w:val="auto"/>
                <w:sz w:val="18"/>
                <w:szCs w:val="18"/>
                <w:highlight w:val="none"/>
              </w:rPr>
            </w:pPr>
            <w:r>
              <w:rPr>
                <w:rFonts w:hint="eastAsia" w:eastAsia="仿宋_GB2312"/>
                <w:bCs/>
                <w:color w:val="auto"/>
                <w:sz w:val="18"/>
                <w:szCs w:val="18"/>
                <w:highlight w:val="none"/>
              </w:rPr>
              <w:t>土壤学实习</w:t>
            </w:r>
          </w:p>
          <w:p>
            <w:pPr>
              <w:adjustRightInd w:val="0"/>
              <w:snapToGrid w:val="0"/>
              <w:spacing w:line="240" w:lineRule="exact"/>
              <w:jc w:val="left"/>
              <w:rPr>
                <w:rFonts w:eastAsia="仿宋_GB2312"/>
                <w:bCs/>
                <w:color w:val="auto"/>
                <w:sz w:val="18"/>
                <w:szCs w:val="18"/>
                <w:highlight w:val="none"/>
              </w:rPr>
            </w:pPr>
            <w:r>
              <w:rPr>
                <w:rFonts w:eastAsia="仿宋_GB2312"/>
                <w:bCs/>
                <w:color w:val="auto"/>
                <w:sz w:val="18"/>
                <w:szCs w:val="18"/>
                <w:highlight w:val="none"/>
              </w:rPr>
              <w:t>Practice of S</w:t>
            </w:r>
            <w:r>
              <w:rPr>
                <w:rFonts w:hint="eastAsia" w:eastAsia="仿宋_GB2312"/>
                <w:bCs/>
                <w:color w:val="auto"/>
                <w:sz w:val="18"/>
                <w:szCs w:val="18"/>
                <w:highlight w:val="none"/>
              </w:rPr>
              <w:t>oil</w:t>
            </w:r>
            <w:r>
              <w:rPr>
                <w:rFonts w:eastAsia="仿宋_GB2312"/>
                <w:bCs/>
                <w:color w:val="auto"/>
                <w:sz w:val="18"/>
                <w:szCs w:val="18"/>
                <w:highlight w:val="none"/>
              </w:rPr>
              <w:t xml:space="preserve"> Science</w:t>
            </w:r>
          </w:p>
        </w:tc>
        <w:tc>
          <w:tcPr>
            <w:tcW w:w="725" w:type="dxa"/>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0.5</w:t>
            </w:r>
          </w:p>
        </w:tc>
        <w:tc>
          <w:tcPr>
            <w:tcW w:w="890" w:type="dxa"/>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4</w:t>
            </w:r>
          </w:p>
        </w:tc>
        <w:tc>
          <w:tcPr>
            <w:tcW w:w="1142" w:type="dxa"/>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0.5</w:t>
            </w:r>
          </w:p>
        </w:tc>
        <w:tc>
          <w:tcPr>
            <w:tcW w:w="1424" w:type="dxa"/>
            <w:vMerge w:val="continue"/>
            <w:vAlign w:val="center"/>
          </w:tcPr>
          <w:p>
            <w:pPr>
              <w:adjustRightInd w:val="0"/>
              <w:snapToGrid w:val="0"/>
              <w:spacing w:line="240" w:lineRule="exact"/>
              <w:jc w:val="center"/>
              <w:rPr>
                <w:rFonts w:eastAsia="仿宋_GB2312"/>
                <w:bCs/>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90" w:type="dxa"/>
            <w:vMerge w:val="continue"/>
            <w:vAlign w:val="center"/>
          </w:tcPr>
          <w:p>
            <w:pPr>
              <w:adjustRightInd w:val="0"/>
              <w:snapToGrid w:val="0"/>
              <w:spacing w:line="240" w:lineRule="exact"/>
              <w:jc w:val="center"/>
              <w:rPr>
                <w:rFonts w:eastAsia="仿宋_GB2312"/>
                <w:bCs/>
                <w:color w:val="auto"/>
                <w:sz w:val="18"/>
                <w:szCs w:val="18"/>
                <w:highlight w:val="none"/>
              </w:rPr>
            </w:pPr>
          </w:p>
        </w:tc>
        <w:tc>
          <w:tcPr>
            <w:tcW w:w="994" w:type="dxa"/>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4080853</w:t>
            </w:r>
          </w:p>
        </w:tc>
        <w:tc>
          <w:tcPr>
            <w:tcW w:w="3430" w:type="dxa"/>
            <w:vAlign w:val="center"/>
          </w:tcPr>
          <w:p>
            <w:pPr>
              <w:adjustRightInd w:val="0"/>
              <w:snapToGrid w:val="0"/>
              <w:spacing w:line="240" w:lineRule="exact"/>
              <w:jc w:val="left"/>
              <w:rPr>
                <w:rFonts w:eastAsia="仿宋_GB2312"/>
                <w:bCs/>
                <w:color w:val="auto"/>
                <w:sz w:val="18"/>
                <w:szCs w:val="18"/>
                <w:highlight w:val="none"/>
              </w:rPr>
            </w:pPr>
            <w:r>
              <w:rPr>
                <w:rFonts w:hint="eastAsia" w:eastAsia="仿宋_GB2312"/>
                <w:bCs/>
                <w:color w:val="auto"/>
                <w:sz w:val="18"/>
                <w:szCs w:val="18"/>
                <w:highlight w:val="none"/>
              </w:rPr>
              <w:t>生态学</w:t>
            </w:r>
            <w:r>
              <w:rPr>
                <w:rFonts w:eastAsia="仿宋_GB2312"/>
                <w:bCs/>
                <w:color w:val="auto"/>
                <w:sz w:val="18"/>
                <w:szCs w:val="18"/>
                <w:highlight w:val="none"/>
              </w:rPr>
              <w:t>实习</w:t>
            </w:r>
            <w:r>
              <w:rPr>
                <w:rFonts w:hint="eastAsia" w:eastAsia="仿宋_GB2312"/>
                <w:bCs/>
                <w:color w:val="auto"/>
                <w:sz w:val="18"/>
                <w:szCs w:val="18"/>
                <w:highlight w:val="none"/>
                <w:lang w:val="en-US" w:eastAsia="zh-CN"/>
              </w:rPr>
              <w:t>A</w:t>
            </w:r>
            <w:r>
              <w:rPr>
                <w:rFonts w:hint="eastAsia" w:eastAsia="仿宋_GB2312"/>
                <w:bCs/>
                <w:color w:val="auto"/>
                <w:sz w:val="18"/>
                <w:szCs w:val="18"/>
                <w:highlight w:val="none"/>
              </w:rPr>
              <w:t>（含实验室安全教育）</w:t>
            </w:r>
          </w:p>
          <w:p>
            <w:pPr>
              <w:adjustRightInd w:val="0"/>
              <w:snapToGrid w:val="0"/>
              <w:spacing w:line="240" w:lineRule="exact"/>
              <w:jc w:val="left"/>
              <w:rPr>
                <w:rFonts w:eastAsia="仿宋_GB2312"/>
                <w:bCs/>
                <w:color w:val="auto"/>
                <w:sz w:val="18"/>
                <w:szCs w:val="18"/>
                <w:highlight w:val="none"/>
              </w:rPr>
            </w:pPr>
            <w:r>
              <w:rPr>
                <w:rFonts w:eastAsia="仿宋_GB2312"/>
                <w:bCs/>
                <w:color w:val="auto"/>
                <w:sz w:val="18"/>
                <w:szCs w:val="18"/>
                <w:highlight w:val="none"/>
              </w:rPr>
              <w:t>Ecological Practice</w:t>
            </w:r>
          </w:p>
        </w:tc>
        <w:tc>
          <w:tcPr>
            <w:tcW w:w="725" w:type="dxa"/>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2.0</w:t>
            </w:r>
          </w:p>
        </w:tc>
        <w:tc>
          <w:tcPr>
            <w:tcW w:w="890" w:type="dxa"/>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4</w:t>
            </w:r>
          </w:p>
        </w:tc>
        <w:tc>
          <w:tcPr>
            <w:tcW w:w="1142" w:type="dxa"/>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2</w:t>
            </w:r>
          </w:p>
        </w:tc>
        <w:tc>
          <w:tcPr>
            <w:tcW w:w="1424" w:type="dxa"/>
            <w:vMerge w:val="continue"/>
            <w:vAlign w:val="center"/>
          </w:tcPr>
          <w:p>
            <w:pPr>
              <w:adjustRightInd w:val="0"/>
              <w:snapToGrid w:val="0"/>
              <w:spacing w:line="240" w:lineRule="exact"/>
              <w:jc w:val="center"/>
              <w:rPr>
                <w:rFonts w:eastAsia="仿宋_GB2312"/>
                <w:bCs/>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90" w:type="dxa"/>
            <w:vMerge w:val="continue"/>
            <w:vAlign w:val="center"/>
          </w:tcPr>
          <w:p>
            <w:pPr>
              <w:adjustRightInd w:val="0"/>
              <w:snapToGrid w:val="0"/>
              <w:spacing w:line="240" w:lineRule="exact"/>
              <w:jc w:val="center"/>
              <w:rPr>
                <w:rFonts w:eastAsia="仿宋_GB2312"/>
                <w:bCs/>
                <w:color w:val="auto"/>
                <w:sz w:val="18"/>
                <w:szCs w:val="18"/>
                <w:highlight w:val="none"/>
              </w:rPr>
            </w:pPr>
          </w:p>
        </w:tc>
        <w:tc>
          <w:tcPr>
            <w:tcW w:w="994" w:type="dxa"/>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4080851</w:t>
            </w:r>
          </w:p>
        </w:tc>
        <w:tc>
          <w:tcPr>
            <w:tcW w:w="3430" w:type="dxa"/>
            <w:vAlign w:val="center"/>
          </w:tcPr>
          <w:p>
            <w:pPr>
              <w:adjustRightInd w:val="0"/>
              <w:snapToGrid w:val="0"/>
              <w:spacing w:line="240" w:lineRule="exact"/>
              <w:jc w:val="left"/>
              <w:rPr>
                <w:rFonts w:eastAsia="仿宋_GB2312"/>
                <w:bCs/>
                <w:color w:val="auto"/>
                <w:sz w:val="18"/>
                <w:szCs w:val="18"/>
                <w:highlight w:val="none"/>
              </w:rPr>
            </w:pPr>
            <w:r>
              <w:rPr>
                <w:rFonts w:hint="eastAsia" w:eastAsia="仿宋_GB2312"/>
                <w:bCs/>
                <w:color w:val="auto"/>
                <w:sz w:val="18"/>
                <w:szCs w:val="18"/>
                <w:highlight w:val="none"/>
              </w:rPr>
              <w:t>生态环境监测实习</w:t>
            </w:r>
          </w:p>
          <w:p>
            <w:pPr>
              <w:adjustRightInd w:val="0"/>
              <w:snapToGrid w:val="0"/>
              <w:spacing w:line="240" w:lineRule="exact"/>
              <w:jc w:val="left"/>
              <w:rPr>
                <w:rFonts w:eastAsia="仿宋_GB2312"/>
                <w:bCs/>
                <w:color w:val="auto"/>
                <w:sz w:val="18"/>
                <w:szCs w:val="18"/>
                <w:highlight w:val="none"/>
              </w:rPr>
            </w:pPr>
            <w:r>
              <w:rPr>
                <w:rFonts w:hint="eastAsia" w:eastAsia="仿宋_GB2312"/>
                <w:bCs/>
                <w:color w:val="auto"/>
                <w:sz w:val="18"/>
                <w:szCs w:val="18"/>
                <w:highlight w:val="none"/>
              </w:rPr>
              <w:t>Eco-environmental</w:t>
            </w:r>
            <w:r>
              <w:rPr>
                <w:rFonts w:eastAsia="仿宋_GB2312"/>
                <w:bCs/>
                <w:color w:val="auto"/>
                <w:sz w:val="18"/>
                <w:szCs w:val="18"/>
                <w:highlight w:val="none"/>
              </w:rPr>
              <w:t xml:space="preserve"> Monitoring </w:t>
            </w:r>
            <w:r>
              <w:rPr>
                <w:rFonts w:hint="eastAsia" w:eastAsia="仿宋_GB2312"/>
                <w:bCs/>
                <w:color w:val="auto"/>
                <w:sz w:val="18"/>
                <w:szCs w:val="18"/>
                <w:highlight w:val="none"/>
              </w:rPr>
              <w:t>Practice</w:t>
            </w:r>
          </w:p>
        </w:tc>
        <w:tc>
          <w:tcPr>
            <w:tcW w:w="725" w:type="dxa"/>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1.0</w:t>
            </w:r>
          </w:p>
        </w:tc>
        <w:tc>
          <w:tcPr>
            <w:tcW w:w="890" w:type="dxa"/>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5</w:t>
            </w:r>
          </w:p>
        </w:tc>
        <w:tc>
          <w:tcPr>
            <w:tcW w:w="1142" w:type="dxa"/>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1</w:t>
            </w:r>
          </w:p>
        </w:tc>
        <w:tc>
          <w:tcPr>
            <w:tcW w:w="1424" w:type="dxa"/>
            <w:vMerge w:val="continue"/>
            <w:vAlign w:val="center"/>
          </w:tcPr>
          <w:p>
            <w:pPr>
              <w:adjustRightInd w:val="0"/>
              <w:snapToGrid w:val="0"/>
              <w:spacing w:line="240" w:lineRule="exact"/>
              <w:jc w:val="center"/>
              <w:rPr>
                <w:rFonts w:eastAsia="仿宋_GB2312"/>
                <w:bCs/>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90" w:type="dxa"/>
            <w:vMerge w:val="continue"/>
            <w:vAlign w:val="center"/>
          </w:tcPr>
          <w:p>
            <w:pPr>
              <w:adjustRightInd w:val="0"/>
              <w:snapToGrid w:val="0"/>
              <w:spacing w:line="240" w:lineRule="exact"/>
              <w:jc w:val="center"/>
              <w:rPr>
                <w:rFonts w:eastAsia="仿宋_GB2312"/>
                <w:bCs/>
                <w:color w:val="auto"/>
                <w:sz w:val="18"/>
                <w:szCs w:val="18"/>
                <w:highlight w:val="none"/>
              </w:rPr>
            </w:pPr>
          </w:p>
        </w:tc>
        <w:tc>
          <w:tcPr>
            <w:tcW w:w="994" w:type="dxa"/>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4080834</w:t>
            </w:r>
          </w:p>
        </w:tc>
        <w:tc>
          <w:tcPr>
            <w:tcW w:w="3430" w:type="dxa"/>
            <w:vAlign w:val="center"/>
          </w:tcPr>
          <w:p>
            <w:pPr>
              <w:adjustRightInd w:val="0"/>
              <w:snapToGrid w:val="0"/>
              <w:spacing w:line="240" w:lineRule="exact"/>
              <w:ind w:left="14" w:hanging="14" w:hangingChars="8"/>
              <w:jc w:val="left"/>
              <w:rPr>
                <w:rFonts w:eastAsia="仿宋_GB2312"/>
                <w:bCs/>
                <w:color w:val="auto"/>
                <w:sz w:val="18"/>
                <w:szCs w:val="18"/>
                <w:highlight w:val="none"/>
              </w:rPr>
            </w:pPr>
            <w:r>
              <w:rPr>
                <w:rFonts w:hint="eastAsia" w:eastAsia="仿宋_GB2312"/>
                <w:bCs/>
                <w:color w:val="auto"/>
                <w:sz w:val="18"/>
                <w:szCs w:val="18"/>
                <w:highlight w:val="none"/>
              </w:rPr>
              <w:t>环境生态工程实习与设计</w:t>
            </w:r>
          </w:p>
          <w:p>
            <w:pPr>
              <w:adjustRightInd w:val="0"/>
              <w:snapToGrid w:val="0"/>
              <w:spacing w:line="240" w:lineRule="exact"/>
              <w:jc w:val="left"/>
              <w:rPr>
                <w:rFonts w:eastAsia="仿宋_GB2312"/>
                <w:bCs/>
                <w:color w:val="auto"/>
                <w:sz w:val="18"/>
                <w:szCs w:val="18"/>
                <w:highlight w:val="none"/>
              </w:rPr>
            </w:pPr>
            <w:r>
              <w:rPr>
                <w:rFonts w:eastAsia="仿宋_GB2312"/>
                <w:bCs/>
                <w:color w:val="auto"/>
                <w:sz w:val="18"/>
                <w:szCs w:val="18"/>
                <w:highlight w:val="none"/>
              </w:rPr>
              <w:t xml:space="preserve">Practice </w:t>
            </w:r>
            <w:r>
              <w:rPr>
                <w:rFonts w:hint="eastAsia" w:eastAsia="仿宋_GB2312"/>
                <w:bCs/>
                <w:color w:val="auto"/>
                <w:sz w:val="18"/>
                <w:szCs w:val="18"/>
                <w:highlight w:val="none"/>
              </w:rPr>
              <w:t>and</w:t>
            </w:r>
            <w:r>
              <w:rPr>
                <w:rFonts w:eastAsia="仿宋_GB2312"/>
                <w:bCs/>
                <w:color w:val="auto"/>
                <w:sz w:val="18"/>
                <w:szCs w:val="18"/>
                <w:highlight w:val="none"/>
              </w:rPr>
              <w:t xml:space="preserve"> Design of Environmental Ecological </w:t>
            </w:r>
            <w:r>
              <w:rPr>
                <w:rFonts w:hint="eastAsia" w:eastAsia="仿宋_GB2312"/>
                <w:bCs/>
                <w:color w:val="auto"/>
                <w:sz w:val="18"/>
                <w:szCs w:val="18"/>
                <w:highlight w:val="none"/>
              </w:rPr>
              <w:t>Engineering</w:t>
            </w:r>
          </w:p>
        </w:tc>
        <w:tc>
          <w:tcPr>
            <w:tcW w:w="725" w:type="dxa"/>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2.0</w:t>
            </w:r>
          </w:p>
        </w:tc>
        <w:tc>
          <w:tcPr>
            <w:tcW w:w="890" w:type="dxa"/>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6</w:t>
            </w:r>
          </w:p>
        </w:tc>
        <w:tc>
          <w:tcPr>
            <w:tcW w:w="1142" w:type="dxa"/>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2</w:t>
            </w:r>
          </w:p>
        </w:tc>
        <w:tc>
          <w:tcPr>
            <w:tcW w:w="1424" w:type="dxa"/>
            <w:vMerge w:val="continue"/>
            <w:vAlign w:val="center"/>
          </w:tcPr>
          <w:p>
            <w:pPr>
              <w:adjustRightInd w:val="0"/>
              <w:snapToGrid w:val="0"/>
              <w:spacing w:line="240" w:lineRule="exact"/>
              <w:jc w:val="center"/>
              <w:rPr>
                <w:rFonts w:eastAsia="仿宋_GB2312"/>
                <w:bCs/>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90" w:type="dxa"/>
            <w:vMerge w:val="continue"/>
            <w:vAlign w:val="center"/>
          </w:tcPr>
          <w:p>
            <w:pPr>
              <w:adjustRightInd w:val="0"/>
              <w:snapToGrid w:val="0"/>
              <w:spacing w:line="240" w:lineRule="exact"/>
              <w:jc w:val="center"/>
              <w:rPr>
                <w:rFonts w:eastAsia="仿宋_GB2312"/>
                <w:bCs/>
                <w:color w:val="auto"/>
                <w:sz w:val="18"/>
                <w:szCs w:val="18"/>
                <w:highlight w:val="none"/>
              </w:rPr>
            </w:pPr>
          </w:p>
        </w:tc>
        <w:tc>
          <w:tcPr>
            <w:tcW w:w="994" w:type="dxa"/>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4080852</w:t>
            </w:r>
          </w:p>
        </w:tc>
        <w:tc>
          <w:tcPr>
            <w:tcW w:w="3430" w:type="dxa"/>
            <w:vAlign w:val="center"/>
          </w:tcPr>
          <w:p>
            <w:pPr>
              <w:adjustRightInd w:val="0"/>
              <w:snapToGrid w:val="0"/>
              <w:spacing w:line="240" w:lineRule="exact"/>
              <w:ind w:left="14" w:hanging="14" w:hangingChars="8"/>
              <w:jc w:val="left"/>
              <w:rPr>
                <w:rFonts w:eastAsia="仿宋_GB2312"/>
                <w:bCs/>
                <w:color w:val="auto"/>
                <w:sz w:val="18"/>
                <w:szCs w:val="18"/>
                <w:highlight w:val="none"/>
              </w:rPr>
            </w:pPr>
            <w:r>
              <w:rPr>
                <w:rFonts w:hint="eastAsia" w:eastAsia="仿宋_GB2312"/>
                <w:bCs/>
                <w:color w:val="auto"/>
                <w:sz w:val="18"/>
                <w:szCs w:val="18"/>
                <w:highlight w:val="none"/>
              </w:rPr>
              <w:t>生态环境影响评价实习</w:t>
            </w:r>
          </w:p>
          <w:p>
            <w:pPr>
              <w:adjustRightInd w:val="0"/>
              <w:snapToGrid w:val="0"/>
              <w:spacing w:line="240" w:lineRule="exact"/>
              <w:ind w:left="14" w:hanging="14" w:hangingChars="8"/>
              <w:jc w:val="left"/>
              <w:rPr>
                <w:rFonts w:eastAsia="仿宋_GB2312"/>
                <w:bCs/>
                <w:color w:val="auto"/>
                <w:sz w:val="18"/>
                <w:szCs w:val="18"/>
                <w:highlight w:val="none"/>
              </w:rPr>
            </w:pPr>
            <w:r>
              <w:rPr>
                <w:rFonts w:hint="eastAsia" w:eastAsia="仿宋_GB2312"/>
                <w:bCs/>
                <w:color w:val="auto"/>
                <w:sz w:val="18"/>
                <w:szCs w:val="18"/>
                <w:highlight w:val="none"/>
              </w:rPr>
              <w:t>Practice</w:t>
            </w:r>
            <w:r>
              <w:rPr>
                <w:rFonts w:eastAsia="仿宋_GB2312"/>
                <w:bCs/>
                <w:color w:val="auto"/>
                <w:sz w:val="18"/>
                <w:szCs w:val="18"/>
                <w:highlight w:val="none"/>
              </w:rPr>
              <w:t xml:space="preserve"> </w:t>
            </w:r>
            <w:r>
              <w:rPr>
                <w:rFonts w:hint="eastAsia" w:eastAsia="仿宋_GB2312"/>
                <w:bCs/>
                <w:color w:val="auto"/>
                <w:sz w:val="18"/>
                <w:szCs w:val="18"/>
                <w:highlight w:val="none"/>
              </w:rPr>
              <w:t>of</w:t>
            </w:r>
            <w:r>
              <w:rPr>
                <w:rFonts w:eastAsia="仿宋_GB2312"/>
                <w:bCs/>
                <w:color w:val="auto"/>
                <w:sz w:val="18"/>
                <w:szCs w:val="18"/>
                <w:highlight w:val="none"/>
              </w:rPr>
              <w:t xml:space="preserve"> Ecological </w:t>
            </w:r>
            <w:r>
              <w:rPr>
                <w:rFonts w:hint="eastAsia" w:eastAsia="仿宋_GB2312"/>
                <w:bCs/>
                <w:color w:val="auto"/>
                <w:sz w:val="18"/>
                <w:szCs w:val="18"/>
                <w:highlight w:val="none"/>
              </w:rPr>
              <w:t>&amp;</w:t>
            </w:r>
            <w:r>
              <w:rPr>
                <w:rFonts w:eastAsia="仿宋_GB2312"/>
                <w:bCs/>
                <w:color w:val="auto"/>
                <w:sz w:val="18"/>
                <w:szCs w:val="18"/>
                <w:highlight w:val="none"/>
              </w:rPr>
              <w:t xml:space="preserve"> Environmental Impact Assessment</w:t>
            </w:r>
          </w:p>
        </w:tc>
        <w:tc>
          <w:tcPr>
            <w:tcW w:w="725" w:type="dxa"/>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1.0</w:t>
            </w:r>
          </w:p>
        </w:tc>
        <w:tc>
          <w:tcPr>
            <w:tcW w:w="890" w:type="dxa"/>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6</w:t>
            </w:r>
          </w:p>
        </w:tc>
        <w:tc>
          <w:tcPr>
            <w:tcW w:w="1142" w:type="dxa"/>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1</w:t>
            </w:r>
          </w:p>
        </w:tc>
        <w:tc>
          <w:tcPr>
            <w:tcW w:w="1424" w:type="dxa"/>
            <w:vMerge w:val="continue"/>
            <w:vAlign w:val="center"/>
          </w:tcPr>
          <w:p>
            <w:pPr>
              <w:adjustRightInd w:val="0"/>
              <w:snapToGrid w:val="0"/>
              <w:spacing w:line="240" w:lineRule="exact"/>
              <w:jc w:val="center"/>
              <w:rPr>
                <w:rFonts w:eastAsia="仿宋_GB2312"/>
                <w:bCs/>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90" w:type="dxa"/>
            <w:vMerge w:val="continue"/>
            <w:vAlign w:val="center"/>
          </w:tcPr>
          <w:p>
            <w:pPr>
              <w:adjustRightInd w:val="0"/>
              <w:snapToGrid w:val="0"/>
              <w:spacing w:line="240" w:lineRule="exact"/>
              <w:jc w:val="center"/>
              <w:rPr>
                <w:rFonts w:eastAsia="仿宋_GB2312"/>
                <w:bCs/>
                <w:color w:val="auto"/>
                <w:sz w:val="18"/>
                <w:szCs w:val="18"/>
                <w:highlight w:val="none"/>
              </w:rPr>
            </w:pPr>
          </w:p>
        </w:tc>
        <w:tc>
          <w:tcPr>
            <w:tcW w:w="994" w:type="dxa"/>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4080850</w:t>
            </w:r>
          </w:p>
        </w:tc>
        <w:tc>
          <w:tcPr>
            <w:tcW w:w="3430" w:type="dxa"/>
            <w:vAlign w:val="center"/>
          </w:tcPr>
          <w:p>
            <w:pPr>
              <w:adjustRightInd w:val="0"/>
              <w:snapToGrid w:val="0"/>
              <w:spacing w:line="240" w:lineRule="exact"/>
              <w:jc w:val="left"/>
              <w:rPr>
                <w:rFonts w:eastAsia="仿宋_GB2312"/>
                <w:bCs/>
                <w:color w:val="auto"/>
                <w:sz w:val="18"/>
                <w:szCs w:val="18"/>
                <w:highlight w:val="none"/>
              </w:rPr>
            </w:pPr>
            <w:r>
              <w:rPr>
                <w:rFonts w:hint="eastAsia" w:eastAsia="仿宋_GB2312"/>
                <w:bCs/>
                <w:color w:val="auto"/>
                <w:sz w:val="18"/>
                <w:szCs w:val="18"/>
                <w:highlight w:val="none"/>
              </w:rPr>
              <w:t>生态规划实习与设计</w:t>
            </w:r>
          </w:p>
          <w:p>
            <w:pPr>
              <w:adjustRightInd w:val="0"/>
              <w:snapToGrid w:val="0"/>
              <w:spacing w:line="240" w:lineRule="exact"/>
              <w:ind w:left="14" w:hanging="14" w:hangingChars="8"/>
              <w:jc w:val="left"/>
              <w:rPr>
                <w:rFonts w:eastAsia="仿宋_GB2312"/>
                <w:bCs/>
                <w:color w:val="auto"/>
                <w:sz w:val="18"/>
                <w:szCs w:val="18"/>
                <w:highlight w:val="none"/>
              </w:rPr>
            </w:pPr>
            <w:r>
              <w:rPr>
                <w:rFonts w:eastAsia="仿宋_GB2312"/>
                <w:bCs/>
                <w:color w:val="auto"/>
                <w:sz w:val="18"/>
                <w:szCs w:val="18"/>
                <w:highlight w:val="none"/>
              </w:rPr>
              <w:t xml:space="preserve">Practice </w:t>
            </w:r>
            <w:r>
              <w:rPr>
                <w:rFonts w:hint="eastAsia" w:eastAsia="仿宋_GB2312"/>
                <w:bCs/>
                <w:color w:val="auto"/>
                <w:sz w:val="18"/>
                <w:szCs w:val="18"/>
                <w:highlight w:val="none"/>
              </w:rPr>
              <w:t>and</w:t>
            </w:r>
            <w:r>
              <w:rPr>
                <w:rFonts w:eastAsia="仿宋_GB2312"/>
                <w:bCs/>
                <w:color w:val="auto"/>
                <w:sz w:val="18"/>
                <w:szCs w:val="18"/>
                <w:highlight w:val="none"/>
              </w:rPr>
              <w:t xml:space="preserve"> Design of Ecological Planning</w:t>
            </w:r>
          </w:p>
        </w:tc>
        <w:tc>
          <w:tcPr>
            <w:tcW w:w="725" w:type="dxa"/>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1.0</w:t>
            </w:r>
          </w:p>
        </w:tc>
        <w:tc>
          <w:tcPr>
            <w:tcW w:w="890" w:type="dxa"/>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7</w:t>
            </w:r>
          </w:p>
        </w:tc>
        <w:tc>
          <w:tcPr>
            <w:tcW w:w="1142" w:type="dxa"/>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1</w:t>
            </w:r>
          </w:p>
        </w:tc>
        <w:tc>
          <w:tcPr>
            <w:tcW w:w="1424" w:type="dxa"/>
            <w:vMerge w:val="continue"/>
            <w:vAlign w:val="center"/>
          </w:tcPr>
          <w:p>
            <w:pPr>
              <w:adjustRightInd w:val="0"/>
              <w:snapToGrid w:val="0"/>
              <w:spacing w:line="240" w:lineRule="exact"/>
              <w:jc w:val="center"/>
              <w:rPr>
                <w:rFonts w:eastAsia="仿宋_GB2312"/>
                <w:bCs/>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90" w:type="dxa"/>
            <w:vMerge w:val="continue"/>
            <w:vAlign w:val="center"/>
          </w:tcPr>
          <w:p>
            <w:pPr>
              <w:adjustRightInd w:val="0"/>
              <w:snapToGrid w:val="0"/>
              <w:spacing w:line="240" w:lineRule="exact"/>
              <w:jc w:val="center"/>
              <w:rPr>
                <w:rFonts w:eastAsia="仿宋_GB2312"/>
                <w:bCs/>
                <w:color w:val="auto"/>
                <w:sz w:val="18"/>
                <w:szCs w:val="18"/>
                <w:highlight w:val="none"/>
              </w:rPr>
            </w:pPr>
          </w:p>
        </w:tc>
        <w:tc>
          <w:tcPr>
            <w:tcW w:w="994" w:type="dxa"/>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4080838</w:t>
            </w:r>
          </w:p>
        </w:tc>
        <w:tc>
          <w:tcPr>
            <w:tcW w:w="3430" w:type="dxa"/>
            <w:vAlign w:val="center"/>
          </w:tcPr>
          <w:p>
            <w:pPr>
              <w:adjustRightInd w:val="0"/>
              <w:snapToGrid w:val="0"/>
              <w:spacing w:line="240" w:lineRule="exact"/>
              <w:jc w:val="left"/>
              <w:rPr>
                <w:rFonts w:eastAsia="仿宋_GB2312"/>
                <w:bCs/>
                <w:color w:val="auto"/>
                <w:sz w:val="18"/>
                <w:szCs w:val="18"/>
                <w:highlight w:val="none"/>
              </w:rPr>
            </w:pPr>
            <w:r>
              <w:rPr>
                <w:rFonts w:hint="eastAsia" w:eastAsia="仿宋_GB2312"/>
                <w:bCs/>
                <w:color w:val="auto"/>
                <w:sz w:val="18"/>
                <w:szCs w:val="18"/>
                <w:highlight w:val="none"/>
              </w:rPr>
              <w:t>环境生态工程</w:t>
            </w:r>
            <w:r>
              <w:rPr>
                <w:rFonts w:eastAsia="仿宋_GB2312"/>
                <w:bCs/>
                <w:color w:val="auto"/>
                <w:sz w:val="18"/>
                <w:szCs w:val="18"/>
                <w:highlight w:val="none"/>
              </w:rPr>
              <w:t>专业综合实习</w:t>
            </w:r>
          </w:p>
          <w:p>
            <w:pPr>
              <w:adjustRightInd w:val="0"/>
              <w:snapToGrid w:val="0"/>
              <w:spacing w:line="240" w:lineRule="exact"/>
              <w:jc w:val="left"/>
              <w:rPr>
                <w:rFonts w:eastAsia="仿宋_GB2312"/>
                <w:bCs/>
                <w:color w:val="auto"/>
                <w:sz w:val="18"/>
                <w:szCs w:val="18"/>
                <w:highlight w:val="none"/>
              </w:rPr>
            </w:pPr>
            <w:r>
              <w:rPr>
                <w:rFonts w:eastAsia="仿宋_GB2312"/>
                <w:bCs/>
                <w:color w:val="auto"/>
                <w:sz w:val="18"/>
                <w:szCs w:val="18"/>
                <w:highlight w:val="none"/>
              </w:rPr>
              <w:t>Comprehensive Practice</w:t>
            </w:r>
            <w:r>
              <w:rPr>
                <w:rFonts w:hint="eastAsia" w:eastAsia="仿宋_GB2312"/>
                <w:bCs/>
                <w:color w:val="auto"/>
                <w:sz w:val="18"/>
                <w:szCs w:val="18"/>
                <w:highlight w:val="none"/>
              </w:rPr>
              <w:t xml:space="preserve"> for</w:t>
            </w:r>
            <w:r>
              <w:rPr>
                <w:rFonts w:eastAsia="仿宋_GB2312"/>
                <w:bCs/>
                <w:color w:val="auto"/>
                <w:sz w:val="18"/>
                <w:szCs w:val="18"/>
                <w:highlight w:val="none"/>
              </w:rPr>
              <w:t xml:space="preserve"> Eco-Engineering of Environment Major</w:t>
            </w:r>
          </w:p>
        </w:tc>
        <w:tc>
          <w:tcPr>
            <w:tcW w:w="725" w:type="dxa"/>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5.0</w:t>
            </w:r>
          </w:p>
        </w:tc>
        <w:tc>
          <w:tcPr>
            <w:tcW w:w="890" w:type="dxa"/>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7</w:t>
            </w:r>
          </w:p>
        </w:tc>
        <w:tc>
          <w:tcPr>
            <w:tcW w:w="1142" w:type="dxa"/>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5</w:t>
            </w:r>
          </w:p>
        </w:tc>
        <w:tc>
          <w:tcPr>
            <w:tcW w:w="1424" w:type="dxa"/>
            <w:vMerge w:val="continue"/>
            <w:vAlign w:val="center"/>
          </w:tcPr>
          <w:p>
            <w:pPr>
              <w:adjustRightInd w:val="0"/>
              <w:snapToGrid w:val="0"/>
              <w:spacing w:line="240" w:lineRule="exact"/>
              <w:jc w:val="center"/>
              <w:rPr>
                <w:rFonts w:eastAsia="仿宋_GB2312"/>
                <w:bCs/>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90" w:type="dxa"/>
            <w:vMerge w:val="restart"/>
            <w:vAlign w:val="center"/>
          </w:tcPr>
          <w:p>
            <w:pPr>
              <w:adjustRightInd w:val="0"/>
              <w:snapToGrid w:val="0"/>
              <w:spacing w:line="240" w:lineRule="exact"/>
              <w:jc w:val="center"/>
              <w:rPr>
                <w:rFonts w:eastAsia="仿宋_GB2312"/>
                <w:bCs/>
                <w:color w:val="auto"/>
                <w:sz w:val="18"/>
                <w:szCs w:val="18"/>
                <w:highlight w:val="none"/>
              </w:rPr>
            </w:pPr>
            <w:r>
              <w:rPr>
                <w:rFonts w:eastAsia="仿宋_GB2312"/>
                <w:b/>
                <w:color w:val="auto"/>
                <w:sz w:val="18"/>
                <w:szCs w:val="18"/>
                <w:highlight w:val="none"/>
              </w:rPr>
              <w:t>毕业实习、毕业设计（论文）</w:t>
            </w:r>
          </w:p>
        </w:tc>
        <w:tc>
          <w:tcPr>
            <w:tcW w:w="994" w:type="dxa"/>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4080836</w:t>
            </w:r>
          </w:p>
        </w:tc>
        <w:tc>
          <w:tcPr>
            <w:tcW w:w="3430" w:type="dxa"/>
            <w:vAlign w:val="center"/>
          </w:tcPr>
          <w:p>
            <w:pPr>
              <w:adjustRightInd w:val="0"/>
              <w:snapToGrid w:val="0"/>
              <w:spacing w:line="240" w:lineRule="exact"/>
              <w:jc w:val="left"/>
              <w:rPr>
                <w:rFonts w:eastAsia="仿宋_GB2312"/>
                <w:bCs/>
                <w:color w:val="auto"/>
                <w:sz w:val="18"/>
                <w:szCs w:val="18"/>
                <w:highlight w:val="none"/>
              </w:rPr>
            </w:pPr>
            <w:r>
              <w:rPr>
                <w:rFonts w:hint="eastAsia" w:eastAsia="仿宋_GB2312"/>
                <w:bCs/>
                <w:color w:val="auto"/>
                <w:sz w:val="18"/>
                <w:szCs w:val="18"/>
                <w:highlight w:val="none"/>
              </w:rPr>
              <w:t>环境生态工程</w:t>
            </w:r>
            <w:r>
              <w:rPr>
                <w:rFonts w:eastAsia="仿宋_GB2312"/>
                <w:bCs/>
                <w:color w:val="auto"/>
                <w:sz w:val="18"/>
                <w:szCs w:val="18"/>
                <w:highlight w:val="none"/>
              </w:rPr>
              <w:t>专业毕业实习</w:t>
            </w:r>
            <w:r>
              <w:rPr>
                <w:rFonts w:hint="eastAsia" w:eastAsia="仿宋_GB2312"/>
                <w:bCs/>
                <w:color w:val="auto"/>
                <w:sz w:val="18"/>
                <w:szCs w:val="18"/>
                <w:highlight w:val="none"/>
              </w:rPr>
              <w:t>（含劳动实践）</w:t>
            </w:r>
          </w:p>
          <w:p>
            <w:pPr>
              <w:adjustRightInd w:val="0"/>
              <w:snapToGrid w:val="0"/>
              <w:spacing w:line="240" w:lineRule="exact"/>
              <w:jc w:val="left"/>
              <w:rPr>
                <w:rFonts w:eastAsia="仿宋_GB2312"/>
                <w:bCs/>
                <w:color w:val="auto"/>
                <w:sz w:val="18"/>
                <w:szCs w:val="18"/>
                <w:highlight w:val="none"/>
              </w:rPr>
            </w:pPr>
            <w:r>
              <w:rPr>
                <w:rFonts w:eastAsia="仿宋_GB2312"/>
                <w:bCs/>
                <w:color w:val="auto"/>
                <w:sz w:val="18"/>
                <w:szCs w:val="18"/>
                <w:highlight w:val="none"/>
              </w:rPr>
              <w:t>Professional Graduation Practice</w:t>
            </w:r>
            <w:r>
              <w:rPr>
                <w:rFonts w:hint="eastAsia" w:eastAsia="仿宋_GB2312"/>
                <w:bCs/>
                <w:color w:val="auto"/>
                <w:sz w:val="18"/>
                <w:szCs w:val="18"/>
                <w:highlight w:val="none"/>
              </w:rPr>
              <w:t xml:space="preserve"> for</w:t>
            </w:r>
            <w:r>
              <w:rPr>
                <w:rFonts w:eastAsia="仿宋_GB2312"/>
                <w:bCs/>
                <w:color w:val="auto"/>
                <w:sz w:val="18"/>
                <w:szCs w:val="18"/>
                <w:highlight w:val="none"/>
              </w:rPr>
              <w:t xml:space="preserve"> Eco-Engineering of Environment Major</w:t>
            </w:r>
            <w:r>
              <w:rPr>
                <w:rFonts w:hint="eastAsia" w:eastAsia="仿宋_GB2312"/>
                <w:bCs/>
                <w:color w:val="auto"/>
                <w:sz w:val="18"/>
                <w:szCs w:val="18"/>
                <w:highlight w:val="none"/>
              </w:rPr>
              <w:t>（Including</w:t>
            </w:r>
            <w:r>
              <w:rPr>
                <w:rFonts w:eastAsia="仿宋_GB2312"/>
                <w:bCs/>
                <w:color w:val="auto"/>
                <w:sz w:val="18"/>
                <w:szCs w:val="18"/>
                <w:highlight w:val="none"/>
              </w:rPr>
              <w:t xml:space="preserve"> </w:t>
            </w:r>
            <w:r>
              <w:rPr>
                <w:rFonts w:hint="eastAsia" w:eastAsia="仿宋_GB2312"/>
                <w:bCs/>
                <w:color w:val="auto"/>
                <w:sz w:val="18"/>
                <w:szCs w:val="18"/>
                <w:highlight w:val="none"/>
              </w:rPr>
              <w:t>Laboring practice）</w:t>
            </w:r>
          </w:p>
        </w:tc>
        <w:tc>
          <w:tcPr>
            <w:tcW w:w="725" w:type="dxa"/>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4.0</w:t>
            </w:r>
          </w:p>
        </w:tc>
        <w:tc>
          <w:tcPr>
            <w:tcW w:w="890" w:type="dxa"/>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8（含第7学期寒假）</w:t>
            </w:r>
          </w:p>
        </w:tc>
        <w:tc>
          <w:tcPr>
            <w:tcW w:w="1142" w:type="dxa"/>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8</w:t>
            </w:r>
          </w:p>
        </w:tc>
        <w:tc>
          <w:tcPr>
            <w:tcW w:w="1424" w:type="dxa"/>
            <w:vMerge w:val="restart"/>
            <w:vAlign w:val="center"/>
          </w:tcPr>
          <w:p>
            <w:pPr>
              <w:adjustRightInd w:val="0"/>
              <w:snapToGrid w:val="0"/>
              <w:spacing w:line="240" w:lineRule="exact"/>
              <w:jc w:val="center"/>
              <w:rPr>
                <w:rFonts w:eastAsia="仿宋_GB2312"/>
                <w:bCs/>
                <w:color w:val="auto"/>
                <w:sz w:val="18"/>
                <w:szCs w:val="18"/>
                <w:highlight w:val="none"/>
              </w:rPr>
            </w:pPr>
            <w:r>
              <w:rPr>
                <w:rFonts w:hint="eastAsia" w:eastAsia="仿宋_GB2312"/>
                <w:bCs/>
                <w:color w:val="auto"/>
                <w:sz w:val="18"/>
                <w:szCs w:val="18"/>
                <w:highlight w:val="none"/>
              </w:rPr>
              <w:t>资源与环境</w:t>
            </w:r>
            <w:r>
              <w:rPr>
                <w:rFonts w:eastAsia="仿宋_GB2312"/>
                <w:bCs/>
                <w:color w:val="auto"/>
                <w:sz w:val="18"/>
                <w:szCs w:val="18"/>
                <w:highlight w:val="none"/>
              </w:rPr>
              <w:t>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90" w:type="dxa"/>
            <w:vMerge w:val="continue"/>
            <w:vAlign w:val="center"/>
          </w:tcPr>
          <w:p>
            <w:pPr>
              <w:adjustRightInd w:val="0"/>
              <w:snapToGrid w:val="0"/>
              <w:spacing w:line="240" w:lineRule="exact"/>
              <w:jc w:val="center"/>
              <w:rPr>
                <w:rFonts w:eastAsia="仿宋_GB2312"/>
                <w:bCs/>
                <w:color w:val="auto"/>
                <w:sz w:val="18"/>
                <w:szCs w:val="18"/>
                <w:highlight w:val="none"/>
              </w:rPr>
            </w:pPr>
          </w:p>
        </w:tc>
        <w:tc>
          <w:tcPr>
            <w:tcW w:w="994" w:type="dxa"/>
            <w:vAlign w:val="center"/>
          </w:tcPr>
          <w:p>
            <w:pPr>
              <w:keepNext w:val="0"/>
              <w:keepLines w:val="0"/>
              <w:widowControl/>
              <w:suppressLineNumbers w:val="0"/>
              <w:jc w:val="center"/>
              <w:textAlignment w:val="bottom"/>
              <w:rPr>
                <w:rFonts w:eastAsia="仿宋_GB2312"/>
                <w:bCs/>
                <w:color w:val="auto"/>
                <w:sz w:val="18"/>
                <w:szCs w:val="18"/>
                <w:highlight w:val="none"/>
              </w:rPr>
            </w:pPr>
            <w:r>
              <w:rPr>
                <w:rFonts w:hint="default" w:ascii="Times New Roman" w:hAnsi="Times New Roman" w:eastAsia="宋体" w:cs="Times New Roman"/>
                <w:i w:val="0"/>
                <w:color w:val="auto"/>
                <w:kern w:val="0"/>
                <w:sz w:val="18"/>
                <w:szCs w:val="18"/>
                <w:highlight w:val="none"/>
                <w:u w:val="none"/>
                <w:lang w:val="en-US" w:eastAsia="zh-CN" w:bidi="ar"/>
              </w:rPr>
              <w:t>4080835</w:t>
            </w:r>
          </w:p>
        </w:tc>
        <w:tc>
          <w:tcPr>
            <w:tcW w:w="3430" w:type="dxa"/>
            <w:vAlign w:val="center"/>
          </w:tcPr>
          <w:p>
            <w:pPr>
              <w:adjustRightInd w:val="0"/>
              <w:snapToGrid w:val="0"/>
              <w:spacing w:line="240" w:lineRule="exact"/>
              <w:jc w:val="left"/>
              <w:rPr>
                <w:rFonts w:eastAsia="仿宋_GB2312"/>
                <w:bCs/>
                <w:color w:val="auto"/>
                <w:sz w:val="18"/>
                <w:szCs w:val="18"/>
                <w:highlight w:val="none"/>
              </w:rPr>
            </w:pPr>
            <w:r>
              <w:rPr>
                <w:rFonts w:hint="eastAsia" w:eastAsia="仿宋_GB2312"/>
                <w:bCs/>
                <w:color w:val="auto"/>
                <w:sz w:val="18"/>
                <w:szCs w:val="18"/>
                <w:highlight w:val="none"/>
              </w:rPr>
              <w:t>环境生态工程</w:t>
            </w:r>
            <w:r>
              <w:rPr>
                <w:rFonts w:eastAsia="仿宋_GB2312"/>
                <w:bCs/>
                <w:color w:val="auto"/>
                <w:sz w:val="18"/>
                <w:szCs w:val="18"/>
                <w:highlight w:val="none"/>
              </w:rPr>
              <w:t>专业毕业设计（论文）</w:t>
            </w:r>
          </w:p>
          <w:p>
            <w:pPr>
              <w:adjustRightInd w:val="0"/>
              <w:snapToGrid w:val="0"/>
              <w:spacing w:line="240" w:lineRule="exact"/>
              <w:jc w:val="left"/>
              <w:rPr>
                <w:rFonts w:eastAsia="仿宋_GB2312"/>
                <w:bCs/>
                <w:color w:val="auto"/>
                <w:sz w:val="18"/>
                <w:szCs w:val="18"/>
                <w:highlight w:val="none"/>
              </w:rPr>
            </w:pPr>
            <w:r>
              <w:rPr>
                <w:rFonts w:eastAsia="仿宋_GB2312"/>
                <w:bCs/>
                <w:color w:val="auto"/>
                <w:sz w:val="18"/>
                <w:szCs w:val="18"/>
                <w:highlight w:val="none"/>
              </w:rPr>
              <w:t xml:space="preserve">Professional Graduation Design (Thesis) </w:t>
            </w:r>
            <w:r>
              <w:rPr>
                <w:rFonts w:hint="eastAsia" w:eastAsia="仿宋_GB2312"/>
                <w:bCs/>
                <w:color w:val="auto"/>
                <w:sz w:val="18"/>
                <w:szCs w:val="18"/>
                <w:highlight w:val="none"/>
              </w:rPr>
              <w:t>for</w:t>
            </w:r>
            <w:r>
              <w:rPr>
                <w:rFonts w:eastAsia="仿宋_GB2312"/>
                <w:bCs/>
                <w:color w:val="auto"/>
                <w:sz w:val="18"/>
                <w:szCs w:val="18"/>
                <w:highlight w:val="none"/>
              </w:rPr>
              <w:t xml:space="preserve"> Eco-Engineering of Environment Major</w:t>
            </w:r>
          </w:p>
        </w:tc>
        <w:tc>
          <w:tcPr>
            <w:tcW w:w="725" w:type="dxa"/>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6.0</w:t>
            </w:r>
          </w:p>
        </w:tc>
        <w:tc>
          <w:tcPr>
            <w:tcW w:w="890" w:type="dxa"/>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8</w:t>
            </w:r>
          </w:p>
        </w:tc>
        <w:tc>
          <w:tcPr>
            <w:tcW w:w="1142" w:type="dxa"/>
            <w:vAlign w:val="center"/>
          </w:tcPr>
          <w:p>
            <w:pPr>
              <w:adjustRightInd w:val="0"/>
              <w:snapToGrid w:val="0"/>
              <w:spacing w:line="240" w:lineRule="exact"/>
              <w:jc w:val="center"/>
              <w:rPr>
                <w:rFonts w:eastAsia="仿宋_GB2312"/>
                <w:bCs/>
                <w:color w:val="auto"/>
                <w:sz w:val="18"/>
                <w:szCs w:val="18"/>
                <w:highlight w:val="none"/>
              </w:rPr>
            </w:pPr>
            <w:r>
              <w:rPr>
                <w:rFonts w:eastAsia="仿宋_GB2312"/>
                <w:bCs/>
                <w:color w:val="auto"/>
                <w:sz w:val="18"/>
                <w:szCs w:val="18"/>
                <w:highlight w:val="none"/>
              </w:rPr>
              <w:t>14</w:t>
            </w:r>
          </w:p>
        </w:tc>
        <w:tc>
          <w:tcPr>
            <w:tcW w:w="1424" w:type="dxa"/>
            <w:vMerge w:val="continue"/>
            <w:vAlign w:val="center"/>
          </w:tcPr>
          <w:p>
            <w:pPr>
              <w:adjustRightInd w:val="0"/>
              <w:snapToGrid w:val="0"/>
              <w:spacing w:line="240" w:lineRule="exact"/>
              <w:jc w:val="center"/>
              <w:rPr>
                <w:rFonts w:eastAsia="仿宋_GB2312"/>
                <w:bCs/>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514" w:type="dxa"/>
            <w:gridSpan w:val="3"/>
            <w:vAlign w:val="center"/>
          </w:tcPr>
          <w:p>
            <w:pPr>
              <w:adjustRightInd w:val="0"/>
              <w:snapToGrid w:val="0"/>
              <w:spacing w:line="240" w:lineRule="exact"/>
              <w:jc w:val="center"/>
              <w:rPr>
                <w:rFonts w:eastAsia="仿宋_GB2312"/>
                <w:b/>
                <w:color w:val="auto"/>
                <w:sz w:val="18"/>
                <w:szCs w:val="18"/>
                <w:highlight w:val="none"/>
              </w:rPr>
            </w:pPr>
            <w:r>
              <w:rPr>
                <w:rFonts w:eastAsia="仿宋_GB2312"/>
                <w:b/>
                <w:color w:val="auto"/>
                <w:sz w:val="18"/>
                <w:szCs w:val="18"/>
                <w:highlight w:val="none"/>
              </w:rPr>
              <w:t>合计</w:t>
            </w:r>
          </w:p>
        </w:tc>
        <w:tc>
          <w:tcPr>
            <w:tcW w:w="725" w:type="dxa"/>
            <w:vAlign w:val="center"/>
          </w:tcPr>
          <w:p>
            <w:pPr>
              <w:adjustRightInd w:val="0"/>
              <w:snapToGrid w:val="0"/>
              <w:spacing w:line="240" w:lineRule="exact"/>
              <w:jc w:val="center"/>
              <w:rPr>
                <w:rFonts w:eastAsia="仿宋_GB2312"/>
                <w:b/>
                <w:color w:val="auto"/>
                <w:sz w:val="18"/>
                <w:szCs w:val="18"/>
                <w:highlight w:val="none"/>
              </w:rPr>
            </w:pPr>
            <w:r>
              <w:rPr>
                <w:rFonts w:hint="eastAsia" w:eastAsia="仿宋_GB2312"/>
                <w:b/>
                <w:color w:val="auto"/>
                <w:sz w:val="18"/>
                <w:szCs w:val="18"/>
                <w:highlight w:val="none"/>
              </w:rPr>
              <w:t>35.5</w:t>
            </w:r>
          </w:p>
        </w:tc>
        <w:tc>
          <w:tcPr>
            <w:tcW w:w="890" w:type="dxa"/>
            <w:vAlign w:val="center"/>
          </w:tcPr>
          <w:p>
            <w:pPr>
              <w:adjustRightInd w:val="0"/>
              <w:snapToGrid w:val="0"/>
              <w:spacing w:line="240" w:lineRule="exact"/>
              <w:jc w:val="center"/>
              <w:rPr>
                <w:rFonts w:eastAsia="仿宋_GB2312"/>
                <w:b/>
                <w:color w:val="auto"/>
                <w:sz w:val="18"/>
                <w:szCs w:val="18"/>
                <w:highlight w:val="none"/>
              </w:rPr>
            </w:pPr>
          </w:p>
        </w:tc>
        <w:tc>
          <w:tcPr>
            <w:tcW w:w="1142" w:type="dxa"/>
            <w:vAlign w:val="center"/>
          </w:tcPr>
          <w:p>
            <w:pPr>
              <w:adjustRightInd w:val="0"/>
              <w:snapToGrid w:val="0"/>
              <w:spacing w:line="240" w:lineRule="exact"/>
              <w:jc w:val="center"/>
              <w:rPr>
                <w:rFonts w:eastAsia="仿宋_GB2312"/>
                <w:b/>
                <w:color w:val="auto"/>
                <w:sz w:val="18"/>
                <w:szCs w:val="18"/>
                <w:highlight w:val="none"/>
              </w:rPr>
            </w:pPr>
            <w:r>
              <w:rPr>
                <w:rFonts w:eastAsia="仿宋_GB2312"/>
                <w:b/>
                <w:color w:val="auto"/>
                <w:sz w:val="18"/>
                <w:szCs w:val="18"/>
                <w:highlight w:val="none"/>
              </w:rPr>
              <w:t>36.5</w:t>
            </w:r>
            <w:r>
              <w:rPr>
                <w:rFonts w:hint="eastAsia" w:eastAsia="仿宋_GB2312"/>
                <w:b/>
                <w:color w:val="auto"/>
                <w:sz w:val="18"/>
                <w:szCs w:val="18"/>
                <w:highlight w:val="none"/>
              </w:rPr>
              <w:t>+（17.5周+8学时）</w:t>
            </w:r>
          </w:p>
        </w:tc>
        <w:tc>
          <w:tcPr>
            <w:tcW w:w="1424" w:type="dxa"/>
            <w:vAlign w:val="center"/>
          </w:tcPr>
          <w:p>
            <w:pPr>
              <w:adjustRightInd w:val="0"/>
              <w:snapToGrid w:val="0"/>
              <w:spacing w:line="240" w:lineRule="exact"/>
              <w:jc w:val="center"/>
              <w:rPr>
                <w:rFonts w:eastAsia="仿宋_GB2312"/>
                <w:b/>
                <w:color w:val="auto"/>
                <w:sz w:val="18"/>
                <w:szCs w:val="18"/>
                <w:highlight w:val="none"/>
              </w:rPr>
            </w:pPr>
          </w:p>
        </w:tc>
      </w:tr>
    </w:tbl>
    <w:p>
      <w:pPr>
        <w:spacing w:line="360" w:lineRule="auto"/>
        <w:jc w:val="left"/>
        <w:rPr>
          <w:rFonts w:eastAsia="仿宋_GB2312"/>
          <w:color w:val="auto"/>
          <w:sz w:val="24"/>
          <w:highlight w:val="none"/>
        </w:rPr>
      </w:pPr>
    </w:p>
    <w:p>
      <w:pPr>
        <w:adjustRightInd w:val="0"/>
        <w:spacing w:line="360" w:lineRule="auto"/>
        <w:ind w:firstLine="600" w:firstLineChars="200"/>
        <w:rPr>
          <w:rFonts w:eastAsia="黑体"/>
          <w:bCs/>
          <w:color w:val="auto"/>
          <w:sz w:val="30"/>
          <w:szCs w:val="30"/>
          <w:highlight w:val="none"/>
        </w:rPr>
        <w:sectPr>
          <w:footerReference r:id="rId5" w:type="default"/>
          <w:footerReference r:id="rId6" w:type="even"/>
          <w:pgSz w:w="11906" w:h="16838"/>
          <w:pgMar w:top="1531" w:right="1134" w:bottom="1020" w:left="1531" w:header="851" w:footer="1531" w:gutter="0"/>
          <w:cols w:space="0" w:num="1"/>
          <w:docGrid w:linePitch="312" w:charSpace="0"/>
        </w:sectPr>
      </w:pPr>
    </w:p>
    <w:p>
      <w:pPr>
        <w:adjustRightInd w:val="0"/>
        <w:spacing w:line="360" w:lineRule="auto"/>
        <w:ind w:firstLine="560" w:firstLineChars="200"/>
        <w:rPr>
          <w:rFonts w:eastAsia="黑体"/>
          <w:bCs/>
          <w:color w:val="auto"/>
          <w:sz w:val="28"/>
          <w:szCs w:val="28"/>
          <w:highlight w:val="none"/>
        </w:rPr>
      </w:pPr>
      <w:r>
        <w:rPr>
          <w:rFonts w:eastAsia="黑体"/>
          <w:bCs/>
          <w:color w:val="auto"/>
          <w:sz w:val="28"/>
          <w:szCs w:val="28"/>
          <w:highlight w:val="none"/>
        </w:rPr>
        <w:t>八、课程介绍及修读指导建议</w:t>
      </w:r>
    </w:p>
    <w:p>
      <w:pPr>
        <w:spacing w:line="360" w:lineRule="auto"/>
        <w:ind w:firstLine="560" w:firstLineChars="200"/>
        <w:jc w:val="center"/>
        <w:rPr>
          <w:rFonts w:ascii="黑体" w:hAnsi="黑体" w:eastAsia="黑体"/>
          <w:color w:val="auto"/>
          <w:sz w:val="28"/>
          <w:szCs w:val="28"/>
          <w:highlight w:val="none"/>
        </w:rPr>
      </w:pPr>
      <w:r>
        <w:rPr>
          <w:rFonts w:hint="eastAsia" w:ascii="黑体" w:hAnsi="黑体" w:eastAsia="黑体"/>
          <w:color w:val="auto"/>
          <w:sz w:val="28"/>
          <w:szCs w:val="28"/>
          <w:highlight w:val="none"/>
        </w:rPr>
        <w:t>环境</w:t>
      </w:r>
      <w:r>
        <w:rPr>
          <w:rFonts w:ascii="黑体" w:hAnsi="黑体" w:eastAsia="黑体"/>
          <w:color w:val="auto"/>
          <w:sz w:val="28"/>
          <w:szCs w:val="28"/>
          <w:highlight w:val="none"/>
        </w:rPr>
        <w:t>生态工程专业课程介绍及修读指导意见</w:t>
      </w:r>
    </w:p>
    <w:tbl>
      <w:tblPr>
        <w:tblStyle w:val="24"/>
        <w:tblW w:w="145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1"/>
        <w:gridCol w:w="679"/>
        <w:gridCol w:w="2671"/>
        <w:gridCol w:w="7373"/>
        <w:gridCol w:w="29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00" w:type="dxa"/>
            <w:gridSpan w:val="2"/>
            <w:vAlign w:val="center"/>
          </w:tcPr>
          <w:p>
            <w:pPr>
              <w:adjustRightInd w:val="0"/>
              <w:snapToGrid w:val="0"/>
              <w:spacing w:line="280" w:lineRule="exact"/>
              <w:jc w:val="center"/>
              <w:rPr>
                <w:rFonts w:eastAsia="仿宋_GB2312"/>
                <w:b/>
                <w:bCs/>
                <w:color w:val="auto"/>
                <w:sz w:val="18"/>
                <w:szCs w:val="18"/>
                <w:highlight w:val="none"/>
              </w:rPr>
            </w:pPr>
            <w:r>
              <w:rPr>
                <w:rFonts w:eastAsia="仿宋_GB2312"/>
                <w:b/>
                <w:bCs/>
                <w:color w:val="auto"/>
                <w:sz w:val="18"/>
                <w:szCs w:val="18"/>
                <w:highlight w:val="none"/>
              </w:rPr>
              <w:t>课程类别</w:t>
            </w:r>
          </w:p>
        </w:tc>
        <w:tc>
          <w:tcPr>
            <w:tcW w:w="2671" w:type="dxa"/>
            <w:vAlign w:val="center"/>
          </w:tcPr>
          <w:p>
            <w:pPr>
              <w:adjustRightInd w:val="0"/>
              <w:snapToGrid w:val="0"/>
              <w:spacing w:line="280" w:lineRule="exact"/>
              <w:jc w:val="center"/>
              <w:rPr>
                <w:rFonts w:eastAsia="仿宋_GB2312"/>
                <w:b/>
                <w:bCs/>
                <w:color w:val="auto"/>
                <w:sz w:val="18"/>
                <w:szCs w:val="18"/>
                <w:highlight w:val="none"/>
              </w:rPr>
            </w:pPr>
            <w:r>
              <w:rPr>
                <w:rFonts w:eastAsia="仿宋_GB2312"/>
                <w:b/>
                <w:bCs/>
                <w:color w:val="auto"/>
                <w:sz w:val="18"/>
                <w:szCs w:val="18"/>
                <w:highlight w:val="none"/>
              </w:rPr>
              <w:t>课程名称</w:t>
            </w:r>
          </w:p>
        </w:tc>
        <w:tc>
          <w:tcPr>
            <w:tcW w:w="7373" w:type="dxa"/>
            <w:vAlign w:val="center"/>
          </w:tcPr>
          <w:p>
            <w:pPr>
              <w:adjustRightInd w:val="0"/>
              <w:snapToGrid w:val="0"/>
              <w:spacing w:line="280" w:lineRule="exact"/>
              <w:jc w:val="center"/>
              <w:rPr>
                <w:rFonts w:eastAsia="仿宋_GB2312"/>
                <w:b/>
                <w:bCs/>
                <w:color w:val="auto"/>
                <w:sz w:val="18"/>
                <w:szCs w:val="18"/>
                <w:highlight w:val="none"/>
              </w:rPr>
            </w:pPr>
            <w:r>
              <w:rPr>
                <w:rFonts w:eastAsia="仿宋_GB2312"/>
                <w:b/>
                <w:bCs/>
                <w:color w:val="auto"/>
                <w:sz w:val="18"/>
                <w:szCs w:val="18"/>
                <w:highlight w:val="none"/>
              </w:rPr>
              <w:t>课程介绍</w:t>
            </w:r>
          </w:p>
        </w:tc>
        <w:tc>
          <w:tcPr>
            <w:tcW w:w="2959" w:type="dxa"/>
            <w:vAlign w:val="center"/>
          </w:tcPr>
          <w:p>
            <w:pPr>
              <w:adjustRightInd w:val="0"/>
              <w:snapToGrid w:val="0"/>
              <w:spacing w:line="280" w:lineRule="exact"/>
              <w:jc w:val="center"/>
              <w:rPr>
                <w:rFonts w:eastAsia="仿宋_GB2312"/>
                <w:b/>
                <w:bCs/>
                <w:color w:val="auto"/>
                <w:sz w:val="18"/>
                <w:szCs w:val="18"/>
                <w:highlight w:val="none"/>
              </w:rPr>
            </w:pPr>
            <w:r>
              <w:rPr>
                <w:rFonts w:eastAsia="仿宋_GB2312"/>
                <w:b/>
                <w:bCs/>
                <w:color w:val="auto"/>
                <w:sz w:val="18"/>
                <w:szCs w:val="18"/>
                <w:highlight w:val="none"/>
              </w:rPr>
              <w:t>修读指导建议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1" w:type="dxa"/>
            <w:vMerge w:val="restart"/>
            <w:vAlign w:val="center"/>
          </w:tcPr>
          <w:p>
            <w:pPr>
              <w:adjustRightInd w:val="0"/>
              <w:snapToGrid w:val="0"/>
              <w:spacing w:line="280" w:lineRule="exact"/>
              <w:jc w:val="center"/>
              <w:rPr>
                <w:rFonts w:eastAsia="仿宋_GB2312"/>
                <w:b/>
                <w:bCs/>
                <w:color w:val="auto"/>
                <w:sz w:val="18"/>
                <w:szCs w:val="18"/>
                <w:highlight w:val="none"/>
              </w:rPr>
            </w:pPr>
            <w:r>
              <w:rPr>
                <w:rFonts w:eastAsia="仿宋_GB2312"/>
                <w:b/>
                <w:bCs/>
                <w:color w:val="auto"/>
                <w:sz w:val="18"/>
                <w:szCs w:val="18"/>
                <w:highlight w:val="none"/>
              </w:rPr>
              <w:t>通识教育课程</w:t>
            </w:r>
          </w:p>
        </w:tc>
        <w:tc>
          <w:tcPr>
            <w:tcW w:w="679" w:type="dxa"/>
            <w:vMerge w:val="restart"/>
            <w:vAlign w:val="center"/>
          </w:tcPr>
          <w:p>
            <w:pPr>
              <w:adjustRightInd w:val="0"/>
              <w:snapToGrid w:val="0"/>
              <w:spacing w:line="280" w:lineRule="exact"/>
              <w:jc w:val="center"/>
              <w:rPr>
                <w:rFonts w:eastAsia="仿宋_GB2312"/>
                <w:color w:val="auto"/>
                <w:sz w:val="18"/>
                <w:szCs w:val="18"/>
                <w:highlight w:val="none"/>
              </w:rPr>
            </w:pPr>
            <w:r>
              <w:rPr>
                <w:rFonts w:eastAsia="仿宋_GB2312"/>
                <w:color w:val="auto"/>
                <w:sz w:val="18"/>
                <w:szCs w:val="18"/>
                <w:highlight w:val="none"/>
              </w:rPr>
              <w:t>必修课</w:t>
            </w:r>
          </w:p>
        </w:tc>
        <w:tc>
          <w:tcPr>
            <w:tcW w:w="2671"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1. 马克思主义基本原理概论</w:t>
            </w:r>
          </w:p>
        </w:tc>
        <w:tc>
          <w:tcPr>
            <w:tcW w:w="7373"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bCs/>
                <w:color w:val="auto"/>
                <w:sz w:val="18"/>
                <w:szCs w:val="18"/>
                <w:highlight w:val="none"/>
              </w:rPr>
              <w:t>学习马克思主义世界观和方法论，从整体上把握马克思主义基本原理，正确认识人类社会发展规律。学会运用马克思主义的立场、观点与方法去分析和解决问题。</w:t>
            </w:r>
          </w:p>
        </w:tc>
        <w:tc>
          <w:tcPr>
            <w:tcW w:w="2959"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bCs/>
                <w:color w:val="auto"/>
                <w:sz w:val="18"/>
                <w:szCs w:val="18"/>
                <w:highlight w:val="none"/>
              </w:rPr>
              <w:t>学习方法：课堂讨论、案例分析、观看视频、原典选读等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1" w:type="dxa"/>
            <w:vMerge w:val="continue"/>
            <w:vAlign w:val="center"/>
          </w:tcPr>
          <w:p>
            <w:pPr>
              <w:adjustRightInd w:val="0"/>
              <w:snapToGrid w:val="0"/>
              <w:spacing w:line="280" w:lineRule="exact"/>
              <w:jc w:val="center"/>
              <w:rPr>
                <w:rFonts w:eastAsia="仿宋_GB2312"/>
                <w:b/>
                <w:bCs/>
                <w:color w:val="auto"/>
                <w:sz w:val="18"/>
                <w:szCs w:val="18"/>
                <w:highlight w:val="none"/>
              </w:rPr>
            </w:pPr>
          </w:p>
        </w:tc>
        <w:tc>
          <w:tcPr>
            <w:tcW w:w="679"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2671" w:type="dxa"/>
            <w:vAlign w:val="center"/>
          </w:tcPr>
          <w:p>
            <w:pPr>
              <w:adjustRightInd w:val="0"/>
              <w:snapToGrid w:val="0"/>
              <w:spacing w:line="280" w:lineRule="exact"/>
              <w:rPr>
                <w:rFonts w:eastAsia="仿宋_GB2312"/>
                <w:bCs/>
                <w:color w:val="auto"/>
                <w:sz w:val="18"/>
                <w:szCs w:val="18"/>
                <w:highlight w:val="none"/>
              </w:rPr>
            </w:pPr>
            <w:r>
              <w:rPr>
                <w:rFonts w:eastAsia="仿宋_GB2312"/>
                <w:color w:val="auto"/>
                <w:kern w:val="0"/>
                <w:sz w:val="18"/>
                <w:szCs w:val="18"/>
                <w:highlight w:val="none"/>
              </w:rPr>
              <w:t>2. 思想道德修养与法律基础</w:t>
            </w:r>
          </w:p>
        </w:tc>
        <w:tc>
          <w:tcPr>
            <w:tcW w:w="7373" w:type="dxa"/>
            <w:vAlign w:val="center"/>
          </w:tcPr>
          <w:p>
            <w:pPr>
              <w:adjustRightInd w:val="0"/>
              <w:snapToGrid w:val="0"/>
              <w:spacing w:line="280" w:lineRule="exact"/>
              <w:rPr>
                <w:rFonts w:eastAsia="仿宋_GB2312"/>
                <w:bCs/>
                <w:color w:val="auto"/>
                <w:sz w:val="18"/>
                <w:szCs w:val="18"/>
                <w:highlight w:val="none"/>
              </w:rPr>
            </w:pPr>
            <w:r>
              <w:rPr>
                <w:rFonts w:eastAsia="仿宋_GB2312"/>
                <w:bCs/>
                <w:color w:val="auto"/>
                <w:sz w:val="18"/>
                <w:szCs w:val="18"/>
                <w:highlight w:val="none"/>
              </w:rPr>
              <w:t>适应大学生成长成才需要，帮助大学生科学认识人生，加强道德修养，树立应有的法治观念，为大学生成长为全面发展的社会主义事业的建设者和接班人打下基础。</w:t>
            </w:r>
          </w:p>
        </w:tc>
        <w:tc>
          <w:tcPr>
            <w:tcW w:w="2959" w:type="dxa"/>
            <w:vAlign w:val="center"/>
          </w:tcPr>
          <w:p>
            <w:pPr>
              <w:adjustRightInd w:val="0"/>
              <w:snapToGrid w:val="0"/>
              <w:spacing w:line="280" w:lineRule="exact"/>
              <w:rPr>
                <w:rFonts w:eastAsia="仿宋_GB2312"/>
                <w:b/>
                <w:bCs/>
                <w:color w:val="auto"/>
                <w:sz w:val="18"/>
                <w:szCs w:val="18"/>
                <w:highlight w:val="none"/>
              </w:rPr>
            </w:pPr>
            <w:r>
              <w:rPr>
                <w:rFonts w:eastAsia="仿宋_GB2312"/>
                <w:bCs/>
                <w:color w:val="auto"/>
                <w:sz w:val="18"/>
                <w:szCs w:val="18"/>
                <w:highlight w:val="none"/>
              </w:rPr>
              <w:t>学习方法：课堂讨论、案例分析、观看视频、原典选读等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1" w:type="dxa"/>
            <w:vMerge w:val="continue"/>
            <w:vAlign w:val="center"/>
          </w:tcPr>
          <w:p>
            <w:pPr>
              <w:adjustRightInd w:val="0"/>
              <w:snapToGrid w:val="0"/>
              <w:spacing w:line="280" w:lineRule="exact"/>
              <w:jc w:val="center"/>
              <w:rPr>
                <w:rFonts w:eastAsia="仿宋_GB2312"/>
                <w:b/>
                <w:bCs/>
                <w:color w:val="auto"/>
                <w:sz w:val="18"/>
                <w:szCs w:val="18"/>
                <w:highlight w:val="none"/>
              </w:rPr>
            </w:pPr>
          </w:p>
        </w:tc>
        <w:tc>
          <w:tcPr>
            <w:tcW w:w="679"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2671" w:type="dxa"/>
            <w:vAlign w:val="center"/>
          </w:tcPr>
          <w:p>
            <w:pPr>
              <w:adjustRightInd w:val="0"/>
              <w:snapToGrid w:val="0"/>
              <w:spacing w:line="280" w:lineRule="exact"/>
              <w:rPr>
                <w:rFonts w:eastAsia="仿宋_GB2312"/>
                <w:color w:val="auto"/>
                <w:sz w:val="18"/>
                <w:szCs w:val="18"/>
                <w:highlight w:val="none"/>
              </w:rPr>
            </w:pPr>
            <w:r>
              <w:rPr>
                <w:rFonts w:eastAsia="仿宋_GB2312"/>
                <w:color w:val="auto"/>
                <w:kern w:val="0"/>
                <w:sz w:val="18"/>
                <w:szCs w:val="18"/>
                <w:highlight w:val="none"/>
              </w:rPr>
              <w:t>3. 中国近现代史纲要</w:t>
            </w:r>
          </w:p>
        </w:tc>
        <w:tc>
          <w:tcPr>
            <w:tcW w:w="7373"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bCs/>
                <w:color w:val="auto"/>
                <w:sz w:val="18"/>
                <w:szCs w:val="18"/>
                <w:highlight w:val="none"/>
              </w:rPr>
              <w:t>要求学生掌握中国近代以来的国史、国情。提高运用科学的历史观和方法论分析历史问题、辨别历史是非的能力。了解四大选择的历史必然性和客观规律。</w:t>
            </w:r>
          </w:p>
        </w:tc>
        <w:tc>
          <w:tcPr>
            <w:tcW w:w="2959" w:type="dxa"/>
            <w:vAlign w:val="center"/>
          </w:tcPr>
          <w:p>
            <w:pPr>
              <w:adjustRightInd w:val="0"/>
              <w:snapToGrid w:val="0"/>
              <w:spacing w:line="280" w:lineRule="exact"/>
              <w:rPr>
                <w:rFonts w:eastAsia="仿宋_GB2312"/>
                <w:color w:val="auto"/>
                <w:kern w:val="0"/>
                <w:sz w:val="18"/>
                <w:szCs w:val="18"/>
                <w:highlight w:val="none"/>
              </w:rPr>
            </w:pPr>
            <w:r>
              <w:rPr>
                <w:rFonts w:eastAsia="仿宋_GB2312"/>
                <w:bCs/>
                <w:color w:val="auto"/>
                <w:sz w:val="18"/>
                <w:szCs w:val="18"/>
                <w:highlight w:val="none"/>
              </w:rPr>
              <w:t>先修课程：思想道德修养与法律基础；后修课程：中国近现代史纲要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1" w:type="dxa"/>
            <w:vMerge w:val="continue"/>
            <w:vAlign w:val="center"/>
          </w:tcPr>
          <w:p>
            <w:pPr>
              <w:adjustRightInd w:val="0"/>
              <w:snapToGrid w:val="0"/>
              <w:spacing w:line="280" w:lineRule="exact"/>
              <w:jc w:val="center"/>
              <w:rPr>
                <w:rFonts w:eastAsia="仿宋_GB2312"/>
                <w:b/>
                <w:bCs/>
                <w:color w:val="auto"/>
                <w:sz w:val="18"/>
                <w:szCs w:val="18"/>
                <w:highlight w:val="none"/>
              </w:rPr>
            </w:pPr>
          </w:p>
        </w:tc>
        <w:tc>
          <w:tcPr>
            <w:tcW w:w="679"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2671"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4. 毛泽东思想和中国特色社会主义理论体系概论</w:t>
            </w:r>
          </w:p>
        </w:tc>
        <w:tc>
          <w:tcPr>
            <w:tcW w:w="7373"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bCs/>
                <w:color w:val="auto"/>
                <w:sz w:val="18"/>
                <w:szCs w:val="18"/>
                <w:highlight w:val="none"/>
              </w:rPr>
              <w:t>了解、掌握毛泽东思想、中国特色社会主义理论的科学涵义、形成和发展过程、科学体系、历史地位、指导意义、基本观点以及中国特色社会主义建设的路线、方针、政策。</w:t>
            </w:r>
          </w:p>
        </w:tc>
        <w:tc>
          <w:tcPr>
            <w:tcW w:w="2959" w:type="dxa"/>
            <w:vAlign w:val="center"/>
          </w:tcPr>
          <w:p>
            <w:pPr>
              <w:adjustRightInd w:val="0"/>
              <w:snapToGrid w:val="0"/>
              <w:spacing w:line="280" w:lineRule="exact"/>
              <w:rPr>
                <w:rFonts w:eastAsia="仿宋_GB2312"/>
                <w:color w:val="auto"/>
                <w:kern w:val="0"/>
                <w:sz w:val="18"/>
                <w:szCs w:val="18"/>
                <w:highlight w:val="none"/>
              </w:rPr>
            </w:pPr>
            <w:r>
              <w:rPr>
                <w:rFonts w:eastAsia="仿宋_GB2312"/>
                <w:bCs/>
                <w:color w:val="auto"/>
                <w:sz w:val="18"/>
                <w:szCs w:val="18"/>
                <w:highlight w:val="none"/>
              </w:rPr>
              <w:t>先修课程：中国近现代史纲要、马克思主义基本原理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1" w:type="dxa"/>
            <w:vMerge w:val="continue"/>
            <w:vAlign w:val="center"/>
          </w:tcPr>
          <w:p>
            <w:pPr>
              <w:adjustRightInd w:val="0"/>
              <w:snapToGrid w:val="0"/>
              <w:spacing w:line="280" w:lineRule="exact"/>
              <w:jc w:val="center"/>
              <w:rPr>
                <w:rFonts w:eastAsia="仿宋_GB2312"/>
                <w:b/>
                <w:bCs/>
                <w:color w:val="auto"/>
                <w:sz w:val="18"/>
                <w:szCs w:val="18"/>
                <w:highlight w:val="none"/>
              </w:rPr>
            </w:pPr>
          </w:p>
        </w:tc>
        <w:tc>
          <w:tcPr>
            <w:tcW w:w="679"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2671" w:type="dxa"/>
            <w:vAlign w:val="center"/>
          </w:tcPr>
          <w:p>
            <w:pPr>
              <w:adjustRightInd w:val="0"/>
              <w:snapToGrid w:val="0"/>
              <w:spacing w:line="280" w:lineRule="exact"/>
              <w:rPr>
                <w:rFonts w:eastAsia="仿宋_GB2312"/>
                <w:color w:val="auto"/>
                <w:sz w:val="18"/>
                <w:szCs w:val="18"/>
                <w:highlight w:val="none"/>
              </w:rPr>
            </w:pPr>
            <w:r>
              <w:rPr>
                <w:rFonts w:eastAsia="仿宋_GB2312"/>
                <w:bCs/>
                <w:color w:val="auto"/>
                <w:sz w:val="18"/>
                <w:szCs w:val="18"/>
                <w:highlight w:val="none"/>
              </w:rPr>
              <w:t>5. 形势与政策</w:t>
            </w:r>
          </w:p>
        </w:tc>
        <w:tc>
          <w:tcPr>
            <w:tcW w:w="7373" w:type="dxa"/>
            <w:vAlign w:val="center"/>
          </w:tcPr>
          <w:p>
            <w:pPr>
              <w:widowControl/>
              <w:adjustRightInd w:val="0"/>
              <w:snapToGrid w:val="0"/>
              <w:spacing w:line="280" w:lineRule="exact"/>
              <w:rPr>
                <w:rFonts w:eastAsia="仿宋_GB2312"/>
                <w:color w:val="auto"/>
                <w:sz w:val="18"/>
                <w:szCs w:val="18"/>
                <w:highlight w:val="none"/>
              </w:rPr>
            </w:pPr>
            <w:r>
              <w:rPr>
                <w:rFonts w:eastAsia="仿宋_GB2312"/>
                <w:color w:val="auto"/>
                <w:sz w:val="18"/>
                <w:szCs w:val="18"/>
                <w:highlight w:val="none"/>
              </w:rPr>
              <w:t>课程紧跟当前的形势发展与政策变化，抓住学生关注的热点、焦点问题，注重运用马克思主义的基本观点去解读和分析党的国家的方针政策和国内外形势的发展变化。</w:t>
            </w:r>
          </w:p>
        </w:tc>
        <w:tc>
          <w:tcPr>
            <w:tcW w:w="2959" w:type="dxa"/>
            <w:vAlign w:val="center"/>
          </w:tcPr>
          <w:p>
            <w:pPr>
              <w:widowControl/>
              <w:adjustRightInd w:val="0"/>
              <w:snapToGrid w:val="0"/>
              <w:spacing w:line="280" w:lineRule="exact"/>
              <w:rPr>
                <w:rFonts w:eastAsia="仿宋_GB2312"/>
                <w:color w:val="auto"/>
                <w:sz w:val="18"/>
                <w:szCs w:val="18"/>
                <w:highlight w:val="none"/>
              </w:rPr>
            </w:pPr>
            <w:r>
              <w:rPr>
                <w:rFonts w:eastAsia="仿宋_GB2312"/>
                <w:color w:val="auto"/>
                <w:sz w:val="18"/>
                <w:szCs w:val="18"/>
                <w:highlight w:val="none"/>
              </w:rPr>
              <w:t>理论课程属于课堂授课和网络通识学习相结合。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1" w:type="dxa"/>
            <w:vMerge w:val="continue"/>
            <w:vAlign w:val="center"/>
          </w:tcPr>
          <w:p>
            <w:pPr>
              <w:adjustRightInd w:val="0"/>
              <w:snapToGrid w:val="0"/>
              <w:spacing w:line="280" w:lineRule="exact"/>
              <w:jc w:val="center"/>
              <w:rPr>
                <w:rFonts w:eastAsia="仿宋_GB2312"/>
                <w:b/>
                <w:bCs/>
                <w:color w:val="auto"/>
                <w:sz w:val="18"/>
                <w:szCs w:val="18"/>
                <w:highlight w:val="none"/>
              </w:rPr>
            </w:pPr>
          </w:p>
        </w:tc>
        <w:tc>
          <w:tcPr>
            <w:tcW w:w="679"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2671" w:type="dxa"/>
            <w:vAlign w:val="center"/>
          </w:tcPr>
          <w:p>
            <w:pPr>
              <w:adjustRightInd w:val="0"/>
              <w:snapToGrid w:val="0"/>
              <w:spacing w:line="280" w:lineRule="exact"/>
              <w:rPr>
                <w:rFonts w:eastAsia="仿宋_GB2312"/>
                <w:color w:val="auto"/>
                <w:sz w:val="18"/>
                <w:szCs w:val="18"/>
                <w:highlight w:val="none"/>
              </w:rPr>
            </w:pPr>
            <w:r>
              <w:rPr>
                <w:rFonts w:eastAsia="仿宋_GB2312"/>
                <w:color w:val="auto"/>
                <w:sz w:val="18"/>
                <w:szCs w:val="18"/>
                <w:highlight w:val="none"/>
              </w:rPr>
              <w:t>6.</w:t>
            </w:r>
            <w:r>
              <w:rPr>
                <w:rFonts w:eastAsia="仿宋_GB2312"/>
                <w:bCs/>
                <w:color w:val="auto"/>
                <w:sz w:val="18"/>
                <w:szCs w:val="18"/>
                <w:highlight w:val="none"/>
              </w:rPr>
              <w:t>大学英语Ⅰ-Ⅳ</w:t>
            </w:r>
          </w:p>
        </w:tc>
        <w:tc>
          <w:tcPr>
            <w:tcW w:w="7373" w:type="dxa"/>
            <w:vAlign w:val="center"/>
          </w:tcPr>
          <w:p>
            <w:pPr>
              <w:adjustRightInd w:val="0"/>
              <w:snapToGrid w:val="0"/>
              <w:spacing w:line="280" w:lineRule="exact"/>
              <w:rPr>
                <w:rFonts w:eastAsia="仿宋_GB2312"/>
                <w:color w:val="auto"/>
                <w:sz w:val="18"/>
                <w:szCs w:val="18"/>
                <w:highlight w:val="none"/>
              </w:rPr>
            </w:pPr>
            <w:r>
              <w:rPr>
                <w:rFonts w:eastAsia="仿宋_GB2312"/>
                <w:color w:val="auto"/>
                <w:sz w:val="18"/>
                <w:szCs w:val="18"/>
                <w:highlight w:val="none"/>
              </w:rPr>
              <w:t>大学英语Ⅰ-Ⅳ是大学阶段非英语专业学生必修的一门英语综合技能课程。学生能够运用基本的听力技巧听懂英语授课，能听懂日常英语谈话和一般性题材的讲座；能在学习过程中用英语交流，能在交谈中使用基本的会话策略；能基本读懂一般性题材的英文文章，能就阅读材料进行略读和寻读，能在半小时内就一般性话题或提纲写出不少于120词的短文。</w:t>
            </w:r>
          </w:p>
        </w:tc>
        <w:tc>
          <w:tcPr>
            <w:tcW w:w="2959" w:type="dxa"/>
            <w:vAlign w:val="center"/>
          </w:tcPr>
          <w:p>
            <w:pPr>
              <w:adjustRightInd w:val="0"/>
              <w:snapToGrid w:val="0"/>
              <w:spacing w:line="280" w:lineRule="exact"/>
              <w:rPr>
                <w:rFonts w:eastAsia="仿宋_GB2312"/>
                <w:color w:val="auto"/>
                <w:sz w:val="18"/>
                <w:szCs w:val="18"/>
                <w:highlight w:val="none"/>
              </w:rPr>
            </w:pPr>
            <w:r>
              <w:rPr>
                <w:rFonts w:eastAsia="仿宋_GB2312"/>
                <w:color w:val="auto"/>
                <w:sz w:val="18"/>
                <w:szCs w:val="18"/>
                <w:highlight w:val="none"/>
              </w:rPr>
              <w:t>后续课程：《科技论文写作与专业英语》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1" w:type="dxa"/>
            <w:vMerge w:val="continue"/>
            <w:vAlign w:val="center"/>
          </w:tcPr>
          <w:p>
            <w:pPr>
              <w:adjustRightInd w:val="0"/>
              <w:snapToGrid w:val="0"/>
              <w:spacing w:line="280" w:lineRule="exact"/>
              <w:jc w:val="center"/>
              <w:rPr>
                <w:rFonts w:eastAsia="仿宋_GB2312"/>
                <w:b/>
                <w:bCs/>
                <w:color w:val="auto"/>
                <w:sz w:val="18"/>
                <w:szCs w:val="18"/>
                <w:highlight w:val="none"/>
              </w:rPr>
            </w:pPr>
          </w:p>
        </w:tc>
        <w:tc>
          <w:tcPr>
            <w:tcW w:w="679"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2671" w:type="dxa"/>
            <w:vAlign w:val="center"/>
          </w:tcPr>
          <w:p>
            <w:pPr>
              <w:adjustRightInd w:val="0"/>
              <w:snapToGrid w:val="0"/>
              <w:spacing w:line="280" w:lineRule="exact"/>
              <w:rPr>
                <w:rFonts w:eastAsia="仿宋_GB2312"/>
                <w:color w:val="auto"/>
                <w:sz w:val="18"/>
                <w:szCs w:val="18"/>
                <w:highlight w:val="none"/>
              </w:rPr>
            </w:pPr>
            <w:r>
              <w:rPr>
                <w:rFonts w:eastAsia="仿宋_GB2312"/>
                <w:bCs/>
                <w:color w:val="auto"/>
                <w:sz w:val="18"/>
                <w:szCs w:val="18"/>
                <w:highlight w:val="none"/>
              </w:rPr>
              <w:t>7. 体育Ⅰ-Ⅳ</w:t>
            </w:r>
          </w:p>
        </w:tc>
        <w:tc>
          <w:tcPr>
            <w:tcW w:w="7373" w:type="dxa"/>
            <w:vAlign w:val="center"/>
          </w:tcPr>
          <w:p>
            <w:pPr>
              <w:adjustRightInd w:val="0"/>
              <w:snapToGrid w:val="0"/>
              <w:spacing w:line="280" w:lineRule="exact"/>
              <w:rPr>
                <w:rFonts w:eastAsia="仿宋_GB2312"/>
                <w:color w:val="auto"/>
                <w:sz w:val="18"/>
                <w:szCs w:val="18"/>
                <w:highlight w:val="none"/>
              </w:rPr>
            </w:pPr>
            <w:r>
              <w:rPr>
                <w:rFonts w:eastAsia="仿宋_GB2312"/>
                <w:color w:val="auto"/>
                <w:sz w:val="18"/>
                <w:szCs w:val="18"/>
                <w:highlight w:val="none"/>
              </w:rPr>
              <w:t>通过对学生体育基础理论知识和基本技能的传授，</w:t>
            </w:r>
            <w:r>
              <w:rPr>
                <w:rFonts w:eastAsia="仿宋_GB2312"/>
                <w:color w:val="auto"/>
                <w:kern w:val="0"/>
                <w:sz w:val="18"/>
                <w:szCs w:val="18"/>
                <w:highlight w:val="none"/>
              </w:rPr>
              <w:t>培养学生树立“健康第一”的意识和终身体育思想，</w:t>
            </w:r>
            <w:r>
              <w:rPr>
                <w:rFonts w:eastAsia="仿宋_GB2312"/>
                <w:color w:val="auto"/>
                <w:sz w:val="18"/>
                <w:szCs w:val="18"/>
                <w:highlight w:val="none"/>
              </w:rPr>
              <w:t>使学生掌握科学锻炼的基础知识、基本技能和有效方法，养成良好的锻炼习惯，全面</w:t>
            </w:r>
            <w:r>
              <w:rPr>
                <w:rFonts w:eastAsia="仿宋_GB2312"/>
                <w:color w:val="auto"/>
                <w:kern w:val="0"/>
                <w:sz w:val="18"/>
                <w:szCs w:val="18"/>
                <w:highlight w:val="none"/>
              </w:rPr>
              <w:t>提高学生的运动能力和</w:t>
            </w:r>
            <w:r>
              <w:rPr>
                <w:rFonts w:eastAsia="仿宋_GB2312"/>
                <w:color w:val="auto"/>
                <w:sz w:val="18"/>
                <w:szCs w:val="18"/>
                <w:highlight w:val="none"/>
              </w:rPr>
              <w:t>体质健康水平</w:t>
            </w:r>
            <w:r>
              <w:rPr>
                <w:rFonts w:eastAsia="仿宋_GB2312"/>
                <w:color w:val="auto"/>
                <w:kern w:val="0"/>
                <w:sz w:val="18"/>
                <w:szCs w:val="18"/>
                <w:highlight w:val="none"/>
              </w:rPr>
              <w:t>。</w:t>
            </w:r>
            <w:r>
              <w:rPr>
                <w:rFonts w:eastAsia="仿宋_GB2312"/>
                <w:color w:val="auto"/>
                <w:sz w:val="18"/>
                <w:szCs w:val="18"/>
                <w:highlight w:val="none"/>
              </w:rPr>
              <w:t>落实立德树人的根本任务，促进学生全面发展。</w:t>
            </w:r>
          </w:p>
        </w:tc>
        <w:tc>
          <w:tcPr>
            <w:tcW w:w="2959" w:type="dxa"/>
            <w:vAlign w:val="center"/>
          </w:tcPr>
          <w:p>
            <w:pPr>
              <w:autoSpaceDE w:val="0"/>
              <w:adjustRightInd w:val="0"/>
              <w:snapToGrid w:val="0"/>
              <w:spacing w:line="280" w:lineRule="exact"/>
              <w:rPr>
                <w:rFonts w:eastAsia="仿宋_GB2312"/>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1" w:type="dxa"/>
            <w:vMerge w:val="continue"/>
            <w:vAlign w:val="center"/>
          </w:tcPr>
          <w:p>
            <w:pPr>
              <w:adjustRightInd w:val="0"/>
              <w:snapToGrid w:val="0"/>
              <w:spacing w:line="280" w:lineRule="exact"/>
              <w:jc w:val="center"/>
              <w:rPr>
                <w:rFonts w:eastAsia="仿宋_GB2312"/>
                <w:b/>
                <w:bCs/>
                <w:color w:val="auto"/>
                <w:sz w:val="18"/>
                <w:szCs w:val="18"/>
                <w:highlight w:val="none"/>
              </w:rPr>
            </w:pPr>
          </w:p>
        </w:tc>
        <w:tc>
          <w:tcPr>
            <w:tcW w:w="679"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2671"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8. 大学生心理健康教育</w:t>
            </w:r>
          </w:p>
        </w:tc>
        <w:tc>
          <w:tcPr>
            <w:tcW w:w="7373"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课程目的为培养自我认知能力、人际沟通能力、自我调节能力，切实提高心理素质，促进学生全面发展。</w:t>
            </w:r>
            <w:r>
              <w:rPr>
                <w:rFonts w:eastAsia="仿宋_GB2312"/>
                <w:color w:val="auto"/>
                <w:sz w:val="18"/>
                <w:szCs w:val="18"/>
                <w:highlight w:val="none"/>
              </w:rPr>
              <w:t>学课程内容主要是培养学生的自我认知能力、人际沟通能力等。</w:t>
            </w:r>
          </w:p>
        </w:tc>
        <w:tc>
          <w:tcPr>
            <w:tcW w:w="2959" w:type="dxa"/>
            <w:vAlign w:val="center"/>
          </w:tcPr>
          <w:p>
            <w:pPr>
              <w:widowControl/>
              <w:adjustRightInd w:val="0"/>
              <w:snapToGrid w:val="0"/>
              <w:spacing w:line="280" w:lineRule="exact"/>
              <w:rPr>
                <w:rFonts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1" w:type="dxa"/>
            <w:vMerge w:val="continue"/>
            <w:vAlign w:val="center"/>
          </w:tcPr>
          <w:p>
            <w:pPr>
              <w:adjustRightInd w:val="0"/>
              <w:snapToGrid w:val="0"/>
              <w:spacing w:line="280" w:lineRule="exact"/>
              <w:jc w:val="center"/>
              <w:rPr>
                <w:rFonts w:eastAsia="仿宋_GB2312"/>
                <w:b/>
                <w:bCs/>
                <w:color w:val="auto"/>
                <w:sz w:val="18"/>
                <w:szCs w:val="18"/>
                <w:highlight w:val="none"/>
              </w:rPr>
            </w:pPr>
          </w:p>
        </w:tc>
        <w:tc>
          <w:tcPr>
            <w:tcW w:w="679"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2671"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9. 大学生职业生涯规划</w:t>
            </w:r>
          </w:p>
        </w:tc>
        <w:tc>
          <w:tcPr>
            <w:tcW w:w="7373"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课程目的为培养大学生树立正确的择业观，掌握求职的方法与技巧，增强择业意识，提高主动适应社会需要的能力。</w:t>
            </w:r>
            <w:r>
              <w:rPr>
                <w:rFonts w:eastAsia="仿宋_GB2312"/>
                <w:color w:val="auto"/>
                <w:sz w:val="18"/>
                <w:szCs w:val="18"/>
                <w:highlight w:val="none"/>
              </w:rPr>
              <w:t>课程内容主要是学习求职的方法与技巧。</w:t>
            </w:r>
          </w:p>
        </w:tc>
        <w:tc>
          <w:tcPr>
            <w:tcW w:w="2959" w:type="dxa"/>
            <w:vAlign w:val="center"/>
          </w:tcPr>
          <w:p>
            <w:pPr>
              <w:widowControl/>
              <w:adjustRightInd w:val="0"/>
              <w:snapToGrid w:val="0"/>
              <w:spacing w:line="280" w:lineRule="exact"/>
              <w:rPr>
                <w:rFonts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1" w:type="dxa"/>
            <w:vMerge w:val="continue"/>
            <w:vAlign w:val="center"/>
          </w:tcPr>
          <w:p>
            <w:pPr>
              <w:adjustRightInd w:val="0"/>
              <w:snapToGrid w:val="0"/>
              <w:spacing w:line="280" w:lineRule="exact"/>
              <w:jc w:val="center"/>
              <w:rPr>
                <w:rFonts w:eastAsia="仿宋_GB2312"/>
                <w:b/>
                <w:bCs/>
                <w:color w:val="auto"/>
                <w:sz w:val="18"/>
                <w:szCs w:val="18"/>
                <w:highlight w:val="none"/>
              </w:rPr>
            </w:pPr>
          </w:p>
        </w:tc>
        <w:tc>
          <w:tcPr>
            <w:tcW w:w="679"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2671"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10. 创业基础</w:t>
            </w:r>
          </w:p>
        </w:tc>
        <w:tc>
          <w:tcPr>
            <w:tcW w:w="7373"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课程目的为掌握创业知识，培养大学生的创业能力和创业精神。</w:t>
            </w:r>
            <w:r>
              <w:rPr>
                <w:rFonts w:eastAsia="仿宋_GB2312"/>
                <w:color w:val="auto"/>
                <w:sz w:val="18"/>
                <w:szCs w:val="18"/>
                <w:highlight w:val="none"/>
              </w:rPr>
              <w:t>课程内容主要是学习创业知识、培养学生的创业能力与创业精神。</w:t>
            </w:r>
          </w:p>
        </w:tc>
        <w:tc>
          <w:tcPr>
            <w:tcW w:w="2959" w:type="dxa"/>
            <w:vAlign w:val="center"/>
          </w:tcPr>
          <w:p>
            <w:pPr>
              <w:widowControl/>
              <w:adjustRightInd w:val="0"/>
              <w:snapToGrid w:val="0"/>
              <w:spacing w:line="280" w:lineRule="exact"/>
              <w:rPr>
                <w:rFonts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1" w:type="dxa"/>
            <w:vMerge w:val="continue"/>
            <w:vAlign w:val="center"/>
          </w:tcPr>
          <w:p>
            <w:pPr>
              <w:adjustRightInd w:val="0"/>
              <w:snapToGrid w:val="0"/>
              <w:spacing w:line="280" w:lineRule="exact"/>
              <w:jc w:val="center"/>
              <w:rPr>
                <w:rFonts w:eastAsia="仿宋_GB2312"/>
                <w:b/>
                <w:bCs/>
                <w:color w:val="auto"/>
                <w:sz w:val="18"/>
                <w:szCs w:val="18"/>
                <w:highlight w:val="none"/>
              </w:rPr>
            </w:pPr>
          </w:p>
        </w:tc>
        <w:tc>
          <w:tcPr>
            <w:tcW w:w="679"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2671"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11.军事理论</w:t>
            </w:r>
          </w:p>
        </w:tc>
        <w:tc>
          <w:tcPr>
            <w:tcW w:w="7373" w:type="dxa"/>
          </w:tcPr>
          <w:p>
            <w:pPr>
              <w:adjustRightInd w:val="0"/>
              <w:snapToGrid w:val="0"/>
              <w:spacing w:line="280" w:lineRule="exact"/>
              <w:jc w:val="left"/>
              <w:rPr>
                <w:rFonts w:eastAsia="仿宋_GB2312"/>
                <w:b/>
                <w:bCs/>
                <w:color w:val="auto"/>
                <w:kern w:val="0"/>
                <w:sz w:val="18"/>
                <w:szCs w:val="18"/>
                <w:highlight w:val="none"/>
              </w:rPr>
            </w:pPr>
            <w:r>
              <w:rPr>
                <w:rFonts w:eastAsia="仿宋_GB2312"/>
                <w:bCs/>
                <w:color w:val="auto"/>
                <w:sz w:val="18"/>
                <w:szCs w:val="18"/>
                <w:highlight w:val="none"/>
              </w:rPr>
              <w:t>通过理论讲授和实践训练，让学生了解掌握基本军事理论知识和军事实践技能。增强国防观念和国家安全意识，培育勇于吃苦、无私奉献的优秀品质。增强爱国意识，树立正确的人生观、价值观和世界观，深入践行社会主义核心价值观，全面提升自身综合素质。</w:t>
            </w:r>
          </w:p>
        </w:tc>
        <w:tc>
          <w:tcPr>
            <w:tcW w:w="2959" w:type="dxa"/>
          </w:tcPr>
          <w:p>
            <w:pPr>
              <w:adjustRightInd w:val="0"/>
              <w:snapToGrid w:val="0"/>
              <w:spacing w:line="280" w:lineRule="exact"/>
              <w:jc w:val="left"/>
              <w:rPr>
                <w:rFonts w:eastAsia="仿宋_GB2312"/>
                <w:b/>
                <w:bCs/>
                <w:color w:val="auto"/>
                <w:kern w:val="0"/>
                <w:sz w:val="18"/>
                <w:szCs w:val="18"/>
                <w:highlight w:val="none"/>
              </w:rPr>
            </w:pPr>
            <w:r>
              <w:rPr>
                <w:rFonts w:eastAsia="仿宋_GB2312"/>
                <w:bCs/>
                <w:color w:val="auto"/>
                <w:sz w:val="18"/>
                <w:szCs w:val="18"/>
                <w:highlight w:val="none"/>
              </w:rPr>
              <w:t>理论课程按照课堂授课和网络通识学习相结合。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1" w:type="dxa"/>
            <w:vMerge w:val="continue"/>
            <w:vAlign w:val="center"/>
          </w:tcPr>
          <w:p>
            <w:pPr>
              <w:adjustRightInd w:val="0"/>
              <w:snapToGrid w:val="0"/>
              <w:spacing w:line="280" w:lineRule="exact"/>
              <w:jc w:val="center"/>
              <w:rPr>
                <w:rFonts w:eastAsia="仿宋_GB2312"/>
                <w:b/>
                <w:bCs/>
                <w:color w:val="auto"/>
                <w:sz w:val="18"/>
                <w:szCs w:val="18"/>
                <w:highlight w:val="none"/>
              </w:rPr>
            </w:pPr>
          </w:p>
        </w:tc>
        <w:tc>
          <w:tcPr>
            <w:tcW w:w="679" w:type="dxa"/>
            <w:vAlign w:val="center"/>
          </w:tcPr>
          <w:p>
            <w:pPr>
              <w:adjustRightInd w:val="0"/>
              <w:snapToGrid w:val="0"/>
              <w:spacing w:line="280" w:lineRule="exact"/>
              <w:jc w:val="center"/>
              <w:rPr>
                <w:rFonts w:eastAsia="仿宋_GB2312"/>
                <w:color w:val="auto"/>
                <w:sz w:val="18"/>
                <w:szCs w:val="18"/>
                <w:highlight w:val="none"/>
              </w:rPr>
            </w:pPr>
            <w:r>
              <w:rPr>
                <w:rFonts w:eastAsia="仿宋_GB2312"/>
                <w:color w:val="auto"/>
                <w:sz w:val="18"/>
                <w:szCs w:val="18"/>
                <w:highlight w:val="none"/>
              </w:rPr>
              <w:t>选修</w:t>
            </w:r>
          </w:p>
        </w:tc>
        <w:tc>
          <w:tcPr>
            <w:tcW w:w="13003" w:type="dxa"/>
            <w:gridSpan w:val="3"/>
            <w:vAlign w:val="center"/>
          </w:tcPr>
          <w:p>
            <w:pPr>
              <w:adjustRightInd w:val="0"/>
              <w:snapToGrid w:val="0"/>
              <w:spacing w:line="280" w:lineRule="exact"/>
              <w:rPr>
                <w:rFonts w:eastAsia="仿宋_GB2312"/>
                <w:b/>
                <w:bCs/>
                <w:color w:val="auto"/>
                <w:sz w:val="18"/>
                <w:szCs w:val="18"/>
                <w:highlight w:val="none"/>
              </w:rPr>
            </w:pPr>
            <w:r>
              <w:rPr>
                <w:rFonts w:eastAsia="仿宋_GB2312"/>
                <w:bCs/>
                <w:color w:val="auto"/>
                <w:sz w:val="18"/>
                <w:szCs w:val="18"/>
                <w:highlight w:val="none"/>
              </w:rPr>
              <w:t>本模块是指面向全体学生开设的历史、文化、哲学、艺术、管理、经济、科学等方面的公共选修课程，旨在拓宽学生知识面，提高学生人文精神和人文素养，使其全面发展，塑造完整人格。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1" w:type="dxa"/>
            <w:vMerge w:val="restart"/>
            <w:vAlign w:val="center"/>
          </w:tcPr>
          <w:p>
            <w:pPr>
              <w:adjustRightInd w:val="0"/>
              <w:snapToGrid w:val="0"/>
              <w:spacing w:line="280" w:lineRule="exact"/>
              <w:jc w:val="center"/>
              <w:rPr>
                <w:rFonts w:eastAsia="仿宋_GB2312"/>
                <w:b/>
                <w:bCs/>
                <w:color w:val="auto"/>
                <w:sz w:val="18"/>
                <w:szCs w:val="18"/>
                <w:highlight w:val="none"/>
              </w:rPr>
            </w:pPr>
            <w:r>
              <w:rPr>
                <w:rFonts w:eastAsia="仿宋_GB2312"/>
                <w:b/>
                <w:bCs/>
                <w:color w:val="auto"/>
                <w:sz w:val="18"/>
                <w:szCs w:val="18"/>
                <w:highlight w:val="none"/>
              </w:rPr>
              <w:t>学科（专业）基础课程</w:t>
            </w:r>
          </w:p>
        </w:tc>
        <w:tc>
          <w:tcPr>
            <w:tcW w:w="679" w:type="dxa"/>
            <w:vMerge w:val="restart"/>
            <w:vAlign w:val="center"/>
          </w:tcPr>
          <w:p>
            <w:pPr>
              <w:adjustRightInd w:val="0"/>
              <w:snapToGrid w:val="0"/>
              <w:spacing w:line="280" w:lineRule="exact"/>
              <w:jc w:val="center"/>
              <w:rPr>
                <w:rFonts w:eastAsia="仿宋_GB2312"/>
                <w:color w:val="auto"/>
                <w:sz w:val="18"/>
                <w:szCs w:val="18"/>
                <w:highlight w:val="none"/>
              </w:rPr>
            </w:pPr>
            <w:r>
              <w:rPr>
                <w:rFonts w:eastAsia="仿宋_GB2312"/>
                <w:color w:val="auto"/>
                <w:sz w:val="18"/>
                <w:szCs w:val="18"/>
                <w:highlight w:val="none"/>
              </w:rPr>
              <w:t>必修</w:t>
            </w:r>
          </w:p>
        </w:tc>
        <w:tc>
          <w:tcPr>
            <w:tcW w:w="2671" w:type="dxa"/>
            <w:vAlign w:val="center"/>
          </w:tcPr>
          <w:p>
            <w:pPr>
              <w:adjustRightInd w:val="0"/>
              <w:snapToGrid w:val="0"/>
              <w:spacing w:line="280" w:lineRule="exact"/>
              <w:jc w:val="left"/>
              <w:rPr>
                <w:rFonts w:eastAsia="仿宋_GB2312"/>
                <w:bCs/>
                <w:color w:val="auto"/>
                <w:sz w:val="18"/>
                <w:szCs w:val="18"/>
                <w:highlight w:val="none"/>
              </w:rPr>
            </w:pPr>
            <w:r>
              <w:rPr>
                <w:rFonts w:eastAsia="仿宋_GB2312"/>
                <w:bCs/>
                <w:color w:val="auto"/>
                <w:sz w:val="18"/>
                <w:szCs w:val="18"/>
                <w:highlight w:val="none"/>
              </w:rPr>
              <w:t>1.高等数学（理工类）（上）</w:t>
            </w:r>
          </w:p>
        </w:tc>
        <w:tc>
          <w:tcPr>
            <w:tcW w:w="7373"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该课程主要讲授微分学和积分学。微分学包括导数与微分、微分中值定理与导数的应用，积分学包括不定积分和定积分、定积分应用，不仅能够培养和训练学生具有抽象的思维能力、逻辑推理能力、空间想象能力、运算能力，而且增强学生运用所学数学知识解决实际问题的意识和能力。</w:t>
            </w:r>
          </w:p>
        </w:tc>
        <w:tc>
          <w:tcPr>
            <w:tcW w:w="2959" w:type="dxa"/>
            <w:vAlign w:val="center"/>
          </w:tcPr>
          <w:p>
            <w:pPr>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后续课程：</w:t>
            </w:r>
            <w:r>
              <w:rPr>
                <w:rFonts w:hint="eastAsia" w:eastAsia="仿宋_GB2312"/>
                <w:color w:val="auto"/>
                <w:kern w:val="0"/>
                <w:sz w:val="18"/>
                <w:szCs w:val="18"/>
                <w:highlight w:val="none"/>
              </w:rPr>
              <w:t>《</w:t>
            </w:r>
            <w:r>
              <w:rPr>
                <w:rFonts w:eastAsia="仿宋_GB2312"/>
                <w:bCs/>
                <w:color w:val="auto"/>
                <w:sz w:val="18"/>
                <w:szCs w:val="18"/>
                <w:highlight w:val="none"/>
              </w:rPr>
              <w:t>高等数学（理工类）（下）</w:t>
            </w:r>
            <w:r>
              <w:rPr>
                <w:rFonts w:eastAsia="仿宋_GB2312"/>
                <w:color w:val="auto"/>
                <w:kern w:val="0"/>
                <w:sz w:val="18"/>
                <w:szCs w:val="18"/>
                <w:highlight w:val="none"/>
              </w:rPr>
              <w:t>》、《</w:t>
            </w:r>
            <w:r>
              <w:rPr>
                <w:rFonts w:hint="eastAsia" w:eastAsia="仿宋_GB2312"/>
                <w:color w:val="auto"/>
                <w:kern w:val="0"/>
                <w:sz w:val="18"/>
                <w:szCs w:val="18"/>
                <w:highlight w:val="none"/>
                <w:lang w:eastAsia="zh-CN"/>
              </w:rPr>
              <w:t>线性代数A</w:t>
            </w:r>
            <w:r>
              <w:rPr>
                <w:rFonts w:eastAsia="仿宋_GB2312"/>
                <w:color w:val="auto"/>
                <w:kern w:val="0"/>
                <w:sz w:val="18"/>
                <w:szCs w:val="18"/>
                <w:highlight w:val="none"/>
              </w:rPr>
              <w:t>》、《</w:t>
            </w:r>
            <w:r>
              <w:rPr>
                <w:rFonts w:hint="eastAsia" w:eastAsia="仿宋_GB2312"/>
                <w:color w:val="auto"/>
                <w:kern w:val="0"/>
                <w:sz w:val="18"/>
                <w:szCs w:val="18"/>
                <w:highlight w:val="none"/>
                <w:lang w:eastAsia="zh-CN"/>
              </w:rPr>
              <w:t>概率论与数理统计A</w:t>
            </w:r>
            <w:r>
              <w:rPr>
                <w:rFonts w:eastAsia="仿宋_GB2312"/>
                <w:color w:val="auto"/>
                <w:kern w:val="0"/>
                <w:sz w:val="18"/>
                <w:szCs w:val="18"/>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1"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679"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2671" w:type="dxa"/>
            <w:vAlign w:val="center"/>
          </w:tcPr>
          <w:p>
            <w:pPr>
              <w:adjustRightInd w:val="0"/>
              <w:snapToGrid w:val="0"/>
              <w:spacing w:line="280" w:lineRule="exact"/>
              <w:jc w:val="left"/>
              <w:rPr>
                <w:rFonts w:eastAsia="仿宋_GB2312"/>
                <w:bCs/>
                <w:color w:val="auto"/>
                <w:sz w:val="18"/>
                <w:szCs w:val="18"/>
                <w:highlight w:val="none"/>
              </w:rPr>
            </w:pPr>
            <w:r>
              <w:rPr>
                <w:rFonts w:eastAsia="仿宋_GB2312"/>
                <w:bCs/>
                <w:color w:val="auto"/>
                <w:sz w:val="18"/>
                <w:szCs w:val="18"/>
                <w:highlight w:val="none"/>
              </w:rPr>
              <w:t>2.高等数学（理工类）（下）</w:t>
            </w:r>
          </w:p>
        </w:tc>
        <w:tc>
          <w:tcPr>
            <w:tcW w:w="7373"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该课程主要由向量代数与空间解析几何、多元函数微分法及其应用、重积分、曲面积分与曲线积分、无穷级数等内容构成，主要培养学生抽象思维能力和逻辑推理的理性思维能力，综合运用所学知识分析问题和解决问题的能力以及较强的自主学习能力，进而培养学生的创新意识和能力。</w:t>
            </w:r>
          </w:p>
        </w:tc>
        <w:tc>
          <w:tcPr>
            <w:tcW w:w="2959"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先修课程：</w:t>
            </w:r>
            <w:r>
              <w:rPr>
                <w:rFonts w:hint="eastAsia" w:eastAsia="仿宋_GB2312"/>
                <w:color w:val="auto"/>
                <w:kern w:val="0"/>
                <w:sz w:val="18"/>
                <w:szCs w:val="18"/>
                <w:highlight w:val="none"/>
              </w:rPr>
              <w:t>《</w:t>
            </w:r>
            <w:r>
              <w:rPr>
                <w:rFonts w:eastAsia="仿宋_GB2312"/>
                <w:bCs/>
                <w:color w:val="auto"/>
                <w:sz w:val="18"/>
                <w:szCs w:val="18"/>
                <w:highlight w:val="none"/>
              </w:rPr>
              <w:t>高等数学（理工类）（</w:t>
            </w:r>
            <w:r>
              <w:rPr>
                <w:rFonts w:hint="eastAsia" w:eastAsia="仿宋_GB2312"/>
                <w:bCs/>
                <w:color w:val="auto"/>
                <w:sz w:val="18"/>
                <w:szCs w:val="18"/>
                <w:highlight w:val="none"/>
              </w:rPr>
              <w:t>上</w:t>
            </w:r>
            <w:r>
              <w:rPr>
                <w:rFonts w:eastAsia="仿宋_GB2312"/>
                <w:bCs/>
                <w:color w:val="auto"/>
                <w:sz w:val="18"/>
                <w:szCs w:val="18"/>
                <w:highlight w:val="none"/>
              </w:rPr>
              <w:t>）</w:t>
            </w:r>
            <w:r>
              <w:rPr>
                <w:rFonts w:eastAsia="仿宋_GB2312"/>
                <w:color w:val="auto"/>
                <w:kern w:val="0"/>
                <w:sz w:val="18"/>
                <w:szCs w:val="18"/>
                <w:highlight w:val="none"/>
              </w:rPr>
              <w:t>》；后续课程：《</w:t>
            </w:r>
            <w:r>
              <w:rPr>
                <w:rFonts w:hint="eastAsia" w:eastAsia="仿宋_GB2312"/>
                <w:color w:val="auto"/>
                <w:kern w:val="0"/>
                <w:sz w:val="18"/>
                <w:szCs w:val="18"/>
                <w:highlight w:val="none"/>
                <w:lang w:eastAsia="zh-CN"/>
              </w:rPr>
              <w:t>线性代数A</w:t>
            </w:r>
            <w:r>
              <w:rPr>
                <w:rFonts w:eastAsia="仿宋_GB2312"/>
                <w:color w:val="auto"/>
                <w:kern w:val="0"/>
                <w:sz w:val="18"/>
                <w:szCs w:val="18"/>
                <w:highlight w:val="none"/>
              </w:rPr>
              <w:t>》、《</w:t>
            </w:r>
            <w:r>
              <w:rPr>
                <w:rFonts w:hint="eastAsia" w:eastAsia="仿宋_GB2312"/>
                <w:color w:val="auto"/>
                <w:kern w:val="0"/>
                <w:sz w:val="18"/>
                <w:szCs w:val="18"/>
                <w:highlight w:val="none"/>
                <w:lang w:eastAsia="zh-CN"/>
              </w:rPr>
              <w:t>概率论与数理统计A</w:t>
            </w:r>
            <w:r>
              <w:rPr>
                <w:rFonts w:eastAsia="仿宋_GB2312"/>
                <w:color w:val="auto"/>
                <w:kern w:val="0"/>
                <w:sz w:val="18"/>
                <w:szCs w:val="18"/>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1"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679"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2671" w:type="dxa"/>
            <w:vAlign w:val="center"/>
          </w:tcPr>
          <w:p>
            <w:pPr>
              <w:adjustRightInd w:val="0"/>
              <w:snapToGrid w:val="0"/>
              <w:spacing w:line="280" w:lineRule="exact"/>
              <w:jc w:val="left"/>
              <w:rPr>
                <w:rFonts w:hint="eastAsia" w:eastAsia="仿宋_GB2312"/>
                <w:bCs/>
                <w:color w:val="auto"/>
                <w:sz w:val="18"/>
                <w:szCs w:val="18"/>
                <w:highlight w:val="none"/>
                <w:lang w:eastAsia="zh-CN"/>
              </w:rPr>
            </w:pPr>
            <w:r>
              <w:rPr>
                <w:rFonts w:eastAsia="仿宋_GB2312"/>
                <w:bCs/>
                <w:color w:val="auto"/>
                <w:sz w:val="18"/>
                <w:szCs w:val="18"/>
                <w:highlight w:val="none"/>
              </w:rPr>
              <w:t>3.</w:t>
            </w:r>
            <w:r>
              <w:rPr>
                <w:rFonts w:hint="eastAsia" w:eastAsia="仿宋_GB2312"/>
                <w:bCs/>
                <w:color w:val="auto"/>
                <w:sz w:val="18"/>
                <w:szCs w:val="18"/>
                <w:highlight w:val="none"/>
                <w:lang w:eastAsia="zh-CN"/>
              </w:rPr>
              <w:t>线性代数A</w:t>
            </w:r>
          </w:p>
        </w:tc>
        <w:tc>
          <w:tcPr>
            <w:tcW w:w="7373"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该课程主要讲授行列式、矩阵及其运算、矩阵的初等变换与线性方程组、向量组的线性相关性、相似矩阵及二次型等，主要培养学生的抽象思维能力、逻辑推理能力、空间抽象能力，并提高学生运用所学知识分析和解决实际问题的意识和能力。</w:t>
            </w:r>
          </w:p>
        </w:tc>
        <w:tc>
          <w:tcPr>
            <w:tcW w:w="2959"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先修课程：</w:t>
            </w:r>
            <w:r>
              <w:rPr>
                <w:rFonts w:hint="eastAsia" w:eastAsia="仿宋_GB2312"/>
                <w:color w:val="auto"/>
                <w:kern w:val="0"/>
                <w:sz w:val="18"/>
                <w:szCs w:val="18"/>
                <w:highlight w:val="none"/>
              </w:rPr>
              <w:t>《</w:t>
            </w:r>
            <w:r>
              <w:rPr>
                <w:rFonts w:eastAsia="仿宋_GB2312"/>
                <w:bCs/>
                <w:color w:val="auto"/>
                <w:sz w:val="18"/>
                <w:szCs w:val="18"/>
                <w:highlight w:val="none"/>
              </w:rPr>
              <w:t>高等数学（理工类）</w:t>
            </w:r>
            <w:r>
              <w:rPr>
                <w:rFonts w:eastAsia="仿宋_GB2312"/>
                <w:color w:val="auto"/>
                <w:kern w:val="0"/>
                <w:sz w:val="18"/>
                <w:szCs w:val="18"/>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1"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679"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2671" w:type="dxa"/>
            <w:vAlign w:val="center"/>
          </w:tcPr>
          <w:p>
            <w:pPr>
              <w:adjustRightInd w:val="0"/>
              <w:snapToGrid w:val="0"/>
              <w:spacing w:line="280" w:lineRule="exact"/>
              <w:jc w:val="left"/>
              <w:rPr>
                <w:rFonts w:eastAsia="仿宋_GB2312"/>
                <w:bCs/>
                <w:color w:val="auto"/>
                <w:sz w:val="18"/>
                <w:szCs w:val="18"/>
                <w:highlight w:val="none"/>
              </w:rPr>
            </w:pPr>
            <w:r>
              <w:rPr>
                <w:rFonts w:eastAsia="仿宋_GB2312"/>
                <w:bCs/>
                <w:color w:val="auto"/>
                <w:sz w:val="18"/>
                <w:szCs w:val="18"/>
                <w:highlight w:val="none"/>
              </w:rPr>
              <w:t>4.</w:t>
            </w:r>
            <w:r>
              <w:rPr>
                <w:rFonts w:hint="eastAsia" w:eastAsia="仿宋_GB2312"/>
                <w:bCs/>
                <w:color w:val="auto"/>
                <w:sz w:val="18"/>
                <w:szCs w:val="18"/>
                <w:highlight w:val="none"/>
                <w:lang w:eastAsia="zh-CN"/>
              </w:rPr>
              <w:t>概率论与数理统计A</w:t>
            </w:r>
            <w:r>
              <w:rPr>
                <w:rFonts w:eastAsia="仿宋_GB2312"/>
                <w:bCs/>
                <w:color w:val="auto"/>
                <w:sz w:val="18"/>
                <w:szCs w:val="18"/>
                <w:highlight w:val="none"/>
              </w:rPr>
              <w:t xml:space="preserve">  </w:t>
            </w:r>
          </w:p>
        </w:tc>
        <w:tc>
          <w:tcPr>
            <w:tcW w:w="7373"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该课程主要讲授</w:t>
            </w:r>
            <w:r>
              <w:rPr>
                <w:rFonts w:hint="eastAsia" w:eastAsia="仿宋_GB2312"/>
                <w:color w:val="auto"/>
                <w:kern w:val="0"/>
                <w:sz w:val="18"/>
                <w:szCs w:val="18"/>
                <w:highlight w:val="none"/>
                <w:lang w:eastAsia="zh-CN"/>
              </w:rPr>
              <w:t>概率论与数理统计</w:t>
            </w:r>
            <w:r>
              <w:rPr>
                <w:rFonts w:eastAsia="仿宋_GB2312"/>
                <w:color w:val="auto"/>
                <w:kern w:val="0"/>
                <w:sz w:val="18"/>
                <w:szCs w:val="18"/>
                <w:highlight w:val="none"/>
              </w:rPr>
              <w:t>的基本概念、基本方法和基本理论，主要培养学生抽象思维能力和逻辑推理的理性思维能力，综合运用所学知识分析问题和解决问题的能力以及较强的自主学习能力，进而培养学生的创新意识和能力。</w:t>
            </w:r>
          </w:p>
        </w:tc>
        <w:tc>
          <w:tcPr>
            <w:tcW w:w="2959"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先修课程：</w:t>
            </w:r>
            <w:r>
              <w:rPr>
                <w:rFonts w:hint="eastAsia" w:eastAsia="仿宋_GB2312"/>
                <w:color w:val="auto"/>
                <w:kern w:val="0"/>
                <w:sz w:val="18"/>
                <w:szCs w:val="18"/>
                <w:highlight w:val="none"/>
              </w:rPr>
              <w:t>《</w:t>
            </w:r>
            <w:r>
              <w:rPr>
                <w:rFonts w:eastAsia="仿宋_GB2312"/>
                <w:bCs/>
                <w:color w:val="auto"/>
                <w:sz w:val="18"/>
                <w:szCs w:val="18"/>
                <w:highlight w:val="none"/>
              </w:rPr>
              <w:t>高等数学（理工类）</w:t>
            </w:r>
            <w:r>
              <w:rPr>
                <w:rFonts w:eastAsia="仿宋_GB2312"/>
                <w:color w:val="auto"/>
                <w:kern w:val="0"/>
                <w:sz w:val="18"/>
                <w:szCs w:val="18"/>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1"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679"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2671" w:type="dxa"/>
            <w:vAlign w:val="center"/>
          </w:tcPr>
          <w:p>
            <w:pPr>
              <w:adjustRightInd w:val="0"/>
              <w:snapToGrid w:val="0"/>
              <w:spacing w:line="280" w:lineRule="exact"/>
              <w:jc w:val="left"/>
              <w:rPr>
                <w:rFonts w:hint="eastAsia" w:eastAsia="仿宋_GB2312"/>
                <w:bCs/>
                <w:color w:val="auto"/>
                <w:sz w:val="18"/>
                <w:szCs w:val="18"/>
                <w:highlight w:val="none"/>
                <w:lang w:val="en-US" w:eastAsia="zh-CN"/>
              </w:rPr>
            </w:pPr>
            <w:r>
              <w:rPr>
                <w:rFonts w:eastAsia="仿宋_GB2312"/>
                <w:bCs/>
                <w:color w:val="auto"/>
                <w:sz w:val="18"/>
                <w:szCs w:val="18"/>
                <w:highlight w:val="none"/>
              </w:rPr>
              <w:t>5.大学物理（理、农科类）</w:t>
            </w:r>
            <w:r>
              <w:rPr>
                <w:rFonts w:hint="eastAsia" w:eastAsia="仿宋_GB2312"/>
                <w:bCs/>
                <w:color w:val="auto"/>
                <w:sz w:val="18"/>
                <w:szCs w:val="18"/>
                <w:highlight w:val="none"/>
                <w:lang w:val="en-US" w:eastAsia="zh-CN"/>
              </w:rPr>
              <w:t>A</w:t>
            </w:r>
          </w:p>
        </w:tc>
        <w:tc>
          <w:tcPr>
            <w:tcW w:w="7373"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该课程主要由质点力学、热学、电学、波动光学四大部分组成，使学生能掌握大学物理学中的基本知识，并能利用所学知识解决一些实际问题。同时使学生拥有独立获取知识的能力、科学观察和思维的能力及分析问题和解决问题的能力，并使学生养成科学的思维习惯，能自觉运用常用的物理方法和手段。</w:t>
            </w:r>
          </w:p>
        </w:tc>
        <w:tc>
          <w:tcPr>
            <w:tcW w:w="2959"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后续课程：《污染控制工程》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1"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679"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2671" w:type="dxa"/>
            <w:vAlign w:val="center"/>
          </w:tcPr>
          <w:p>
            <w:pPr>
              <w:adjustRightInd w:val="0"/>
              <w:snapToGrid w:val="0"/>
              <w:spacing w:line="280" w:lineRule="exact"/>
              <w:jc w:val="left"/>
              <w:rPr>
                <w:rFonts w:hint="eastAsia" w:eastAsia="仿宋_GB2312"/>
                <w:bCs/>
                <w:color w:val="auto"/>
                <w:sz w:val="18"/>
                <w:szCs w:val="18"/>
                <w:highlight w:val="none"/>
                <w:lang w:val="en-US" w:eastAsia="zh-CN"/>
              </w:rPr>
            </w:pPr>
            <w:r>
              <w:rPr>
                <w:rFonts w:eastAsia="仿宋_GB2312"/>
                <w:bCs/>
                <w:color w:val="auto"/>
                <w:sz w:val="18"/>
                <w:szCs w:val="18"/>
                <w:highlight w:val="none"/>
              </w:rPr>
              <w:t>6.大学物理实验（理、农科类）</w:t>
            </w:r>
            <w:r>
              <w:rPr>
                <w:rFonts w:hint="eastAsia" w:eastAsia="仿宋_GB2312"/>
                <w:bCs/>
                <w:color w:val="auto"/>
                <w:sz w:val="18"/>
                <w:szCs w:val="18"/>
                <w:highlight w:val="none"/>
                <w:lang w:val="en-US" w:eastAsia="zh-CN"/>
              </w:rPr>
              <w:t>A</w:t>
            </w:r>
          </w:p>
        </w:tc>
        <w:tc>
          <w:tcPr>
            <w:tcW w:w="7373"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该课程由基础性实验、综合性实验和设计创新与研究性实验三个层次的实验组成，主要包括力学、热学、电磁学、光学、近代物理等各个领域的内容，主要培养学生独立实验的能力、分析与研究的能力、理论联系实际的能力和创新能力。</w:t>
            </w:r>
          </w:p>
        </w:tc>
        <w:tc>
          <w:tcPr>
            <w:tcW w:w="2959"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后续课程：《污染控制工程实验》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1"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679"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2671" w:type="dxa"/>
            <w:vAlign w:val="center"/>
          </w:tcPr>
          <w:p>
            <w:pPr>
              <w:adjustRightInd w:val="0"/>
              <w:snapToGrid w:val="0"/>
              <w:spacing w:line="280" w:lineRule="exact"/>
              <w:jc w:val="left"/>
              <w:rPr>
                <w:rFonts w:eastAsia="仿宋_GB2312"/>
                <w:bCs/>
                <w:color w:val="auto"/>
                <w:sz w:val="18"/>
                <w:szCs w:val="18"/>
                <w:highlight w:val="none"/>
              </w:rPr>
            </w:pPr>
            <w:r>
              <w:rPr>
                <w:rFonts w:eastAsia="仿宋_GB2312"/>
                <w:bCs/>
                <w:color w:val="auto"/>
                <w:sz w:val="18"/>
                <w:szCs w:val="18"/>
                <w:highlight w:val="none"/>
              </w:rPr>
              <w:t>7.普通化学</w:t>
            </w:r>
          </w:p>
        </w:tc>
        <w:tc>
          <w:tcPr>
            <w:tcW w:w="7373"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该课程主要介绍化学的基本概念和方法，内容包括物质的存在形态、化学热力学和化学反应方向、化学平衡、化学动力学和反应速率方程、原子结构、化学键与分子结构、配位化合物的相关知识，为后续</w:t>
            </w:r>
            <w:r>
              <w:rPr>
                <w:rFonts w:hint="eastAsia" w:eastAsia="仿宋_GB2312"/>
                <w:color w:val="auto"/>
                <w:kern w:val="0"/>
                <w:sz w:val="18"/>
                <w:szCs w:val="18"/>
                <w:highlight w:val="none"/>
                <w:lang w:eastAsia="zh-CN"/>
              </w:rPr>
              <w:t>有机化学</w:t>
            </w:r>
            <w:r>
              <w:rPr>
                <w:rFonts w:eastAsia="仿宋_GB2312"/>
                <w:color w:val="auto"/>
                <w:kern w:val="0"/>
                <w:sz w:val="18"/>
                <w:szCs w:val="18"/>
                <w:highlight w:val="none"/>
              </w:rPr>
              <w:t>、分析化学、</w:t>
            </w:r>
            <w:r>
              <w:rPr>
                <w:rFonts w:hint="eastAsia" w:eastAsia="仿宋_GB2312"/>
                <w:color w:val="auto"/>
                <w:kern w:val="0"/>
                <w:sz w:val="18"/>
                <w:szCs w:val="18"/>
                <w:highlight w:val="none"/>
                <w:lang w:eastAsia="zh-CN"/>
              </w:rPr>
              <w:t>物理化学</w:t>
            </w:r>
            <w:r>
              <w:rPr>
                <w:rFonts w:eastAsia="仿宋_GB2312"/>
                <w:color w:val="auto"/>
                <w:kern w:val="0"/>
                <w:sz w:val="18"/>
                <w:szCs w:val="18"/>
                <w:highlight w:val="none"/>
              </w:rPr>
              <w:t>及其专业课程奠定基础。</w:t>
            </w:r>
          </w:p>
        </w:tc>
        <w:tc>
          <w:tcPr>
            <w:tcW w:w="2959"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后续课程：《分析化学</w:t>
            </w:r>
            <w:r>
              <w:rPr>
                <w:rFonts w:eastAsia="仿宋_GB2312"/>
                <w:bCs/>
                <w:color w:val="auto"/>
                <w:sz w:val="18"/>
                <w:szCs w:val="18"/>
                <w:highlight w:val="none"/>
              </w:rPr>
              <w:t>Ⅱ</w:t>
            </w:r>
            <w:r>
              <w:rPr>
                <w:rFonts w:eastAsia="仿宋_GB2312"/>
                <w:color w:val="auto"/>
                <w:kern w:val="0"/>
                <w:sz w:val="18"/>
                <w:szCs w:val="18"/>
                <w:highlight w:val="none"/>
              </w:rPr>
              <w:t>》</w:t>
            </w:r>
            <w:r>
              <w:rPr>
                <w:rFonts w:hint="eastAsia" w:eastAsia="仿宋_GB2312"/>
                <w:color w:val="auto"/>
                <w:kern w:val="0"/>
                <w:sz w:val="18"/>
                <w:szCs w:val="18"/>
                <w:highlight w:val="none"/>
              </w:rPr>
              <w:t>、</w:t>
            </w:r>
            <w:r>
              <w:rPr>
                <w:rFonts w:eastAsia="仿宋_GB2312"/>
                <w:color w:val="auto"/>
                <w:kern w:val="0"/>
                <w:sz w:val="18"/>
                <w:szCs w:val="18"/>
                <w:highlight w:val="none"/>
              </w:rPr>
              <w:t>《</w:t>
            </w:r>
            <w:r>
              <w:rPr>
                <w:rFonts w:hint="eastAsia" w:eastAsia="仿宋_GB2312"/>
                <w:color w:val="auto"/>
                <w:kern w:val="0"/>
                <w:sz w:val="18"/>
                <w:szCs w:val="18"/>
                <w:highlight w:val="none"/>
                <w:lang w:eastAsia="zh-CN"/>
              </w:rPr>
              <w:t>有机化学C</w:t>
            </w:r>
            <w:r>
              <w:rPr>
                <w:rFonts w:eastAsia="仿宋_GB2312"/>
                <w:bCs/>
                <w:color w:val="auto"/>
                <w:sz w:val="18"/>
                <w:szCs w:val="18"/>
                <w:highlight w:val="none"/>
              </w:rPr>
              <w:t>Ⅳ</w:t>
            </w:r>
            <w:r>
              <w:rPr>
                <w:rFonts w:eastAsia="仿宋_GB2312"/>
                <w:color w:val="auto"/>
                <w:kern w:val="0"/>
                <w:sz w:val="18"/>
                <w:szCs w:val="18"/>
                <w:highlight w:val="none"/>
              </w:rPr>
              <w:t>》等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1"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679"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2671" w:type="dxa"/>
            <w:vAlign w:val="center"/>
          </w:tcPr>
          <w:p>
            <w:pPr>
              <w:adjustRightInd w:val="0"/>
              <w:snapToGrid w:val="0"/>
              <w:spacing w:line="280" w:lineRule="exact"/>
              <w:jc w:val="left"/>
              <w:rPr>
                <w:rFonts w:hint="eastAsia" w:eastAsia="仿宋_GB2312"/>
                <w:bCs/>
                <w:color w:val="auto"/>
                <w:sz w:val="18"/>
                <w:szCs w:val="18"/>
                <w:highlight w:val="none"/>
                <w:lang w:val="en-US" w:eastAsia="zh-CN"/>
              </w:rPr>
            </w:pPr>
            <w:r>
              <w:rPr>
                <w:rFonts w:eastAsia="仿宋_GB2312"/>
                <w:bCs/>
                <w:color w:val="auto"/>
                <w:sz w:val="18"/>
                <w:szCs w:val="18"/>
                <w:highlight w:val="none"/>
              </w:rPr>
              <w:t>8.分析化学</w:t>
            </w:r>
            <w:r>
              <w:rPr>
                <w:rFonts w:hint="eastAsia" w:eastAsia="仿宋_GB2312"/>
                <w:bCs/>
                <w:color w:val="auto"/>
                <w:sz w:val="18"/>
                <w:szCs w:val="18"/>
                <w:highlight w:val="none"/>
                <w:lang w:val="en-US" w:eastAsia="zh-CN"/>
              </w:rPr>
              <w:t>B</w:t>
            </w:r>
          </w:p>
        </w:tc>
        <w:tc>
          <w:tcPr>
            <w:tcW w:w="7373"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该课程主要介绍定量分析误差及分析数据的处理、</w:t>
            </w:r>
            <w:bookmarkStart w:id="4" w:name="OLE_LINK34"/>
            <w:bookmarkStart w:id="5" w:name="OLE_LINK33"/>
            <w:r>
              <w:rPr>
                <w:rFonts w:eastAsia="仿宋_GB2312"/>
                <w:color w:val="auto"/>
                <w:kern w:val="0"/>
                <w:sz w:val="18"/>
                <w:szCs w:val="18"/>
                <w:highlight w:val="none"/>
              </w:rPr>
              <w:t>酸碱滴定分析法</w:t>
            </w:r>
            <w:bookmarkEnd w:id="4"/>
            <w:bookmarkEnd w:id="5"/>
            <w:r>
              <w:rPr>
                <w:rFonts w:eastAsia="仿宋_GB2312"/>
                <w:color w:val="auto"/>
                <w:kern w:val="0"/>
                <w:sz w:val="18"/>
                <w:szCs w:val="18"/>
                <w:highlight w:val="none"/>
              </w:rPr>
              <w:t>、配位滴定分析法、氧化还原滴定分析法、沉淀滴定分析法、</w:t>
            </w:r>
            <w:bookmarkStart w:id="6" w:name="OLE_LINK36"/>
            <w:bookmarkStart w:id="7" w:name="OLE_LINK38"/>
            <w:bookmarkStart w:id="8" w:name="OLE_LINK35"/>
            <w:bookmarkStart w:id="9" w:name="OLE_LINK37"/>
            <w:r>
              <w:rPr>
                <w:rFonts w:eastAsia="仿宋_GB2312"/>
                <w:color w:val="auto"/>
                <w:kern w:val="0"/>
                <w:sz w:val="18"/>
                <w:szCs w:val="18"/>
                <w:highlight w:val="none"/>
              </w:rPr>
              <w:t>吸光光度分析法</w:t>
            </w:r>
            <w:bookmarkEnd w:id="6"/>
            <w:bookmarkEnd w:id="7"/>
            <w:bookmarkEnd w:id="8"/>
            <w:bookmarkEnd w:id="9"/>
            <w:r>
              <w:rPr>
                <w:rFonts w:eastAsia="仿宋_GB2312"/>
                <w:color w:val="auto"/>
                <w:kern w:val="0"/>
                <w:sz w:val="18"/>
                <w:szCs w:val="18"/>
                <w:highlight w:val="none"/>
              </w:rPr>
              <w:t>、</w:t>
            </w:r>
            <w:bookmarkStart w:id="10" w:name="OLE_LINK40"/>
            <w:bookmarkStart w:id="11" w:name="OLE_LINK42"/>
            <w:bookmarkStart w:id="12" w:name="OLE_LINK39"/>
            <w:bookmarkStart w:id="13" w:name="OLE_LINK41"/>
            <w:r>
              <w:rPr>
                <w:rFonts w:eastAsia="仿宋_GB2312"/>
                <w:color w:val="auto"/>
                <w:kern w:val="0"/>
                <w:sz w:val="18"/>
                <w:szCs w:val="18"/>
                <w:highlight w:val="none"/>
              </w:rPr>
              <w:t>电位分析法</w:t>
            </w:r>
            <w:bookmarkEnd w:id="10"/>
            <w:bookmarkEnd w:id="11"/>
            <w:bookmarkEnd w:id="12"/>
            <w:bookmarkEnd w:id="13"/>
            <w:r>
              <w:rPr>
                <w:rFonts w:eastAsia="仿宋_GB2312"/>
                <w:color w:val="auto"/>
                <w:kern w:val="0"/>
                <w:sz w:val="18"/>
                <w:szCs w:val="18"/>
                <w:highlight w:val="none"/>
              </w:rPr>
              <w:t>等，重点培养学生分析问题和解决问题的能力。</w:t>
            </w:r>
          </w:p>
        </w:tc>
        <w:tc>
          <w:tcPr>
            <w:tcW w:w="2959"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先修课程：《普通化学》；后续课程：《基础化学实验Ⅰ-Ⅱ》等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1"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679"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2671" w:type="dxa"/>
            <w:vAlign w:val="center"/>
          </w:tcPr>
          <w:p>
            <w:pPr>
              <w:adjustRightInd w:val="0"/>
              <w:snapToGrid w:val="0"/>
              <w:spacing w:line="280" w:lineRule="exact"/>
              <w:jc w:val="left"/>
              <w:rPr>
                <w:rFonts w:eastAsia="仿宋_GB2312"/>
                <w:bCs/>
                <w:color w:val="auto"/>
                <w:sz w:val="18"/>
                <w:szCs w:val="18"/>
                <w:highlight w:val="none"/>
              </w:rPr>
            </w:pPr>
            <w:r>
              <w:rPr>
                <w:rFonts w:eastAsia="仿宋_GB2312"/>
                <w:bCs/>
                <w:color w:val="auto"/>
                <w:sz w:val="18"/>
                <w:szCs w:val="18"/>
                <w:highlight w:val="none"/>
              </w:rPr>
              <w:t>9.基础化学实验Ⅰ</w:t>
            </w:r>
          </w:p>
        </w:tc>
        <w:tc>
          <w:tcPr>
            <w:tcW w:w="7373"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该课程以介绍化学实验基本原理、实验方法、实验手段及实验操作技能为主要内容，包含无机化学、分析化学、</w:t>
            </w:r>
            <w:r>
              <w:rPr>
                <w:rFonts w:hint="eastAsia" w:eastAsia="仿宋_GB2312"/>
                <w:color w:val="auto"/>
                <w:kern w:val="0"/>
                <w:sz w:val="18"/>
                <w:szCs w:val="18"/>
                <w:highlight w:val="none"/>
                <w:lang w:eastAsia="zh-CN"/>
              </w:rPr>
              <w:t>有机化学</w:t>
            </w:r>
            <w:r>
              <w:rPr>
                <w:rFonts w:eastAsia="仿宋_GB2312"/>
                <w:color w:val="auto"/>
                <w:kern w:val="0"/>
                <w:sz w:val="18"/>
                <w:szCs w:val="18"/>
                <w:highlight w:val="none"/>
              </w:rPr>
              <w:t>等实验内容，主要目的是训练学生化学实验的基本技能。</w:t>
            </w:r>
          </w:p>
        </w:tc>
        <w:tc>
          <w:tcPr>
            <w:tcW w:w="2959"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先修课程：《普通化学Ⅰ》；后续课程：《土壤学实验》等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1"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679"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2671" w:type="dxa"/>
            <w:vAlign w:val="center"/>
          </w:tcPr>
          <w:p>
            <w:pPr>
              <w:adjustRightInd w:val="0"/>
              <w:snapToGrid w:val="0"/>
              <w:spacing w:line="280" w:lineRule="exact"/>
              <w:jc w:val="left"/>
              <w:rPr>
                <w:rFonts w:eastAsia="仿宋_GB2312"/>
                <w:bCs/>
                <w:color w:val="auto"/>
                <w:sz w:val="18"/>
                <w:szCs w:val="18"/>
                <w:highlight w:val="none"/>
              </w:rPr>
            </w:pPr>
            <w:r>
              <w:rPr>
                <w:rFonts w:eastAsia="仿宋_GB2312"/>
                <w:bCs/>
                <w:color w:val="auto"/>
                <w:sz w:val="18"/>
                <w:szCs w:val="18"/>
                <w:highlight w:val="none"/>
              </w:rPr>
              <w:t>10</w:t>
            </w:r>
            <w:r>
              <w:rPr>
                <w:rFonts w:hint="eastAsia" w:eastAsia="仿宋_GB2312"/>
                <w:bCs/>
                <w:color w:val="auto"/>
                <w:sz w:val="18"/>
                <w:szCs w:val="18"/>
                <w:highlight w:val="none"/>
              </w:rPr>
              <w:t>.</w:t>
            </w:r>
            <w:r>
              <w:rPr>
                <w:rFonts w:eastAsia="仿宋_GB2312"/>
                <w:bCs/>
                <w:color w:val="auto"/>
                <w:sz w:val="18"/>
                <w:szCs w:val="18"/>
                <w:highlight w:val="none"/>
              </w:rPr>
              <w:t>基础化学实验Ⅱ</w:t>
            </w:r>
          </w:p>
        </w:tc>
        <w:tc>
          <w:tcPr>
            <w:tcW w:w="7373"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该课程的主要内容包括标准溶液配制及标定方法、酸碱滴定、配位滴定、氧化还原滴定、分析天平、721分光光度计、酸度计等分析仪器的基本操作练习和使用方法，使学生具备应用实验手段从事化学研究的独立工作能力以及严谨的科学工作态度和实事求是的工作作风，养成良好的创新意识与创新能力。</w:t>
            </w:r>
          </w:p>
        </w:tc>
        <w:tc>
          <w:tcPr>
            <w:tcW w:w="2959"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先修课程：《普通化学》、《分析化学Ⅱ》等；后续课程：《土壤学实验》等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1"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679"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2671" w:type="dxa"/>
            <w:vAlign w:val="center"/>
          </w:tcPr>
          <w:p>
            <w:pPr>
              <w:adjustRightInd w:val="0"/>
              <w:snapToGrid w:val="0"/>
              <w:spacing w:line="280" w:lineRule="exact"/>
              <w:jc w:val="left"/>
              <w:rPr>
                <w:rFonts w:eastAsia="仿宋_GB2312"/>
                <w:bCs/>
                <w:color w:val="auto"/>
                <w:sz w:val="18"/>
                <w:szCs w:val="18"/>
                <w:highlight w:val="none"/>
              </w:rPr>
            </w:pPr>
            <w:r>
              <w:rPr>
                <w:rFonts w:eastAsia="仿宋_GB2312"/>
                <w:bCs/>
                <w:color w:val="auto"/>
                <w:sz w:val="18"/>
                <w:szCs w:val="18"/>
                <w:highlight w:val="none"/>
              </w:rPr>
              <w:t>11.</w:t>
            </w:r>
            <w:r>
              <w:rPr>
                <w:rFonts w:hint="eastAsia" w:eastAsia="仿宋_GB2312"/>
                <w:bCs/>
                <w:color w:val="auto"/>
                <w:sz w:val="18"/>
                <w:szCs w:val="18"/>
                <w:highlight w:val="none"/>
                <w:lang w:eastAsia="zh-CN"/>
              </w:rPr>
              <w:t>有机化学C</w:t>
            </w:r>
          </w:p>
        </w:tc>
        <w:tc>
          <w:tcPr>
            <w:tcW w:w="7373"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该课程主要介绍有机化合物的命名、结构特征、物理性质、化学性质、用途、来源和制备方法；各类官能团的特性，各种类型有机反应的反应原理、反应条件及其影响因素、应用范围；有机结构理论，重要的反应机理；有机化合物的分离鉴定，有机化合物的结构测定等，主要培养学生分析问题和解决问题的能力。</w:t>
            </w:r>
          </w:p>
        </w:tc>
        <w:tc>
          <w:tcPr>
            <w:tcW w:w="2959"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先修课程：《普通化学》；后续课程：《</w:t>
            </w:r>
            <w:r>
              <w:rPr>
                <w:rFonts w:hint="eastAsia" w:eastAsia="仿宋_GB2312"/>
                <w:color w:val="auto"/>
                <w:kern w:val="0"/>
                <w:sz w:val="18"/>
                <w:szCs w:val="18"/>
                <w:highlight w:val="none"/>
              </w:rPr>
              <w:t>污染控制工程</w:t>
            </w:r>
            <w:r>
              <w:rPr>
                <w:rFonts w:eastAsia="仿宋_GB2312"/>
                <w:color w:val="auto"/>
                <w:kern w:val="0"/>
                <w:sz w:val="18"/>
                <w:szCs w:val="18"/>
                <w:highlight w:val="none"/>
              </w:rPr>
              <w:t>》等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1"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679"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2671" w:type="dxa"/>
            <w:vAlign w:val="center"/>
          </w:tcPr>
          <w:p>
            <w:pPr>
              <w:adjustRightInd w:val="0"/>
              <w:snapToGrid w:val="0"/>
              <w:spacing w:line="280" w:lineRule="exact"/>
              <w:jc w:val="left"/>
              <w:rPr>
                <w:rFonts w:eastAsia="仿宋_GB2312"/>
                <w:bCs/>
                <w:color w:val="auto"/>
                <w:sz w:val="18"/>
                <w:szCs w:val="18"/>
                <w:highlight w:val="none"/>
              </w:rPr>
            </w:pPr>
            <w:r>
              <w:rPr>
                <w:rFonts w:eastAsia="仿宋_GB2312"/>
                <w:bCs/>
                <w:color w:val="auto"/>
                <w:sz w:val="18"/>
                <w:szCs w:val="18"/>
                <w:highlight w:val="none"/>
              </w:rPr>
              <w:t>12.</w:t>
            </w:r>
            <w:r>
              <w:rPr>
                <w:rFonts w:hint="eastAsia" w:eastAsia="仿宋_GB2312"/>
                <w:bCs/>
                <w:color w:val="auto"/>
                <w:sz w:val="18"/>
                <w:szCs w:val="18"/>
                <w:highlight w:val="none"/>
              </w:rPr>
              <w:t>环境生态工程</w:t>
            </w:r>
            <w:r>
              <w:rPr>
                <w:rFonts w:eastAsia="仿宋_GB2312"/>
                <w:bCs/>
                <w:color w:val="auto"/>
                <w:sz w:val="18"/>
                <w:szCs w:val="18"/>
                <w:highlight w:val="none"/>
              </w:rPr>
              <w:t>专业导论</w:t>
            </w:r>
          </w:p>
        </w:tc>
        <w:tc>
          <w:tcPr>
            <w:tcW w:w="7373"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该课程主要向学生介绍本专业所涉及主要领域的发展现状以及未来的发展趋势，使学生对本专业有更为深入的了解，增强学生对于后期的专业课学习兴趣，树立专业学习的信心。</w:t>
            </w:r>
          </w:p>
        </w:tc>
        <w:tc>
          <w:tcPr>
            <w:tcW w:w="2959"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后续课程：《生态环境监测》、《污染控制工程》、《农业生态工程》等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1"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679"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2671" w:type="dxa"/>
            <w:vAlign w:val="center"/>
          </w:tcPr>
          <w:p>
            <w:pPr>
              <w:adjustRightInd w:val="0"/>
              <w:snapToGrid w:val="0"/>
              <w:spacing w:line="280" w:lineRule="exact"/>
              <w:jc w:val="left"/>
              <w:rPr>
                <w:rFonts w:hint="eastAsia" w:eastAsia="仿宋_GB2312"/>
                <w:bCs/>
                <w:color w:val="auto"/>
                <w:sz w:val="18"/>
                <w:szCs w:val="18"/>
                <w:highlight w:val="none"/>
                <w:lang w:eastAsia="zh-CN"/>
              </w:rPr>
            </w:pPr>
            <w:r>
              <w:rPr>
                <w:rFonts w:eastAsia="仿宋_GB2312"/>
                <w:bCs/>
                <w:color w:val="auto"/>
                <w:sz w:val="18"/>
                <w:szCs w:val="18"/>
                <w:highlight w:val="none"/>
              </w:rPr>
              <w:t>13.</w:t>
            </w:r>
            <w:r>
              <w:rPr>
                <w:rFonts w:hint="eastAsia" w:eastAsia="仿宋_GB2312"/>
                <w:bCs/>
                <w:color w:val="auto"/>
                <w:sz w:val="18"/>
                <w:szCs w:val="18"/>
                <w:highlight w:val="none"/>
                <w:lang w:eastAsia="zh-CN"/>
              </w:rPr>
              <w:t>环境生物学A</w:t>
            </w:r>
          </w:p>
        </w:tc>
        <w:tc>
          <w:tcPr>
            <w:tcW w:w="7373"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该课程主要介绍环境污染的生物效应和环境污染的生物净化及修复两个方面的主要内容，使学生理解生物与受干扰环境的相互关系、环境污染的生物效应、环境污染净化原理，培养学生思考、分析、解决问题的能力和主动获取知识的能力。</w:t>
            </w:r>
          </w:p>
        </w:tc>
        <w:tc>
          <w:tcPr>
            <w:tcW w:w="2959"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后续课程：《农业生态工程》、《受损生态系统恢复工程》等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1"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679"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2671" w:type="dxa"/>
            <w:vAlign w:val="center"/>
          </w:tcPr>
          <w:p>
            <w:pPr>
              <w:adjustRightInd w:val="0"/>
              <w:snapToGrid w:val="0"/>
              <w:spacing w:line="280" w:lineRule="exact"/>
              <w:jc w:val="left"/>
              <w:rPr>
                <w:rFonts w:hint="eastAsia" w:eastAsia="仿宋_GB2312"/>
                <w:bCs/>
                <w:color w:val="auto"/>
                <w:sz w:val="18"/>
                <w:szCs w:val="18"/>
                <w:highlight w:val="none"/>
                <w:lang w:val="en-US" w:eastAsia="zh-CN"/>
              </w:rPr>
            </w:pPr>
            <w:r>
              <w:rPr>
                <w:rFonts w:eastAsia="仿宋_GB2312"/>
                <w:bCs/>
                <w:color w:val="auto"/>
                <w:sz w:val="18"/>
                <w:szCs w:val="18"/>
                <w:highlight w:val="none"/>
              </w:rPr>
              <w:t>14.生态学</w:t>
            </w:r>
            <w:r>
              <w:rPr>
                <w:rFonts w:hint="eastAsia" w:eastAsia="仿宋_GB2312"/>
                <w:bCs/>
                <w:color w:val="auto"/>
                <w:sz w:val="18"/>
                <w:szCs w:val="18"/>
                <w:highlight w:val="none"/>
                <w:lang w:val="en-US" w:eastAsia="zh-CN"/>
              </w:rPr>
              <w:t>A</w:t>
            </w:r>
          </w:p>
        </w:tc>
        <w:tc>
          <w:tcPr>
            <w:tcW w:w="7373"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该课程以个体、种群、群落、生态系统、景观为顺序讲授生态学的基本理论和基本规律，让学生从思想上明确认识到生物与环境是相互依存、相互作用、相互制约的统一体，树立正确的自然观，重在培养学生的生态学理念，为后面利用生态学原理解决实际环境问题奠定扎实的基础。</w:t>
            </w:r>
          </w:p>
        </w:tc>
        <w:tc>
          <w:tcPr>
            <w:tcW w:w="2959"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先修课程：《</w:t>
            </w:r>
            <w:r>
              <w:rPr>
                <w:rFonts w:hint="eastAsia" w:eastAsia="仿宋_GB2312"/>
                <w:color w:val="auto"/>
                <w:kern w:val="0"/>
                <w:sz w:val="18"/>
                <w:szCs w:val="18"/>
                <w:highlight w:val="none"/>
                <w:lang w:eastAsia="zh-CN"/>
              </w:rPr>
              <w:t>环境生物学A</w:t>
            </w:r>
            <w:r>
              <w:rPr>
                <w:rFonts w:eastAsia="仿宋_GB2312"/>
                <w:color w:val="auto"/>
                <w:kern w:val="0"/>
                <w:sz w:val="18"/>
                <w:szCs w:val="18"/>
                <w:highlight w:val="none"/>
              </w:rPr>
              <w:t>》；后续课程：《农业生态工程》、《生态学实验》等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1"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679"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2671" w:type="dxa"/>
            <w:vAlign w:val="center"/>
          </w:tcPr>
          <w:p>
            <w:pPr>
              <w:adjustRightInd w:val="0"/>
              <w:snapToGrid w:val="0"/>
              <w:spacing w:line="280" w:lineRule="exact"/>
              <w:jc w:val="left"/>
              <w:rPr>
                <w:rFonts w:eastAsia="仿宋_GB2312"/>
                <w:bCs/>
                <w:color w:val="auto"/>
                <w:sz w:val="18"/>
                <w:szCs w:val="18"/>
                <w:highlight w:val="none"/>
              </w:rPr>
            </w:pPr>
            <w:r>
              <w:rPr>
                <w:rFonts w:eastAsia="仿宋_GB2312"/>
                <w:bCs/>
                <w:color w:val="auto"/>
                <w:sz w:val="18"/>
                <w:szCs w:val="18"/>
                <w:highlight w:val="none"/>
              </w:rPr>
              <w:t>15.生态学</w:t>
            </w:r>
            <w:r>
              <w:rPr>
                <w:rFonts w:hint="eastAsia" w:eastAsia="仿宋_GB2312"/>
                <w:bCs/>
                <w:color w:val="auto"/>
                <w:sz w:val="18"/>
                <w:szCs w:val="18"/>
                <w:highlight w:val="none"/>
                <w:lang w:val="en-US" w:eastAsia="zh-CN"/>
              </w:rPr>
              <w:t>A</w:t>
            </w:r>
            <w:r>
              <w:rPr>
                <w:rFonts w:eastAsia="仿宋_GB2312"/>
                <w:bCs/>
                <w:color w:val="auto"/>
                <w:sz w:val="18"/>
                <w:szCs w:val="18"/>
                <w:highlight w:val="none"/>
              </w:rPr>
              <w:t>实验</w:t>
            </w:r>
          </w:p>
        </w:tc>
        <w:tc>
          <w:tcPr>
            <w:tcW w:w="7373"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该课程的主要任务是使学生掌握生态学研究和实践应用的基本方法、手段和技巧，为开展生态研究、生态设计创新提供必要的操作技能，培养学生的实践动手能力、综合分析能力和创新能力。</w:t>
            </w:r>
          </w:p>
        </w:tc>
        <w:tc>
          <w:tcPr>
            <w:tcW w:w="2959"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先修课程：《生态学》；后续课程：《农业生态工程》、《受损生态系统恢复工程》等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1"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679"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2671" w:type="dxa"/>
            <w:vAlign w:val="center"/>
          </w:tcPr>
          <w:p>
            <w:pPr>
              <w:adjustRightInd w:val="0"/>
              <w:snapToGrid w:val="0"/>
              <w:spacing w:line="280" w:lineRule="exact"/>
              <w:jc w:val="left"/>
              <w:rPr>
                <w:rFonts w:eastAsia="仿宋_GB2312"/>
                <w:bCs/>
                <w:color w:val="auto"/>
                <w:sz w:val="18"/>
                <w:szCs w:val="18"/>
                <w:highlight w:val="none"/>
              </w:rPr>
            </w:pPr>
            <w:r>
              <w:rPr>
                <w:rFonts w:eastAsia="仿宋_GB2312"/>
                <w:bCs/>
                <w:color w:val="auto"/>
                <w:sz w:val="18"/>
                <w:szCs w:val="18"/>
                <w:highlight w:val="none"/>
              </w:rPr>
              <w:t>16.环境微生物学</w:t>
            </w:r>
          </w:p>
        </w:tc>
        <w:tc>
          <w:tcPr>
            <w:tcW w:w="7373"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该课程主要讲授环境微生物学基本知识以及微生物在环境保护中的应用技术，使学生具有良好的微生物学基础知识背景，培养学生多学科的创新思维方式，促进学科交叉和知识迁移。</w:t>
            </w:r>
          </w:p>
        </w:tc>
        <w:tc>
          <w:tcPr>
            <w:tcW w:w="2959"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后续课程：《环境微生物学实验》、《污染控制工程》、《生态环境监测》等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1"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679"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2671" w:type="dxa"/>
            <w:vAlign w:val="center"/>
          </w:tcPr>
          <w:p>
            <w:pPr>
              <w:adjustRightInd w:val="0"/>
              <w:snapToGrid w:val="0"/>
              <w:spacing w:line="280" w:lineRule="exact"/>
              <w:jc w:val="left"/>
              <w:rPr>
                <w:rFonts w:eastAsia="仿宋_GB2312"/>
                <w:bCs/>
                <w:color w:val="auto"/>
                <w:sz w:val="18"/>
                <w:szCs w:val="18"/>
                <w:highlight w:val="none"/>
              </w:rPr>
            </w:pPr>
            <w:r>
              <w:rPr>
                <w:rFonts w:eastAsia="仿宋_GB2312"/>
                <w:bCs/>
                <w:color w:val="auto"/>
                <w:sz w:val="18"/>
                <w:szCs w:val="18"/>
                <w:highlight w:val="none"/>
              </w:rPr>
              <w:t>17.环境微生物学实验</w:t>
            </w:r>
          </w:p>
        </w:tc>
        <w:tc>
          <w:tcPr>
            <w:tcW w:w="7373"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该课程的实验项目主要包括微生物的基本操作以及微生物在环境治理中的应用，使学生能验证、加深和巩固理论课所讲授的理论知识，培养学生独立思考、实事求是、严肃认真的科学态度和实验室工作的良好作风，训练提高学生的实际动手能力，培养观察、思维、分析和解决问题的能力。</w:t>
            </w:r>
          </w:p>
        </w:tc>
        <w:tc>
          <w:tcPr>
            <w:tcW w:w="2959"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先修课程：《环境微生物学》；后续课程：《污染控制工程实验》、《生态环境监测实验》等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1"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679"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2671" w:type="dxa"/>
            <w:vAlign w:val="center"/>
          </w:tcPr>
          <w:p>
            <w:pPr>
              <w:adjustRightInd w:val="0"/>
              <w:snapToGrid w:val="0"/>
              <w:spacing w:line="280" w:lineRule="exact"/>
              <w:jc w:val="left"/>
              <w:rPr>
                <w:rFonts w:eastAsia="仿宋_GB2312"/>
                <w:bCs/>
                <w:color w:val="auto"/>
                <w:sz w:val="18"/>
                <w:szCs w:val="18"/>
                <w:highlight w:val="none"/>
              </w:rPr>
            </w:pPr>
            <w:r>
              <w:rPr>
                <w:rFonts w:eastAsia="仿宋_GB2312"/>
                <w:bCs/>
                <w:color w:val="auto"/>
                <w:sz w:val="18"/>
                <w:szCs w:val="18"/>
                <w:highlight w:val="none"/>
              </w:rPr>
              <w:t>18.环境地学</w:t>
            </w:r>
          </w:p>
        </w:tc>
        <w:tc>
          <w:tcPr>
            <w:tcW w:w="7373"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bCs/>
                <w:color w:val="auto"/>
                <w:sz w:val="18"/>
                <w:szCs w:val="18"/>
                <w:highlight w:val="none"/>
              </w:rPr>
              <w:t>该课程重点培养学生掌握地质资源、地质作用及其开发利用对地质环境的影响，熟悉人类活动与地质环境的相互作用，了解表面地球化学环境中化学元素特性及迁移转化与人体健康的关系。</w:t>
            </w:r>
          </w:p>
        </w:tc>
        <w:tc>
          <w:tcPr>
            <w:tcW w:w="2959"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后续课程：《受损生态系统恢复工程》、《场地环境修复技术》。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1"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679"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2671" w:type="dxa"/>
            <w:vAlign w:val="center"/>
          </w:tcPr>
          <w:p>
            <w:pPr>
              <w:adjustRightInd w:val="0"/>
              <w:snapToGrid w:val="0"/>
              <w:spacing w:line="280" w:lineRule="exact"/>
              <w:jc w:val="left"/>
              <w:rPr>
                <w:rFonts w:hint="eastAsia" w:eastAsia="仿宋_GB2312"/>
                <w:bCs/>
                <w:color w:val="auto"/>
                <w:sz w:val="18"/>
                <w:szCs w:val="18"/>
                <w:highlight w:val="none"/>
                <w:lang w:val="en-US" w:eastAsia="zh-CN"/>
              </w:rPr>
            </w:pPr>
            <w:r>
              <w:rPr>
                <w:rFonts w:eastAsia="仿宋_GB2312"/>
                <w:bCs/>
                <w:color w:val="auto"/>
                <w:sz w:val="18"/>
                <w:szCs w:val="18"/>
                <w:highlight w:val="none"/>
              </w:rPr>
              <w:t>19.土壤学</w:t>
            </w:r>
            <w:r>
              <w:rPr>
                <w:rFonts w:hint="eastAsia" w:eastAsia="仿宋_GB2312"/>
                <w:bCs/>
                <w:color w:val="auto"/>
                <w:sz w:val="18"/>
                <w:szCs w:val="18"/>
                <w:highlight w:val="none"/>
                <w:lang w:val="en-US" w:eastAsia="zh-CN"/>
              </w:rPr>
              <w:t>B</w:t>
            </w:r>
          </w:p>
        </w:tc>
        <w:tc>
          <w:tcPr>
            <w:tcW w:w="7373"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该课程的主要内容包括土壤的概念及其物质组成，土壤的基本特性和基本理论，使学生在掌握土壤的组成、性质、肥力特点等基础知识的前提下，深化对土壤在生态环境中重要作用的认识，提高解决生产中实际问题的能力。</w:t>
            </w:r>
          </w:p>
        </w:tc>
        <w:tc>
          <w:tcPr>
            <w:tcW w:w="2959"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后续课程：《土壤学</w:t>
            </w:r>
            <w:r>
              <w:rPr>
                <w:rFonts w:eastAsia="仿宋_GB2312"/>
                <w:bCs/>
                <w:color w:val="auto"/>
                <w:sz w:val="18"/>
                <w:szCs w:val="18"/>
                <w:highlight w:val="none"/>
              </w:rPr>
              <w:t>I</w:t>
            </w:r>
            <w:r>
              <w:rPr>
                <w:rFonts w:eastAsia="仿宋_GB2312"/>
                <w:color w:val="auto"/>
                <w:kern w:val="0"/>
                <w:sz w:val="18"/>
                <w:szCs w:val="18"/>
                <w:highlight w:val="none"/>
              </w:rPr>
              <w:t>实验》、《农业生态工程》、《场地环境修复技术》等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1"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679"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2671" w:type="dxa"/>
            <w:vAlign w:val="center"/>
          </w:tcPr>
          <w:p>
            <w:pPr>
              <w:adjustRightInd w:val="0"/>
              <w:snapToGrid w:val="0"/>
              <w:spacing w:line="280" w:lineRule="exact"/>
              <w:jc w:val="left"/>
              <w:rPr>
                <w:rFonts w:eastAsia="仿宋_GB2312"/>
                <w:bCs/>
                <w:color w:val="auto"/>
                <w:sz w:val="18"/>
                <w:szCs w:val="18"/>
                <w:highlight w:val="none"/>
              </w:rPr>
            </w:pPr>
            <w:r>
              <w:rPr>
                <w:rFonts w:eastAsia="仿宋_GB2312"/>
                <w:bCs/>
                <w:color w:val="auto"/>
                <w:sz w:val="18"/>
                <w:szCs w:val="18"/>
                <w:highlight w:val="none"/>
              </w:rPr>
              <w:t>20.土壤学</w:t>
            </w:r>
            <w:r>
              <w:rPr>
                <w:rFonts w:hint="eastAsia" w:eastAsia="仿宋_GB2312"/>
                <w:bCs/>
                <w:color w:val="auto"/>
                <w:sz w:val="18"/>
                <w:szCs w:val="18"/>
                <w:highlight w:val="none"/>
                <w:lang w:val="en-US" w:eastAsia="zh-CN"/>
              </w:rPr>
              <w:t>B</w:t>
            </w:r>
            <w:r>
              <w:rPr>
                <w:rFonts w:eastAsia="仿宋_GB2312"/>
                <w:bCs/>
                <w:color w:val="auto"/>
                <w:sz w:val="18"/>
                <w:szCs w:val="18"/>
                <w:highlight w:val="none"/>
              </w:rPr>
              <w:t>实验</w:t>
            </w:r>
          </w:p>
        </w:tc>
        <w:tc>
          <w:tcPr>
            <w:tcW w:w="7373"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该课程的实验项目以土壤的基本</w:t>
            </w:r>
            <w:r>
              <w:rPr>
                <w:rFonts w:hint="eastAsia" w:eastAsia="仿宋_GB2312"/>
                <w:color w:val="auto"/>
                <w:kern w:val="0"/>
                <w:sz w:val="18"/>
                <w:szCs w:val="18"/>
                <w:highlight w:val="none"/>
                <w:lang w:eastAsia="zh-CN"/>
              </w:rPr>
              <w:t>物理化学</w:t>
            </w:r>
            <w:r>
              <w:rPr>
                <w:rFonts w:eastAsia="仿宋_GB2312"/>
                <w:color w:val="auto"/>
                <w:kern w:val="0"/>
                <w:sz w:val="18"/>
                <w:szCs w:val="18"/>
                <w:highlight w:val="none"/>
              </w:rPr>
              <w:t>指标测定为主，要求学生掌握土壤各个分析测试项目的测定原理、方法步骤等，主要提高学生的动手能力和创新思维，提高学生分析问题与解决问题的能力，强化学生实验操作技能，并通过实验结果巩固理论知识。</w:t>
            </w:r>
          </w:p>
        </w:tc>
        <w:tc>
          <w:tcPr>
            <w:tcW w:w="2959"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先修课程：《</w:t>
            </w:r>
            <w:r>
              <w:rPr>
                <w:rFonts w:hint="eastAsia" w:eastAsia="仿宋_GB2312"/>
                <w:color w:val="auto"/>
                <w:kern w:val="0"/>
                <w:sz w:val="18"/>
                <w:szCs w:val="18"/>
                <w:highlight w:val="none"/>
                <w:lang w:eastAsia="zh-CN"/>
              </w:rPr>
              <w:t>土壤学B</w:t>
            </w:r>
            <w:r>
              <w:rPr>
                <w:rFonts w:eastAsia="仿宋_GB2312"/>
                <w:color w:val="auto"/>
                <w:kern w:val="0"/>
                <w:sz w:val="18"/>
                <w:szCs w:val="18"/>
                <w:highlight w:val="none"/>
              </w:rPr>
              <w:t>》、《基础化学实验Ⅰ-Ⅱ》；后续课程：《生态环境监测》、《土壤学实习》等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1"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679"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2671" w:type="dxa"/>
            <w:vAlign w:val="center"/>
          </w:tcPr>
          <w:p>
            <w:pPr>
              <w:adjustRightInd w:val="0"/>
              <w:snapToGrid w:val="0"/>
              <w:spacing w:line="280" w:lineRule="exact"/>
              <w:jc w:val="left"/>
              <w:rPr>
                <w:rFonts w:eastAsia="仿宋_GB2312"/>
                <w:bCs/>
                <w:color w:val="auto"/>
                <w:sz w:val="18"/>
                <w:szCs w:val="18"/>
                <w:highlight w:val="none"/>
              </w:rPr>
            </w:pPr>
            <w:r>
              <w:rPr>
                <w:rFonts w:eastAsia="仿宋_GB2312"/>
                <w:bCs/>
                <w:color w:val="auto"/>
                <w:sz w:val="18"/>
                <w:szCs w:val="18"/>
                <w:highlight w:val="none"/>
              </w:rPr>
              <w:t>21.环境学</w:t>
            </w:r>
          </w:p>
        </w:tc>
        <w:tc>
          <w:tcPr>
            <w:tcW w:w="7373"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该课程主要讲授环境科学的基本概念、基本原理和基本方法以及污染物在环境中迁移转化的一般规律及其毒害效应、环境污染控制与综合治理的主要技术方法，主要提高学生的环境保护意识，学习运用多学科理论知识解析环境问题的方法。</w:t>
            </w:r>
          </w:p>
        </w:tc>
        <w:tc>
          <w:tcPr>
            <w:tcW w:w="2959"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后续课程：《生态环境监测》、《污染控制工程》等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1"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679"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2671" w:type="dxa"/>
            <w:vAlign w:val="center"/>
          </w:tcPr>
          <w:p>
            <w:pPr>
              <w:adjustRightInd w:val="0"/>
              <w:snapToGrid w:val="0"/>
              <w:spacing w:line="280" w:lineRule="exact"/>
              <w:jc w:val="left"/>
              <w:rPr>
                <w:rFonts w:eastAsia="仿宋_GB2312"/>
                <w:bCs/>
                <w:color w:val="auto"/>
                <w:sz w:val="18"/>
                <w:szCs w:val="18"/>
                <w:highlight w:val="none"/>
              </w:rPr>
            </w:pPr>
            <w:r>
              <w:rPr>
                <w:rFonts w:eastAsia="仿宋_GB2312"/>
                <w:bCs/>
                <w:color w:val="auto"/>
                <w:sz w:val="18"/>
                <w:szCs w:val="18"/>
                <w:highlight w:val="none"/>
              </w:rPr>
              <w:t>22.环境工程原理</w:t>
            </w:r>
          </w:p>
        </w:tc>
        <w:tc>
          <w:tcPr>
            <w:tcW w:w="7373" w:type="dxa"/>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该课程主要讲述水处理工程、大气污染控制工程、固体废弃物处理处置工程等环境污染防治以及生态修复工程中涉及的具有共性的基本现象和基本过程的基本原理。主要内容包括环境工程原理基础、分离过程原理和反应工程原理三部分。环境工程原理基础部分主要讲述物料与能量守恒原理、传递过程等。分离过程原理部分主要讲述沉淀、过滤、吸收、吸附的基本原理。反应工程原理部分讲述化学和生物反应计量学、动力学、各类反应器的过程解析等，此部分内容为选学内容。</w:t>
            </w:r>
          </w:p>
        </w:tc>
        <w:tc>
          <w:tcPr>
            <w:tcW w:w="2959"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先修课程：《高等数学》、《大学物理学》；后续课程：《污染控制工程》等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1" w:type="dxa"/>
            <w:vMerge w:val="restart"/>
            <w:vAlign w:val="center"/>
          </w:tcPr>
          <w:p>
            <w:pPr>
              <w:adjustRightInd w:val="0"/>
              <w:snapToGrid w:val="0"/>
              <w:spacing w:line="280" w:lineRule="exact"/>
              <w:jc w:val="center"/>
              <w:rPr>
                <w:rFonts w:eastAsia="仿宋_GB2312"/>
                <w:b/>
                <w:bCs/>
                <w:color w:val="auto"/>
                <w:sz w:val="18"/>
                <w:szCs w:val="18"/>
                <w:highlight w:val="none"/>
              </w:rPr>
            </w:pPr>
            <w:r>
              <w:rPr>
                <w:rFonts w:eastAsia="仿宋_GB2312"/>
                <w:b/>
                <w:bCs/>
                <w:color w:val="auto"/>
                <w:sz w:val="18"/>
                <w:szCs w:val="18"/>
                <w:highlight w:val="none"/>
              </w:rPr>
              <w:t>专业课程</w:t>
            </w:r>
          </w:p>
        </w:tc>
        <w:tc>
          <w:tcPr>
            <w:tcW w:w="679" w:type="dxa"/>
            <w:vMerge w:val="restart"/>
            <w:vAlign w:val="center"/>
          </w:tcPr>
          <w:p>
            <w:pPr>
              <w:adjustRightInd w:val="0"/>
              <w:snapToGrid w:val="0"/>
              <w:spacing w:line="280" w:lineRule="exact"/>
              <w:jc w:val="center"/>
              <w:rPr>
                <w:rFonts w:eastAsia="仿宋_GB2312"/>
                <w:color w:val="auto"/>
                <w:sz w:val="18"/>
                <w:szCs w:val="18"/>
                <w:highlight w:val="none"/>
              </w:rPr>
            </w:pPr>
            <w:r>
              <w:rPr>
                <w:rFonts w:eastAsia="仿宋_GB2312"/>
                <w:color w:val="auto"/>
                <w:sz w:val="18"/>
                <w:szCs w:val="18"/>
                <w:highlight w:val="none"/>
              </w:rPr>
              <w:t>必修</w:t>
            </w:r>
          </w:p>
        </w:tc>
        <w:tc>
          <w:tcPr>
            <w:tcW w:w="2671" w:type="dxa"/>
            <w:vAlign w:val="center"/>
          </w:tcPr>
          <w:p>
            <w:pPr>
              <w:adjustRightInd w:val="0"/>
              <w:snapToGrid w:val="0"/>
              <w:spacing w:line="280" w:lineRule="exact"/>
              <w:jc w:val="left"/>
              <w:rPr>
                <w:rFonts w:eastAsia="仿宋_GB2312"/>
                <w:bCs/>
                <w:color w:val="auto"/>
                <w:sz w:val="18"/>
                <w:szCs w:val="18"/>
                <w:highlight w:val="none"/>
              </w:rPr>
            </w:pPr>
            <w:r>
              <w:rPr>
                <w:rFonts w:eastAsia="仿宋_GB2312"/>
                <w:bCs/>
                <w:color w:val="auto"/>
                <w:sz w:val="18"/>
                <w:szCs w:val="18"/>
                <w:highlight w:val="none"/>
              </w:rPr>
              <w:t>1.生态环境监测</w:t>
            </w:r>
          </w:p>
        </w:tc>
        <w:tc>
          <w:tcPr>
            <w:tcW w:w="7373"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该课程的主要内容包括水和废水监测、空气和废气监测、固体废物监测、土壤监测、监测过程的质量保证等，主要培养学生独立开展环境监测工作的能力及综合应用多种方法处理环境监测实践问题的能力，进一步培养与时俱进、发展新方法和新技术的创新思维和创新能力。</w:t>
            </w:r>
          </w:p>
        </w:tc>
        <w:tc>
          <w:tcPr>
            <w:tcW w:w="2959"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先修课程：《环境学》；后续课程：《生态环境监测实验》、《生态环境监测实习》等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1" w:type="dxa"/>
            <w:vMerge w:val="continue"/>
            <w:vAlign w:val="center"/>
          </w:tcPr>
          <w:p>
            <w:pPr>
              <w:adjustRightInd w:val="0"/>
              <w:snapToGrid w:val="0"/>
              <w:spacing w:line="280" w:lineRule="exact"/>
              <w:jc w:val="center"/>
              <w:rPr>
                <w:rFonts w:eastAsia="仿宋_GB2312"/>
                <w:b/>
                <w:bCs/>
                <w:color w:val="auto"/>
                <w:sz w:val="18"/>
                <w:szCs w:val="18"/>
                <w:highlight w:val="none"/>
              </w:rPr>
            </w:pPr>
          </w:p>
        </w:tc>
        <w:tc>
          <w:tcPr>
            <w:tcW w:w="679"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2671" w:type="dxa"/>
            <w:vAlign w:val="center"/>
          </w:tcPr>
          <w:p>
            <w:pPr>
              <w:adjustRightInd w:val="0"/>
              <w:snapToGrid w:val="0"/>
              <w:spacing w:line="280" w:lineRule="exact"/>
              <w:jc w:val="left"/>
              <w:rPr>
                <w:rFonts w:eastAsia="仿宋_GB2312"/>
                <w:bCs/>
                <w:color w:val="auto"/>
                <w:sz w:val="18"/>
                <w:szCs w:val="18"/>
                <w:highlight w:val="none"/>
              </w:rPr>
            </w:pPr>
            <w:r>
              <w:rPr>
                <w:rFonts w:eastAsia="仿宋_GB2312"/>
                <w:bCs/>
                <w:color w:val="auto"/>
                <w:sz w:val="18"/>
                <w:szCs w:val="18"/>
                <w:highlight w:val="none"/>
              </w:rPr>
              <w:t>2.生态环境监测实验</w:t>
            </w:r>
          </w:p>
        </w:tc>
        <w:tc>
          <w:tcPr>
            <w:tcW w:w="7373"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该课程的主要实验项目包括大气二氧化硫和TSP测定；水中COD、溶解氧、六价铬、挥发酚、油类、硝酸盐氮、氨氮测定；噪声监测和头发中汞含量测定，主要提高学生的动手和动脑能力，增强学生的团结协作精神。</w:t>
            </w:r>
          </w:p>
        </w:tc>
        <w:tc>
          <w:tcPr>
            <w:tcW w:w="2959"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先修课程：《生态环境监测》、《基础化学实验Ⅰ-Ⅱ》；后续课程：《生态环境监测实习》等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1" w:type="dxa"/>
            <w:vMerge w:val="continue"/>
            <w:vAlign w:val="center"/>
          </w:tcPr>
          <w:p>
            <w:pPr>
              <w:adjustRightInd w:val="0"/>
              <w:snapToGrid w:val="0"/>
              <w:spacing w:line="280" w:lineRule="exact"/>
              <w:jc w:val="center"/>
              <w:rPr>
                <w:rFonts w:eastAsia="仿宋_GB2312"/>
                <w:b/>
                <w:bCs/>
                <w:color w:val="auto"/>
                <w:sz w:val="18"/>
                <w:szCs w:val="18"/>
                <w:highlight w:val="none"/>
              </w:rPr>
            </w:pPr>
          </w:p>
        </w:tc>
        <w:tc>
          <w:tcPr>
            <w:tcW w:w="679"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2671" w:type="dxa"/>
            <w:vAlign w:val="center"/>
          </w:tcPr>
          <w:p>
            <w:pPr>
              <w:adjustRightInd w:val="0"/>
              <w:snapToGrid w:val="0"/>
              <w:spacing w:line="280" w:lineRule="exact"/>
              <w:jc w:val="left"/>
              <w:rPr>
                <w:rFonts w:eastAsia="仿宋_GB2312"/>
                <w:bCs/>
                <w:color w:val="auto"/>
                <w:sz w:val="18"/>
                <w:szCs w:val="18"/>
                <w:highlight w:val="none"/>
              </w:rPr>
            </w:pPr>
            <w:r>
              <w:rPr>
                <w:rFonts w:eastAsia="仿宋_GB2312"/>
                <w:bCs/>
                <w:color w:val="auto"/>
                <w:sz w:val="18"/>
                <w:szCs w:val="18"/>
                <w:highlight w:val="none"/>
              </w:rPr>
              <w:t>3.污染控制工程</w:t>
            </w:r>
          </w:p>
        </w:tc>
        <w:tc>
          <w:tcPr>
            <w:tcW w:w="7373"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该课程主要讲授环境污染控制的原理、方法以及该领域的最新成果和发展趋势，使学生掌握环境保护和污染治理的基本方法和原理，培养学生综合应用环境工程方法和污染物处理技术解决环境污染问题的能力。</w:t>
            </w:r>
          </w:p>
        </w:tc>
        <w:tc>
          <w:tcPr>
            <w:tcW w:w="2959"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先修课程：《环境学》；后续课程：《污染控制工程实验》等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1" w:type="dxa"/>
            <w:vMerge w:val="continue"/>
            <w:vAlign w:val="center"/>
          </w:tcPr>
          <w:p>
            <w:pPr>
              <w:adjustRightInd w:val="0"/>
              <w:snapToGrid w:val="0"/>
              <w:spacing w:line="280" w:lineRule="exact"/>
              <w:jc w:val="center"/>
              <w:rPr>
                <w:rFonts w:eastAsia="仿宋_GB2312"/>
                <w:b/>
                <w:bCs/>
                <w:color w:val="auto"/>
                <w:sz w:val="18"/>
                <w:szCs w:val="18"/>
                <w:highlight w:val="none"/>
              </w:rPr>
            </w:pPr>
          </w:p>
        </w:tc>
        <w:tc>
          <w:tcPr>
            <w:tcW w:w="679"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2671" w:type="dxa"/>
            <w:vAlign w:val="center"/>
          </w:tcPr>
          <w:p>
            <w:pPr>
              <w:adjustRightInd w:val="0"/>
              <w:snapToGrid w:val="0"/>
              <w:spacing w:line="280" w:lineRule="exact"/>
              <w:jc w:val="left"/>
              <w:rPr>
                <w:rFonts w:eastAsia="仿宋_GB2312"/>
                <w:bCs/>
                <w:color w:val="auto"/>
                <w:sz w:val="18"/>
                <w:szCs w:val="18"/>
                <w:highlight w:val="none"/>
              </w:rPr>
            </w:pPr>
            <w:r>
              <w:rPr>
                <w:rFonts w:eastAsia="仿宋_GB2312"/>
                <w:bCs/>
                <w:color w:val="auto"/>
                <w:sz w:val="18"/>
                <w:szCs w:val="18"/>
                <w:highlight w:val="none"/>
              </w:rPr>
              <w:t>4.污染控制工程实验</w:t>
            </w:r>
          </w:p>
        </w:tc>
        <w:tc>
          <w:tcPr>
            <w:tcW w:w="7373"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该课程主要讲解污染控制的基本原理，并将实验现象、实验过程中遇到的现象等融入基本原理的讲解，使同学们通过实验增强感性认识，对环境科学的理论与应用有进一步的深入了解；通过对实验现象的分析、总结，锻炼学生的科学思维与解决问题的综合能力。</w:t>
            </w:r>
          </w:p>
        </w:tc>
        <w:tc>
          <w:tcPr>
            <w:tcW w:w="2959"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先修课程：《基础化学实验Ⅰ-Ⅱ》、《污染控制工程》；后续课程：《环境生态工程综合实习》等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1" w:type="dxa"/>
            <w:vMerge w:val="continue"/>
            <w:vAlign w:val="center"/>
          </w:tcPr>
          <w:p>
            <w:pPr>
              <w:adjustRightInd w:val="0"/>
              <w:snapToGrid w:val="0"/>
              <w:spacing w:line="280" w:lineRule="exact"/>
              <w:jc w:val="center"/>
              <w:rPr>
                <w:rFonts w:eastAsia="仿宋_GB2312"/>
                <w:b/>
                <w:bCs/>
                <w:color w:val="auto"/>
                <w:sz w:val="18"/>
                <w:szCs w:val="18"/>
                <w:highlight w:val="none"/>
              </w:rPr>
            </w:pPr>
          </w:p>
        </w:tc>
        <w:tc>
          <w:tcPr>
            <w:tcW w:w="679"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2671" w:type="dxa"/>
            <w:vAlign w:val="center"/>
          </w:tcPr>
          <w:p>
            <w:pPr>
              <w:widowControl/>
              <w:adjustRightInd w:val="0"/>
              <w:snapToGrid w:val="0"/>
              <w:spacing w:line="280" w:lineRule="exact"/>
              <w:rPr>
                <w:rFonts w:hint="eastAsia" w:eastAsia="仿宋_GB2312"/>
                <w:color w:val="auto"/>
                <w:kern w:val="0"/>
                <w:sz w:val="18"/>
                <w:szCs w:val="18"/>
                <w:highlight w:val="none"/>
                <w:lang w:val="en-US" w:eastAsia="zh-CN"/>
              </w:rPr>
            </w:pPr>
            <w:r>
              <w:rPr>
                <w:rFonts w:eastAsia="仿宋_GB2312"/>
                <w:color w:val="auto"/>
                <w:kern w:val="0"/>
                <w:sz w:val="18"/>
                <w:szCs w:val="18"/>
                <w:highlight w:val="none"/>
              </w:rPr>
              <w:t>5.农业生态工程</w:t>
            </w:r>
            <w:r>
              <w:rPr>
                <w:rFonts w:hint="eastAsia" w:eastAsia="仿宋_GB2312"/>
                <w:color w:val="auto"/>
                <w:kern w:val="0"/>
                <w:sz w:val="18"/>
                <w:szCs w:val="18"/>
                <w:highlight w:val="none"/>
                <w:lang w:val="en-US" w:eastAsia="zh-CN"/>
              </w:rPr>
              <w:t>A</w:t>
            </w:r>
          </w:p>
        </w:tc>
        <w:tc>
          <w:tcPr>
            <w:tcW w:w="7373"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该课程主要讲授农业生态工程的基本概念、理论以及当前生产中的各种农业模式，使学生能综合所学的生态学、环境学及生物学知识，结合工程技术对农业生产过程中的问题进行分析，并提出解决方法和模式。</w:t>
            </w:r>
          </w:p>
        </w:tc>
        <w:tc>
          <w:tcPr>
            <w:tcW w:w="2959"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先修课程：《生态学》，后续课程：《环境生态工程综合实习》等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1" w:type="dxa"/>
            <w:vMerge w:val="continue"/>
            <w:vAlign w:val="center"/>
          </w:tcPr>
          <w:p>
            <w:pPr>
              <w:adjustRightInd w:val="0"/>
              <w:snapToGrid w:val="0"/>
              <w:spacing w:line="280" w:lineRule="exact"/>
              <w:jc w:val="center"/>
              <w:rPr>
                <w:rFonts w:eastAsia="仿宋_GB2312"/>
                <w:b/>
                <w:bCs/>
                <w:color w:val="auto"/>
                <w:sz w:val="18"/>
                <w:szCs w:val="18"/>
                <w:highlight w:val="none"/>
              </w:rPr>
            </w:pPr>
          </w:p>
        </w:tc>
        <w:tc>
          <w:tcPr>
            <w:tcW w:w="679"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2671"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6.受损生态系统恢复工程</w:t>
            </w:r>
          </w:p>
        </w:tc>
        <w:tc>
          <w:tcPr>
            <w:tcW w:w="7373"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该课程的内容包括恢复生态学的概念、发展历程和发展趋势，恢复生态学理论体系，生态系统的退化类型和机制，退化生态系统恢复和重建的原则、方法及评价，退化森林生态系统、退化农田生态系统、退化水体生态系统的恢复重建，主要培养学生利用生态学知识和技术解决各类生态系统退化问题的能力。</w:t>
            </w:r>
          </w:p>
        </w:tc>
        <w:tc>
          <w:tcPr>
            <w:tcW w:w="2959"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先修课程：《生态学》，后续课程：《环境生态工程综合实习》等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1" w:type="dxa"/>
            <w:vMerge w:val="continue"/>
            <w:vAlign w:val="center"/>
          </w:tcPr>
          <w:p>
            <w:pPr>
              <w:adjustRightInd w:val="0"/>
              <w:snapToGrid w:val="0"/>
              <w:spacing w:line="280" w:lineRule="exact"/>
              <w:jc w:val="center"/>
              <w:rPr>
                <w:rFonts w:eastAsia="仿宋_GB2312"/>
                <w:b/>
                <w:bCs/>
                <w:color w:val="auto"/>
                <w:sz w:val="18"/>
                <w:szCs w:val="18"/>
                <w:highlight w:val="none"/>
              </w:rPr>
            </w:pPr>
          </w:p>
        </w:tc>
        <w:tc>
          <w:tcPr>
            <w:tcW w:w="679"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2671"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7.场地环境修复技术</w:t>
            </w:r>
          </w:p>
        </w:tc>
        <w:tc>
          <w:tcPr>
            <w:tcW w:w="7373"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该课程重点讲授污染场地土壤的诊断及其方法、土壤污染风险评价与管理、污染土壤的主要修复技术、污染土壤修复标准等，使学生初步具备针对不同的土壤污染问题制定修复方案的能力，并具有对土壤污染修复效果进行评估的能力。</w:t>
            </w:r>
          </w:p>
        </w:tc>
        <w:tc>
          <w:tcPr>
            <w:tcW w:w="2959"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先修课程：《土壤学》、《环境地学》、《环境微生物学》等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1" w:type="dxa"/>
            <w:vMerge w:val="continue"/>
            <w:vAlign w:val="center"/>
          </w:tcPr>
          <w:p>
            <w:pPr>
              <w:adjustRightInd w:val="0"/>
              <w:snapToGrid w:val="0"/>
              <w:spacing w:line="280" w:lineRule="exact"/>
              <w:jc w:val="center"/>
              <w:rPr>
                <w:rFonts w:eastAsia="仿宋_GB2312"/>
                <w:b/>
                <w:bCs/>
                <w:color w:val="auto"/>
                <w:sz w:val="18"/>
                <w:szCs w:val="18"/>
                <w:highlight w:val="none"/>
              </w:rPr>
            </w:pPr>
          </w:p>
        </w:tc>
        <w:tc>
          <w:tcPr>
            <w:tcW w:w="679"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2671"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8.生态环境影响评价</w:t>
            </w:r>
          </w:p>
        </w:tc>
        <w:tc>
          <w:tcPr>
            <w:tcW w:w="7373"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该课程主要讲授生态影响评价的相关法律法规、导则和标准，重点讲解生态影响评价的程序和方法，主要培养学生开展具体建设项目的生态影响识别、生态现状评价和影响预测评估的能力，初步具备编制环境影响评价报告书的能力。</w:t>
            </w:r>
          </w:p>
        </w:tc>
        <w:tc>
          <w:tcPr>
            <w:tcW w:w="2959"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先修课程：《生态学》、《环境学》、《环境地学》；后续课程：《生态</w:t>
            </w:r>
            <w:r>
              <w:rPr>
                <w:rFonts w:hint="eastAsia" w:eastAsia="仿宋_GB2312"/>
                <w:color w:val="auto"/>
                <w:kern w:val="0"/>
                <w:sz w:val="18"/>
                <w:szCs w:val="18"/>
                <w:highlight w:val="none"/>
              </w:rPr>
              <w:t>规划</w:t>
            </w:r>
            <w:r>
              <w:rPr>
                <w:rFonts w:eastAsia="仿宋_GB2312"/>
                <w:color w:val="auto"/>
                <w:kern w:val="0"/>
                <w:sz w:val="18"/>
                <w:szCs w:val="18"/>
                <w:highlight w:val="none"/>
              </w:rPr>
              <w:t>与管理》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1" w:type="dxa"/>
            <w:vMerge w:val="continue"/>
            <w:vAlign w:val="center"/>
          </w:tcPr>
          <w:p>
            <w:pPr>
              <w:adjustRightInd w:val="0"/>
              <w:snapToGrid w:val="0"/>
              <w:spacing w:line="280" w:lineRule="exact"/>
              <w:jc w:val="center"/>
              <w:rPr>
                <w:rFonts w:eastAsia="仿宋_GB2312"/>
                <w:b/>
                <w:bCs/>
                <w:color w:val="auto"/>
                <w:sz w:val="18"/>
                <w:szCs w:val="18"/>
                <w:highlight w:val="none"/>
              </w:rPr>
            </w:pPr>
          </w:p>
        </w:tc>
        <w:tc>
          <w:tcPr>
            <w:tcW w:w="679"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2671"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9.生态规划与管理</w:t>
            </w:r>
          </w:p>
        </w:tc>
        <w:tc>
          <w:tcPr>
            <w:tcW w:w="7373" w:type="dxa"/>
            <w:vAlign w:val="center"/>
          </w:tcPr>
          <w:p>
            <w:pPr>
              <w:widowControl/>
              <w:tabs>
                <w:tab w:val="left" w:pos="540"/>
              </w:tabs>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该课程主要讲授生态规划的基本概念以及其它相关的重要理论，介绍各种类型生态规划如区域生态规划、产业生态规划的基本内容、程序和方法，使学生初步具备进行一项简单生态规划的能力特别是数据处理和分析能力，包括建模和测试能力，提高对社会、经济、生态复杂系统的认识。</w:t>
            </w:r>
          </w:p>
        </w:tc>
        <w:tc>
          <w:tcPr>
            <w:tcW w:w="2959"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先修课程：《生态学》、《环境学》</w:t>
            </w:r>
            <w:r>
              <w:rPr>
                <w:rFonts w:hint="eastAsia" w:eastAsia="仿宋_GB2312"/>
                <w:color w:val="auto"/>
                <w:kern w:val="0"/>
                <w:sz w:val="18"/>
                <w:szCs w:val="18"/>
                <w:highlight w:val="none"/>
              </w:rPr>
              <w:t>、《生态环境监测》</w:t>
            </w:r>
            <w:r>
              <w:rPr>
                <w:rFonts w:eastAsia="仿宋_GB2312"/>
                <w:color w:val="auto"/>
                <w:kern w:val="0"/>
                <w:sz w:val="18"/>
                <w:szCs w:val="18"/>
                <w:highlight w:val="none"/>
              </w:rPr>
              <w:t>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1" w:type="dxa"/>
            <w:vMerge w:val="restart"/>
            <w:vAlign w:val="center"/>
          </w:tcPr>
          <w:p>
            <w:pPr>
              <w:adjustRightInd w:val="0"/>
              <w:snapToGrid w:val="0"/>
              <w:spacing w:line="280" w:lineRule="exact"/>
              <w:jc w:val="center"/>
              <w:rPr>
                <w:rFonts w:eastAsia="仿宋_GB2312"/>
                <w:b/>
                <w:bCs/>
                <w:color w:val="auto"/>
                <w:sz w:val="18"/>
                <w:szCs w:val="18"/>
                <w:highlight w:val="none"/>
              </w:rPr>
            </w:pPr>
            <w:r>
              <w:rPr>
                <w:rFonts w:eastAsia="仿宋_GB2312"/>
                <w:b/>
                <w:bCs/>
                <w:color w:val="auto"/>
                <w:sz w:val="18"/>
                <w:szCs w:val="18"/>
                <w:highlight w:val="none"/>
              </w:rPr>
              <w:t>专业拓展课程</w:t>
            </w:r>
          </w:p>
        </w:tc>
        <w:tc>
          <w:tcPr>
            <w:tcW w:w="679" w:type="dxa"/>
            <w:vMerge w:val="restart"/>
            <w:vAlign w:val="center"/>
          </w:tcPr>
          <w:p>
            <w:pPr>
              <w:adjustRightInd w:val="0"/>
              <w:snapToGrid w:val="0"/>
              <w:spacing w:line="280" w:lineRule="exact"/>
              <w:jc w:val="center"/>
              <w:rPr>
                <w:rFonts w:eastAsia="仿宋_GB2312"/>
                <w:color w:val="auto"/>
                <w:sz w:val="18"/>
                <w:szCs w:val="18"/>
                <w:highlight w:val="none"/>
              </w:rPr>
            </w:pPr>
            <w:r>
              <w:rPr>
                <w:rFonts w:eastAsia="仿宋_GB2312"/>
                <w:color w:val="auto"/>
                <w:sz w:val="18"/>
                <w:szCs w:val="18"/>
                <w:highlight w:val="none"/>
              </w:rPr>
              <w:t>选修</w:t>
            </w:r>
          </w:p>
        </w:tc>
        <w:tc>
          <w:tcPr>
            <w:tcW w:w="2671" w:type="dxa"/>
            <w:vAlign w:val="center"/>
          </w:tcPr>
          <w:p>
            <w:pPr>
              <w:adjustRightInd w:val="0"/>
              <w:snapToGrid w:val="0"/>
              <w:spacing w:line="280" w:lineRule="exact"/>
              <w:jc w:val="left"/>
              <w:rPr>
                <w:rFonts w:eastAsia="仿宋_GB2312"/>
                <w:bCs/>
                <w:color w:val="auto"/>
                <w:sz w:val="18"/>
                <w:szCs w:val="18"/>
                <w:highlight w:val="none"/>
              </w:rPr>
            </w:pPr>
            <w:r>
              <w:rPr>
                <w:rFonts w:eastAsia="仿宋_GB2312"/>
                <w:bCs/>
                <w:color w:val="auto"/>
                <w:sz w:val="18"/>
                <w:szCs w:val="18"/>
                <w:highlight w:val="none"/>
              </w:rPr>
              <w:t>农业废弃物资源化工程</w:t>
            </w:r>
          </w:p>
        </w:tc>
        <w:tc>
          <w:tcPr>
            <w:tcW w:w="7373"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该课程主要讲授农村固体废弃物资源的概况、分类、特征及国内外资源化的常用和新兴技术和工艺工程理论，使学生建立农村固体废弃物资源化利用技术知识体系，能够利用现代废弃物资源化的处理方法解决农业生产和人民生活中的固废问题。</w:t>
            </w:r>
          </w:p>
        </w:tc>
        <w:tc>
          <w:tcPr>
            <w:tcW w:w="2959"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先修课程：《污染控制工程》、《农业生态工程》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1" w:type="dxa"/>
            <w:vMerge w:val="continue"/>
            <w:vAlign w:val="center"/>
          </w:tcPr>
          <w:p>
            <w:pPr>
              <w:adjustRightInd w:val="0"/>
              <w:snapToGrid w:val="0"/>
              <w:spacing w:line="280" w:lineRule="exact"/>
              <w:jc w:val="center"/>
              <w:rPr>
                <w:rFonts w:eastAsia="仿宋_GB2312"/>
                <w:b/>
                <w:bCs/>
                <w:color w:val="auto"/>
                <w:sz w:val="18"/>
                <w:szCs w:val="18"/>
                <w:highlight w:val="none"/>
              </w:rPr>
            </w:pPr>
          </w:p>
        </w:tc>
        <w:tc>
          <w:tcPr>
            <w:tcW w:w="679"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2671" w:type="dxa"/>
            <w:vAlign w:val="center"/>
          </w:tcPr>
          <w:p>
            <w:pPr>
              <w:adjustRightInd w:val="0"/>
              <w:snapToGrid w:val="0"/>
              <w:spacing w:line="280" w:lineRule="exact"/>
              <w:jc w:val="left"/>
              <w:rPr>
                <w:rFonts w:eastAsia="仿宋_GB2312"/>
                <w:bCs/>
                <w:color w:val="auto"/>
                <w:sz w:val="18"/>
                <w:szCs w:val="18"/>
                <w:highlight w:val="none"/>
              </w:rPr>
            </w:pPr>
            <w:r>
              <w:rPr>
                <w:rFonts w:eastAsia="仿宋_GB2312"/>
                <w:bCs/>
                <w:color w:val="auto"/>
                <w:sz w:val="18"/>
                <w:szCs w:val="18"/>
                <w:highlight w:val="none"/>
              </w:rPr>
              <w:t>污染环境植物修复技术</w:t>
            </w:r>
          </w:p>
        </w:tc>
        <w:tc>
          <w:tcPr>
            <w:tcW w:w="7373" w:type="dxa"/>
          </w:tcPr>
          <w:p>
            <w:pPr>
              <w:widowControl/>
              <w:adjustRightInd w:val="0"/>
              <w:snapToGrid w:val="0"/>
              <w:spacing w:line="280" w:lineRule="exact"/>
              <w:rPr>
                <w:rFonts w:eastAsia="仿宋_GB2312"/>
                <w:color w:val="auto"/>
                <w:kern w:val="0"/>
                <w:sz w:val="18"/>
                <w:szCs w:val="18"/>
                <w:highlight w:val="none"/>
              </w:rPr>
            </w:pPr>
            <w:r>
              <w:rPr>
                <w:rFonts w:hint="eastAsia" w:eastAsia="仿宋_GB2312"/>
                <w:color w:val="auto"/>
                <w:kern w:val="0"/>
                <w:sz w:val="18"/>
                <w:szCs w:val="18"/>
                <w:highlight w:val="none"/>
              </w:rPr>
              <w:t>该课程主要</w:t>
            </w:r>
            <w:r>
              <w:rPr>
                <w:rFonts w:eastAsia="仿宋_GB2312"/>
                <w:color w:val="auto"/>
                <w:kern w:val="0"/>
                <w:sz w:val="18"/>
                <w:szCs w:val="18"/>
                <w:highlight w:val="none"/>
              </w:rPr>
              <w:t>教授植物对各种污染的响应、反馈及净化功能及相关技术</w:t>
            </w:r>
            <w:r>
              <w:rPr>
                <w:rFonts w:hint="eastAsia" w:eastAsia="仿宋_GB2312"/>
                <w:color w:val="auto"/>
                <w:kern w:val="0"/>
                <w:sz w:val="18"/>
                <w:szCs w:val="18"/>
                <w:highlight w:val="none"/>
              </w:rPr>
              <w:t>，要求</w:t>
            </w:r>
            <w:r>
              <w:rPr>
                <w:rFonts w:eastAsia="仿宋_GB2312"/>
                <w:color w:val="auto"/>
                <w:kern w:val="0"/>
                <w:sz w:val="18"/>
                <w:szCs w:val="18"/>
                <w:highlight w:val="none"/>
              </w:rPr>
              <w:t>学生能对特定的环境污染及状况进行科学分析，并选择和构建相关技术进行生态修复。</w:t>
            </w:r>
          </w:p>
        </w:tc>
        <w:tc>
          <w:tcPr>
            <w:tcW w:w="2959"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先修课程：《</w:t>
            </w:r>
            <w:r>
              <w:rPr>
                <w:rFonts w:hint="eastAsia" w:eastAsia="仿宋_GB2312"/>
                <w:color w:val="auto"/>
                <w:kern w:val="0"/>
                <w:sz w:val="18"/>
                <w:szCs w:val="18"/>
                <w:highlight w:val="none"/>
                <w:lang w:eastAsia="zh-CN"/>
              </w:rPr>
              <w:t>环境生物学A</w:t>
            </w:r>
            <w:r>
              <w:rPr>
                <w:rFonts w:eastAsia="仿宋_GB2312"/>
                <w:color w:val="auto"/>
                <w:kern w:val="0"/>
                <w:sz w:val="18"/>
                <w:szCs w:val="18"/>
                <w:highlight w:val="none"/>
              </w:rPr>
              <w:t>》、《生态学》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1" w:type="dxa"/>
            <w:vMerge w:val="continue"/>
            <w:vAlign w:val="center"/>
          </w:tcPr>
          <w:p>
            <w:pPr>
              <w:adjustRightInd w:val="0"/>
              <w:snapToGrid w:val="0"/>
              <w:spacing w:line="280" w:lineRule="exact"/>
              <w:jc w:val="center"/>
              <w:rPr>
                <w:rFonts w:eastAsia="仿宋_GB2312"/>
                <w:b/>
                <w:bCs/>
                <w:color w:val="auto"/>
                <w:sz w:val="18"/>
                <w:szCs w:val="18"/>
                <w:highlight w:val="none"/>
              </w:rPr>
            </w:pPr>
          </w:p>
        </w:tc>
        <w:tc>
          <w:tcPr>
            <w:tcW w:w="679"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2671" w:type="dxa"/>
            <w:vAlign w:val="center"/>
          </w:tcPr>
          <w:p>
            <w:pPr>
              <w:adjustRightInd w:val="0"/>
              <w:snapToGrid w:val="0"/>
              <w:spacing w:line="280" w:lineRule="exact"/>
              <w:jc w:val="left"/>
              <w:rPr>
                <w:rFonts w:eastAsia="仿宋_GB2312"/>
                <w:bCs/>
                <w:color w:val="auto"/>
                <w:sz w:val="18"/>
                <w:szCs w:val="18"/>
                <w:highlight w:val="none"/>
              </w:rPr>
            </w:pPr>
            <w:r>
              <w:rPr>
                <w:rFonts w:eastAsia="仿宋_GB2312"/>
                <w:bCs/>
                <w:color w:val="auto"/>
                <w:sz w:val="18"/>
                <w:szCs w:val="18"/>
                <w:highlight w:val="none"/>
              </w:rPr>
              <w:t>农业面源污染防治技术</w:t>
            </w:r>
          </w:p>
        </w:tc>
        <w:tc>
          <w:tcPr>
            <w:tcW w:w="7373"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该课程主要讲授农村生活源、农村工业污染、农药面源污染、化肥及农膜的面源污染、畜禽养殖业的面源污染及其控制技术、畜禽粪便的污染控制实例等，使学生能够针对具体的农业面源污染问题提出相应的技术方案。</w:t>
            </w:r>
          </w:p>
        </w:tc>
        <w:tc>
          <w:tcPr>
            <w:tcW w:w="2959"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先修课程：《</w:t>
            </w:r>
            <w:r>
              <w:rPr>
                <w:rFonts w:hint="eastAsia" w:eastAsia="仿宋_GB2312"/>
                <w:color w:val="auto"/>
                <w:kern w:val="0"/>
                <w:sz w:val="18"/>
                <w:szCs w:val="18"/>
                <w:highlight w:val="none"/>
                <w:lang w:eastAsia="zh-CN"/>
              </w:rPr>
              <w:t>土壤学B</w:t>
            </w:r>
            <w:r>
              <w:rPr>
                <w:rFonts w:eastAsia="仿宋_GB2312"/>
                <w:color w:val="auto"/>
                <w:kern w:val="0"/>
                <w:sz w:val="18"/>
                <w:szCs w:val="18"/>
                <w:highlight w:val="none"/>
              </w:rPr>
              <w:t>》、《农业生态工程》、《受损生态系统恢复工程》等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1" w:type="dxa"/>
            <w:vMerge w:val="continue"/>
            <w:vAlign w:val="center"/>
          </w:tcPr>
          <w:p>
            <w:pPr>
              <w:adjustRightInd w:val="0"/>
              <w:snapToGrid w:val="0"/>
              <w:spacing w:line="280" w:lineRule="exact"/>
              <w:jc w:val="center"/>
              <w:rPr>
                <w:rFonts w:eastAsia="仿宋_GB2312"/>
                <w:b/>
                <w:bCs/>
                <w:color w:val="auto"/>
                <w:sz w:val="18"/>
                <w:szCs w:val="18"/>
                <w:highlight w:val="none"/>
              </w:rPr>
            </w:pPr>
          </w:p>
        </w:tc>
        <w:tc>
          <w:tcPr>
            <w:tcW w:w="679"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2671" w:type="dxa"/>
            <w:vAlign w:val="center"/>
          </w:tcPr>
          <w:p>
            <w:pPr>
              <w:adjustRightInd w:val="0"/>
              <w:snapToGrid w:val="0"/>
              <w:spacing w:line="280" w:lineRule="exact"/>
              <w:jc w:val="left"/>
              <w:rPr>
                <w:rFonts w:eastAsia="仿宋_GB2312"/>
                <w:bCs/>
                <w:color w:val="auto"/>
                <w:sz w:val="18"/>
                <w:szCs w:val="18"/>
                <w:highlight w:val="none"/>
              </w:rPr>
            </w:pPr>
            <w:r>
              <w:rPr>
                <w:rFonts w:eastAsia="仿宋_GB2312"/>
                <w:color w:val="auto"/>
                <w:kern w:val="0"/>
                <w:sz w:val="18"/>
                <w:szCs w:val="18"/>
                <w:highlight w:val="none"/>
              </w:rPr>
              <w:t>水土保持原理与技术</w:t>
            </w:r>
          </w:p>
        </w:tc>
        <w:tc>
          <w:tcPr>
            <w:tcW w:w="7373"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该课程的主要内容包括水土保持基本原理、土壤侵蚀的基本特征、水土保持的工程措施和生物措施、水土保持农业技术措施、水土保持规划、水土保持效益估算与评价、水土保持动态监测与管理等，培养学生运用水土保持原理与技术方法进行水土保持项目的设计实施能力。</w:t>
            </w:r>
          </w:p>
        </w:tc>
        <w:tc>
          <w:tcPr>
            <w:tcW w:w="2959"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先修课程：《环境地学》等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1" w:type="dxa"/>
            <w:vMerge w:val="continue"/>
            <w:vAlign w:val="center"/>
          </w:tcPr>
          <w:p>
            <w:pPr>
              <w:adjustRightInd w:val="0"/>
              <w:snapToGrid w:val="0"/>
              <w:spacing w:line="280" w:lineRule="exact"/>
              <w:jc w:val="center"/>
              <w:rPr>
                <w:rFonts w:eastAsia="仿宋_GB2312"/>
                <w:b/>
                <w:bCs/>
                <w:color w:val="auto"/>
                <w:sz w:val="18"/>
                <w:szCs w:val="18"/>
                <w:highlight w:val="none"/>
              </w:rPr>
            </w:pPr>
          </w:p>
        </w:tc>
        <w:tc>
          <w:tcPr>
            <w:tcW w:w="679"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2671" w:type="dxa"/>
            <w:vAlign w:val="center"/>
          </w:tcPr>
          <w:p>
            <w:pPr>
              <w:adjustRightInd w:val="0"/>
              <w:snapToGrid w:val="0"/>
              <w:spacing w:line="280" w:lineRule="exact"/>
              <w:jc w:val="left"/>
              <w:rPr>
                <w:rFonts w:eastAsia="仿宋_GB2312"/>
                <w:bCs/>
                <w:color w:val="auto"/>
                <w:sz w:val="18"/>
                <w:szCs w:val="18"/>
                <w:highlight w:val="none"/>
              </w:rPr>
            </w:pPr>
            <w:r>
              <w:rPr>
                <w:rFonts w:eastAsia="仿宋_GB2312"/>
                <w:bCs/>
                <w:color w:val="auto"/>
                <w:sz w:val="18"/>
                <w:szCs w:val="18"/>
                <w:highlight w:val="none"/>
              </w:rPr>
              <w:t>湿地生态学</w:t>
            </w:r>
          </w:p>
        </w:tc>
        <w:tc>
          <w:tcPr>
            <w:tcW w:w="7373" w:type="dxa"/>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该课程以湿地作为研究对象，通过能量流、物质流、物种流、信息流与价值流在地球表层的交换，研究湿地的空间结构、内部功能、时间与空间的相互关系及时空模型。通过该课程的学习使学生比较全面地理解和掌握湿地生态学的基础知识和理论，并运用有关的原理解决实际问题。</w:t>
            </w:r>
          </w:p>
        </w:tc>
        <w:tc>
          <w:tcPr>
            <w:tcW w:w="2959"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先修课程：《生态学》、《</w:t>
            </w:r>
            <w:r>
              <w:rPr>
                <w:rFonts w:hint="eastAsia" w:eastAsia="仿宋_GB2312"/>
                <w:color w:val="auto"/>
                <w:kern w:val="0"/>
                <w:sz w:val="18"/>
                <w:szCs w:val="18"/>
                <w:highlight w:val="none"/>
                <w:lang w:eastAsia="zh-CN"/>
              </w:rPr>
              <w:t>环境生物学A</w:t>
            </w:r>
            <w:r>
              <w:rPr>
                <w:rFonts w:eastAsia="仿宋_GB2312"/>
                <w:color w:val="auto"/>
                <w:kern w:val="0"/>
                <w:sz w:val="18"/>
                <w:szCs w:val="18"/>
                <w:highlight w:val="none"/>
              </w:rPr>
              <w:t>》等。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1" w:type="dxa"/>
            <w:vMerge w:val="continue"/>
            <w:vAlign w:val="center"/>
          </w:tcPr>
          <w:p>
            <w:pPr>
              <w:adjustRightInd w:val="0"/>
              <w:snapToGrid w:val="0"/>
              <w:spacing w:line="280" w:lineRule="exact"/>
              <w:jc w:val="center"/>
              <w:rPr>
                <w:rFonts w:eastAsia="仿宋_GB2312"/>
                <w:b/>
                <w:bCs/>
                <w:color w:val="auto"/>
                <w:sz w:val="18"/>
                <w:szCs w:val="18"/>
                <w:highlight w:val="none"/>
              </w:rPr>
            </w:pPr>
          </w:p>
        </w:tc>
        <w:tc>
          <w:tcPr>
            <w:tcW w:w="679"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2671" w:type="dxa"/>
            <w:vAlign w:val="center"/>
          </w:tcPr>
          <w:p>
            <w:pPr>
              <w:adjustRightInd w:val="0"/>
              <w:snapToGrid w:val="0"/>
              <w:spacing w:line="280" w:lineRule="exact"/>
              <w:jc w:val="left"/>
              <w:rPr>
                <w:rFonts w:eastAsia="仿宋_GB2312"/>
                <w:bCs/>
                <w:color w:val="auto"/>
                <w:sz w:val="18"/>
                <w:szCs w:val="18"/>
                <w:highlight w:val="none"/>
              </w:rPr>
            </w:pPr>
            <w:r>
              <w:rPr>
                <w:rFonts w:eastAsia="仿宋_GB2312"/>
                <w:bCs/>
                <w:color w:val="auto"/>
                <w:sz w:val="18"/>
                <w:szCs w:val="18"/>
                <w:highlight w:val="none"/>
              </w:rPr>
              <w:t>水环境修复原理与技术</w:t>
            </w:r>
          </w:p>
        </w:tc>
        <w:tc>
          <w:tcPr>
            <w:tcW w:w="7373"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该课程以工程学的概念和方法为基础，主要讲授水环境（湖泊水库、河流、地下水）系统的特点、污染物在其中的迁移转化规律，详细阐述农业水环境生态修复技术的基本原理、关键技术、工程设计原理与步骤、修复对策等。该课程注重培养学生运用新知识、新方法的能力。</w:t>
            </w:r>
          </w:p>
        </w:tc>
        <w:tc>
          <w:tcPr>
            <w:tcW w:w="2959"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先修课程：《生态学》、《环境学》、《环境工程原理》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1" w:type="dxa"/>
            <w:vMerge w:val="continue"/>
            <w:vAlign w:val="center"/>
          </w:tcPr>
          <w:p>
            <w:pPr>
              <w:adjustRightInd w:val="0"/>
              <w:snapToGrid w:val="0"/>
              <w:spacing w:line="280" w:lineRule="exact"/>
              <w:jc w:val="center"/>
              <w:rPr>
                <w:rFonts w:eastAsia="仿宋_GB2312"/>
                <w:b/>
                <w:bCs/>
                <w:color w:val="auto"/>
                <w:sz w:val="18"/>
                <w:szCs w:val="18"/>
                <w:highlight w:val="none"/>
              </w:rPr>
            </w:pPr>
          </w:p>
        </w:tc>
        <w:tc>
          <w:tcPr>
            <w:tcW w:w="679"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2671" w:type="dxa"/>
            <w:vAlign w:val="center"/>
          </w:tcPr>
          <w:p>
            <w:pPr>
              <w:adjustRightInd w:val="0"/>
              <w:snapToGrid w:val="0"/>
              <w:spacing w:line="280" w:lineRule="exact"/>
              <w:jc w:val="left"/>
              <w:rPr>
                <w:rFonts w:eastAsia="仿宋_GB2312"/>
                <w:bCs/>
                <w:color w:val="auto"/>
                <w:sz w:val="18"/>
                <w:szCs w:val="18"/>
                <w:highlight w:val="none"/>
              </w:rPr>
            </w:pPr>
            <w:r>
              <w:rPr>
                <w:rFonts w:eastAsia="仿宋_GB2312"/>
                <w:bCs/>
                <w:color w:val="auto"/>
                <w:sz w:val="18"/>
                <w:szCs w:val="18"/>
                <w:highlight w:val="none"/>
              </w:rPr>
              <w:t>植物学</w:t>
            </w:r>
          </w:p>
        </w:tc>
        <w:tc>
          <w:tcPr>
            <w:tcW w:w="7373"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该课程主要介绍植物的形态结构、分类、生长发育与生殖规律以及植物和外界环境之间的辩证关系，主要锻炼学生对植物外部形态结构和各器官内部结构进行独立分析的能力，培养学生认识校园及附近城区主要植物的能力。</w:t>
            </w:r>
          </w:p>
        </w:tc>
        <w:tc>
          <w:tcPr>
            <w:tcW w:w="2959"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后续课程：《植物学实验》、《植物生理学》、《生态学》等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1" w:type="dxa"/>
            <w:vMerge w:val="continue"/>
            <w:vAlign w:val="center"/>
          </w:tcPr>
          <w:p>
            <w:pPr>
              <w:adjustRightInd w:val="0"/>
              <w:snapToGrid w:val="0"/>
              <w:spacing w:line="280" w:lineRule="exact"/>
              <w:jc w:val="center"/>
              <w:rPr>
                <w:rFonts w:eastAsia="仿宋_GB2312"/>
                <w:b/>
                <w:bCs/>
                <w:color w:val="auto"/>
                <w:sz w:val="18"/>
                <w:szCs w:val="18"/>
                <w:highlight w:val="none"/>
              </w:rPr>
            </w:pPr>
          </w:p>
        </w:tc>
        <w:tc>
          <w:tcPr>
            <w:tcW w:w="679"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2671" w:type="dxa"/>
            <w:vAlign w:val="center"/>
          </w:tcPr>
          <w:p>
            <w:pPr>
              <w:adjustRightInd w:val="0"/>
              <w:snapToGrid w:val="0"/>
              <w:spacing w:line="280" w:lineRule="exact"/>
              <w:jc w:val="left"/>
              <w:rPr>
                <w:rFonts w:eastAsia="仿宋_GB2312"/>
                <w:bCs/>
                <w:color w:val="auto"/>
                <w:sz w:val="18"/>
                <w:szCs w:val="18"/>
                <w:highlight w:val="none"/>
              </w:rPr>
            </w:pPr>
            <w:r>
              <w:rPr>
                <w:rFonts w:eastAsia="仿宋_GB2312"/>
                <w:bCs/>
                <w:color w:val="auto"/>
                <w:sz w:val="18"/>
                <w:szCs w:val="18"/>
                <w:highlight w:val="none"/>
              </w:rPr>
              <w:t>植物学实验</w:t>
            </w:r>
          </w:p>
        </w:tc>
        <w:tc>
          <w:tcPr>
            <w:tcW w:w="7373"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该课程以基本技能训练和研究植物形态解剖方法、植物分类的方法为主线，比较系统的阐述了植物实验的基本知识、基本理论和基本技术，主要锻炼学生的实践基本技能，提高学生动手能力、科研能力，培养学生独立工作和创新能力。</w:t>
            </w:r>
          </w:p>
        </w:tc>
        <w:tc>
          <w:tcPr>
            <w:tcW w:w="2959"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先修课程：《植物学》；后续课程：《植物生理学实验》、《生态学实验》等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1" w:type="dxa"/>
            <w:vMerge w:val="continue"/>
            <w:vAlign w:val="center"/>
          </w:tcPr>
          <w:p>
            <w:pPr>
              <w:adjustRightInd w:val="0"/>
              <w:snapToGrid w:val="0"/>
              <w:spacing w:line="280" w:lineRule="exact"/>
              <w:jc w:val="center"/>
              <w:rPr>
                <w:rFonts w:eastAsia="仿宋_GB2312"/>
                <w:b/>
                <w:bCs/>
                <w:color w:val="auto"/>
                <w:sz w:val="18"/>
                <w:szCs w:val="18"/>
                <w:highlight w:val="none"/>
              </w:rPr>
            </w:pPr>
          </w:p>
        </w:tc>
        <w:tc>
          <w:tcPr>
            <w:tcW w:w="679"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2671" w:type="dxa"/>
            <w:vAlign w:val="center"/>
          </w:tcPr>
          <w:p>
            <w:pPr>
              <w:adjustRightInd w:val="0"/>
              <w:snapToGrid w:val="0"/>
              <w:spacing w:line="280" w:lineRule="exact"/>
              <w:jc w:val="left"/>
              <w:rPr>
                <w:rFonts w:eastAsia="仿宋_GB2312"/>
                <w:bCs/>
                <w:color w:val="auto"/>
                <w:sz w:val="18"/>
                <w:szCs w:val="18"/>
                <w:highlight w:val="none"/>
              </w:rPr>
            </w:pPr>
            <w:r>
              <w:rPr>
                <w:rFonts w:eastAsia="仿宋_GB2312"/>
                <w:bCs/>
                <w:color w:val="auto"/>
                <w:sz w:val="18"/>
                <w:szCs w:val="18"/>
                <w:highlight w:val="none"/>
              </w:rPr>
              <w:t>植物生理学</w:t>
            </w:r>
          </w:p>
        </w:tc>
        <w:tc>
          <w:tcPr>
            <w:tcW w:w="7373"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该课程的主要内容包括植物细胞结构与功能、呼吸作用、光合作用、水分生理、矿质营养、有机物质运输、植物生长物质、种子生理、植物生长与运动、成花生理、植物的生殖、成熟与衰老、植物的逆境生理等，主要培养学生自主学习、自主获取知识的素养。</w:t>
            </w:r>
          </w:p>
        </w:tc>
        <w:tc>
          <w:tcPr>
            <w:tcW w:w="2959"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先修课程：《植物学》；后续课程：《植物生理学实验》等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1" w:type="dxa"/>
            <w:vMerge w:val="continue"/>
            <w:vAlign w:val="center"/>
          </w:tcPr>
          <w:p>
            <w:pPr>
              <w:adjustRightInd w:val="0"/>
              <w:snapToGrid w:val="0"/>
              <w:spacing w:line="280" w:lineRule="exact"/>
              <w:jc w:val="center"/>
              <w:rPr>
                <w:rFonts w:eastAsia="仿宋_GB2312"/>
                <w:b/>
                <w:bCs/>
                <w:color w:val="auto"/>
                <w:sz w:val="18"/>
                <w:szCs w:val="18"/>
                <w:highlight w:val="none"/>
              </w:rPr>
            </w:pPr>
          </w:p>
        </w:tc>
        <w:tc>
          <w:tcPr>
            <w:tcW w:w="679"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2671" w:type="dxa"/>
            <w:vAlign w:val="center"/>
          </w:tcPr>
          <w:p>
            <w:pPr>
              <w:adjustRightInd w:val="0"/>
              <w:snapToGrid w:val="0"/>
              <w:spacing w:line="280" w:lineRule="exact"/>
              <w:jc w:val="left"/>
              <w:rPr>
                <w:rFonts w:eastAsia="仿宋_GB2312"/>
                <w:bCs/>
                <w:color w:val="auto"/>
                <w:sz w:val="18"/>
                <w:szCs w:val="18"/>
                <w:highlight w:val="none"/>
              </w:rPr>
            </w:pPr>
            <w:r>
              <w:rPr>
                <w:rFonts w:eastAsia="仿宋_GB2312"/>
                <w:bCs/>
                <w:color w:val="auto"/>
                <w:sz w:val="18"/>
                <w:szCs w:val="18"/>
                <w:highlight w:val="none"/>
              </w:rPr>
              <w:t>植物生理学实验技术</w:t>
            </w:r>
          </w:p>
        </w:tc>
        <w:tc>
          <w:tcPr>
            <w:tcW w:w="7373"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该课程主要包括有关植物生理学研究基本技术的实验项目，在实验类型上包含基础性、设计性和综合性实验内容，使学生结合理论教学在感性认识上对理论有更深入的了解和掌握，同时培养学生的动手及解决问题的能力。</w:t>
            </w:r>
          </w:p>
        </w:tc>
        <w:tc>
          <w:tcPr>
            <w:tcW w:w="2959"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先修课程：《植物生理学》；后续课程：《生态学实验》等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1" w:type="dxa"/>
            <w:vMerge w:val="continue"/>
            <w:vAlign w:val="center"/>
          </w:tcPr>
          <w:p>
            <w:pPr>
              <w:adjustRightInd w:val="0"/>
              <w:snapToGrid w:val="0"/>
              <w:spacing w:line="280" w:lineRule="exact"/>
              <w:jc w:val="center"/>
              <w:rPr>
                <w:rFonts w:eastAsia="仿宋_GB2312"/>
                <w:b/>
                <w:bCs/>
                <w:color w:val="auto"/>
                <w:sz w:val="18"/>
                <w:szCs w:val="18"/>
                <w:highlight w:val="none"/>
              </w:rPr>
            </w:pPr>
          </w:p>
        </w:tc>
        <w:tc>
          <w:tcPr>
            <w:tcW w:w="679"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2671" w:type="dxa"/>
            <w:vAlign w:val="center"/>
          </w:tcPr>
          <w:p>
            <w:pPr>
              <w:adjustRightInd w:val="0"/>
              <w:snapToGrid w:val="0"/>
              <w:spacing w:line="280" w:lineRule="exact"/>
              <w:jc w:val="left"/>
              <w:rPr>
                <w:rFonts w:eastAsia="仿宋_GB2312"/>
                <w:bCs/>
                <w:color w:val="auto"/>
                <w:sz w:val="18"/>
                <w:szCs w:val="18"/>
                <w:highlight w:val="none"/>
              </w:rPr>
            </w:pPr>
            <w:r>
              <w:rPr>
                <w:rFonts w:eastAsia="仿宋_GB2312"/>
                <w:bCs/>
                <w:color w:val="auto"/>
                <w:sz w:val="18"/>
                <w:szCs w:val="18"/>
                <w:highlight w:val="none"/>
              </w:rPr>
              <w:t>基础生物化学</w:t>
            </w:r>
          </w:p>
        </w:tc>
        <w:tc>
          <w:tcPr>
            <w:tcW w:w="7373"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该课程的主要内容包括静态生化和动态生化两个方面：一方面研究构成生物体的物质及对体内的生物化学反应起催化和调节作用的酶、维生素和激素的结构、性质和功能，另一方面研究构成生物体的这些物质在生命活动过程中进行的化学变化，主要培养学生以化学的视角观察生命现象的素质和能力。</w:t>
            </w:r>
          </w:p>
        </w:tc>
        <w:tc>
          <w:tcPr>
            <w:tcW w:w="2959"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后续课程：《基础生物化学实验》、《受损生态系统恢复工程》等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1" w:type="dxa"/>
            <w:vMerge w:val="continue"/>
            <w:vAlign w:val="center"/>
          </w:tcPr>
          <w:p>
            <w:pPr>
              <w:adjustRightInd w:val="0"/>
              <w:snapToGrid w:val="0"/>
              <w:spacing w:line="280" w:lineRule="exact"/>
              <w:jc w:val="center"/>
              <w:rPr>
                <w:rFonts w:eastAsia="仿宋_GB2312"/>
                <w:b/>
                <w:bCs/>
                <w:color w:val="auto"/>
                <w:sz w:val="18"/>
                <w:szCs w:val="18"/>
                <w:highlight w:val="none"/>
              </w:rPr>
            </w:pPr>
          </w:p>
        </w:tc>
        <w:tc>
          <w:tcPr>
            <w:tcW w:w="679"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2671" w:type="dxa"/>
            <w:vAlign w:val="center"/>
          </w:tcPr>
          <w:p>
            <w:pPr>
              <w:adjustRightInd w:val="0"/>
              <w:snapToGrid w:val="0"/>
              <w:spacing w:line="280" w:lineRule="exact"/>
              <w:jc w:val="left"/>
              <w:rPr>
                <w:rFonts w:eastAsia="仿宋_GB2312"/>
                <w:bCs/>
                <w:color w:val="auto"/>
                <w:sz w:val="18"/>
                <w:szCs w:val="18"/>
                <w:highlight w:val="none"/>
              </w:rPr>
            </w:pPr>
            <w:r>
              <w:rPr>
                <w:rFonts w:eastAsia="仿宋_GB2312"/>
                <w:bCs/>
                <w:color w:val="auto"/>
                <w:sz w:val="18"/>
                <w:szCs w:val="18"/>
                <w:highlight w:val="none"/>
              </w:rPr>
              <w:t>基础生物化学实验</w:t>
            </w:r>
          </w:p>
        </w:tc>
        <w:tc>
          <w:tcPr>
            <w:tcW w:w="7373"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该课程以蛋白质、核酸和酶等生物大分子为实验材料，包括蛋白质含量的测定、酵母RNA的提取、丙酮酸含量的测定、淀粉酶活力的测定、酶的基本性质和电泳，主要培养学生发现问题、分析问题和解决问题等方面的能力，同时使学生的创新能力和综合素质得以提高。</w:t>
            </w:r>
          </w:p>
        </w:tc>
        <w:tc>
          <w:tcPr>
            <w:tcW w:w="2959"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先修课程：《基础生物化学》；后续课程：《生态环境监测实验》等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1" w:type="dxa"/>
            <w:vMerge w:val="continue"/>
            <w:vAlign w:val="center"/>
          </w:tcPr>
          <w:p>
            <w:pPr>
              <w:adjustRightInd w:val="0"/>
              <w:snapToGrid w:val="0"/>
              <w:spacing w:line="280" w:lineRule="exact"/>
              <w:jc w:val="center"/>
              <w:rPr>
                <w:rFonts w:eastAsia="仿宋_GB2312"/>
                <w:b/>
                <w:bCs/>
                <w:color w:val="auto"/>
                <w:sz w:val="18"/>
                <w:szCs w:val="18"/>
                <w:highlight w:val="none"/>
              </w:rPr>
            </w:pPr>
          </w:p>
        </w:tc>
        <w:tc>
          <w:tcPr>
            <w:tcW w:w="679"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2671" w:type="dxa"/>
            <w:vAlign w:val="center"/>
          </w:tcPr>
          <w:p>
            <w:pPr>
              <w:adjustRightInd w:val="0"/>
              <w:snapToGrid w:val="0"/>
              <w:spacing w:line="280" w:lineRule="exact"/>
              <w:jc w:val="left"/>
              <w:rPr>
                <w:rFonts w:eastAsia="仿宋_GB2312"/>
                <w:bCs/>
                <w:color w:val="auto"/>
                <w:sz w:val="18"/>
                <w:szCs w:val="18"/>
                <w:highlight w:val="none"/>
              </w:rPr>
            </w:pPr>
            <w:r>
              <w:rPr>
                <w:rFonts w:eastAsia="仿宋_GB2312"/>
                <w:bCs/>
                <w:color w:val="auto"/>
                <w:sz w:val="18"/>
                <w:szCs w:val="18"/>
                <w:highlight w:val="none"/>
              </w:rPr>
              <w:t>仪器分析D</w:t>
            </w:r>
          </w:p>
        </w:tc>
        <w:tc>
          <w:tcPr>
            <w:tcW w:w="7373"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该课程的主要内容有紫外-可见吸收光谱法、红外光谱法、分子发光分析法、原子发射光谱法、原子吸收光谱法、电化学分析法、气相色谱分析法、高效液相色谱分析法等，注重培养学生获取知识的能力和创新意识。</w:t>
            </w:r>
          </w:p>
        </w:tc>
        <w:tc>
          <w:tcPr>
            <w:tcW w:w="2959"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先修课程：《分析化学Ⅱ》；后续课程：《仪器分析实验Ⅱ》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1" w:type="dxa"/>
            <w:vMerge w:val="continue"/>
            <w:vAlign w:val="center"/>
          </w:tcPr>
          <w:p>
            <w:pPr>
              <w:adjustRightInd w:val="0"/>
              <w:snapToGrid w:val="0"/>
              <w:spacing w:line="280" w:lineRule="exact"/>
              <w:jc w:val="center"/>
              <w:rPr>
                <w:rFonts w:eastAsia="仿宋_GB2312"/>
                <w:b/>
                <w:bCs/>
                <w:color w:val="auto"/>
                <w:sz w:val="18"/>
                <w:szCs w:val="18"/>
                <w:highlight w:val="none"/>
              </w:rPr>
            </w:pPr>
          </w:p>
        </w:tc>
        <w:tc>
          <w:tcPr>
            <w:tcW w:w="679"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2671" w:type="dxa"/>
            <w:vAlign w:val="center"/>
          </w:tcPr>
          <w:p>
            <w:pPr>
              <w:adjustRightInd w:val="0"/>
              <w:snapToGrid w:val="0"/>
              <w:spacing w:line="280" w:lineRule="exact"/>
              <w:jc w:val="left"/>
              <w:rPr>
                <w:rFonts w:eastAsia="仿宋_GB2312"/>
                <w:bCs/>
                <w:color w:val="auto"/>
                <w:sz w:val="18"/>
                <w:szCs w:val="18"/>
                <w:highlight w:val="none"/>
              </w:rPr>
            </w:pPr>
            <w:r>
              <w:rPr>
                <w:rFonts w:eastAsia="仿宋_GB2312"/>
                <w:bCs/>
                <w:color w:val="auto"/>
                <w:sz w:val="18"/>
                <w:szCs w:val="18"/>
                <w:highlight w:val="none"/>
              </w:rPr>
              <w:t>仪器分析</w:t>
            </w:r>
            <w:r>
              <w:rPr>
                <w:rFonts w:hint="eastAsia" w:eastAsia="仿宋_GB2312"/>
                <w:bCs/>
                <w:color w:val="auto"/>
                <w:sz w:val="18"/>
                <w:szCs w:val="18"/>
                <w:highlight w:val="none"/>
              </w:rPr>
              <w:t>D</w:t>
            </w:r>
            <w:r>
              <w:rPr>
                <w:rFonts w:eastAsia="仿宋_GB2312"/>
                <w:bCs/>
                <w:color w:val="auto"/>
                <w:sz w:val="18"/>
                <w:szCs w:val="18"/>
                <w:highlight w:val="none"/>
              </w:rPr>
              <w:t>实验</w:t>
            </w:r>
          </w:p>
        </w:tc>
        <w:tc>
          <w:tcPr>
            <w:tcW w:w="7373"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该课程的主要内容有紫外分光光度法、红外光度法、原子吸收光谱法、气相色谱分析法、高效液相色谱分析法等仪器实验的操作和应用，使学生能规范地掌握各种仪器的基本操作、基本技术，熟悉现代分析仪器的使用，初步培养学生的科研素养。</w:t>
            </w:r>
          </w:p>
        </w:tc>
        <w:tc>
          <w:tcPr>
            <w:tcW w:w="2959"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先修课程：《基础化学实验Ⅰ-Ⅱ》；后续课程：《生态环境监测实验》、《污染控制工程实验》等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1" w:type="dxa"/>
            <w:vMerge w:val="continue"/>
            <w:vAlign w:val="center"/>
          </w:tcPr>
          <w:p>
            <w:pPr>
              <w:adjustRightInd w:val="0"/>
              <w:snapToGrid w:val="0"/>
              <w:spacing w:line="280" w:lineRule="exact"/>
              <w:jc w:val="center"/>
              <w:rPr>
                <w:rFonts w:eastAsia="仿宋_GB2312"/>
                <w:b/>
                <w:bCs/>
                <w:color w:val="auto"/>
                <w:sz w:val="18"/>
                <w:szCs w:val="18"/>
                <w:highlight w:val="none"/>
              </w:rPr>
            </w:pPr>
          </w:p>
        </w:tc>
        <w:tc>
          <w:tcPr>
            <w:tcW w:w="679"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2671" w:type="dxa"/>
            <w:vAlign w:val="center"/>
          </w:tcPr>
          <w:p>
            <w:pPr>
              <w:adjustRightInd w:val="0"/>
              <w:snapToGrid w:val="0"/>
              <w:spacing w:line="280" w:lineRule="exact"/>
              <w:jc w:val="left"/>
              <w:rPr>
                <w:rFonts w:eastAsia="仿宋_GB2312"/>
                <w:bCs/>
                <w:color w:val="auto"/>
                <w:sz w:val="18"/>
                <w:szCs w:val="18"/>
                <w:highlight w:val="none"/>
              </w:rPr>
            </w:pPr>
            <w:r>
              <w:rPr>
                <w:rFonts w:hint="eastAsia" w:eastAsia="仿宋_GB2312"/>
                <w:bCs/>
                <w:color w:val="auto"/>
                <w:sz w:val="18"/>
                <w:szCs w:val="18"/>
                <w:highlight w:val="none"/>
                <w:lang w:eastAsia="zh-CN"/>
              </w:rPr>
              <w:t>物理化学C</w:t>
            </w:r>
          </w:p>
        </w:tc>
        <w:tc>
          <w:tcPr>
            <w:tcW w:w="7373" w:type="dxa"/>
          </w:tcPr>
          <w:p>
            <w:pPr>
              <w:widowControl/>
              <w:adjustRightInd w:val="0"/>
              <w:snapToGrid w:val="0"/>
              <w:spacing w:line="280" w:lineRule="exact"/>
              <w:rPr>
                <w:rFonts w:eastAsia="仿宋_GB2312"/>
                <w:color w:val="auto"/>
                <w:kern w:val="0"/>
                <w:sz w:val="18"/>
                <w:szCs w:val="18"/>
                <w:highlight w:val="none"/>
              </w:rPr>
            </w:pPr>
            <w:r>
              <w:rPr>
                <w:rFonts w:hint="eastAsia" w:eastAsia="仿宋_GB2312"/>
                <w:color w:val="auto"/>
                <w:kern w:val="0"/>
                <w:sz w:val="18"/>
                <w:szCs w:val="18"/>
                <w:highlight w:val="none"/>
              </w:rPr>
              <w:t>该课程</w:t>
            </w:r>
            <w:r>
              <w:rPr>
                <w:rFonts w:eastAsia="仿宋_GB2312"/>
                <w:color w:val="auto"/>
                <w:kern w:val="0"/>
                <w:sz w:val="18"/>
                <w:szCs w:val="18"/>
                <w:highlight w:val="none"/>
              </w:rPr>
              <w:t>主要包括化学热力学、化学动力学、电化学、表面化学和胶体化学等内容。通过学习，使学生掌握化学热力学和动力学基本原理，同时使学生掌握辩证唯物主义的世界观和方法论，提高分析问题和解决问题的能力。</w:t>
            </w:r>
          </w:p>
        </w:tc>
        <w:tc>
          <w:tcPr>
            <w:tcW w:w="2959"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先修课程：《普通化学》、《分析化学》；后续课程：《环境化学》等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1" w:type="dxa"/>
            <w:vMerge w:val="continue"/>
            <w:vAlign w:val="center"/>
          </w:tcPr>
          <w:p>
            <w:pPr>
              <w:adjustRightInd w:val="0"/>
              <w:snapToGrid w:val="0"/>
              <w:spacing w:line="280" w:lineRule="exact"/>
              <w:jc w:val="center"/>
              <w:rPr>
                <w:rFonts w:eastAsia="仿宋_GB2312"/>
                <w:b/>
                <w:bCs/>
                <w:color w:val="auto"/>
                <w:sz w:val="18"/>
                <w:szCs w:val="18"/>
                <w:highlight w:val="none"/>
              </w:rPr>
            </w:pPr>
          </w:p>
        </w:tc>
        <w:tc>
          <w:tcPr>
            <w:tcW w:w="679"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2671" w:type="dxa"/>
            <w:vAlign w:val="center"/>
          </w:tcPr>
          <w:p>
            <w:pPr>
              <w:adjustRightInd w:val="0"/>
              <w:snapToGrid w:val="0"/>
              <w:spacing w:line="280" w:lineRule="exact"/>
              <w:jc w:val="left"/>
              <w:rPr>
                <w:rFonts w:hint="eastAsia" w:eastAsia="仿宋_GB2312"/>
                <w:bCs/>
                <w:color w:val="auto"/>
                <w:sz w:val="18"/>
                <w:szCs w:val="18"/>
                <w:highlight w:val="none"/>
                <w:lang w:eastAsia="zh-CN"/>
              </w:rPr>
            </w:pPr>
            <w:r>
              <w:rPr>
                <w:rFonts w:hint="eastAsia" w:eastAsia="仿宋_GB2312"/>
                <w:bCs/>
                <w:color w:val="auto"/>
                <w:sz w:val="18"/>
                <w:szCs w:val="18"/>
                <w:highlight w:val="none"/>
                <w:lang w:eastAsia="zh-CN"/>
              </w:rPr>
              <w:t>画法几何与工程制图B</w:t>
            </w:r>
          </w:p>
        </w:tc>
        <w:tc>
          <w:tcPr>
            <w:tcW w:w="7373" w:type="dxa"/>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该课程要求学生应掌握各类投影视图、专业图的形成原理和图示特点以及相关制图标准。使学生掌握应用投影方法图示各种建筑工程形体、绘制工程图样的基本理论和方法。培养学生能够正确使用绘图工具和仪器，能够熟练地阅读和绘制建筑工程图样。培养学生严肃认真、一丝不苟的工作态度和业务素质与职业道德并重的从业精神。</w:t>
            </w:r>
          </w:p>
        </w:tc>
        <w:tc>
          <w:tcPr>
            <w:tcW w:w="2959"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后续课程：《受损生态系统恢复工程》、《污染控制工程》等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1" w:type="dxa"/>
            <w:vMerge w:val="continue"/>
            <w:vAlign w:val="center"/>
          </w:tcPr>
          <w:p>
            <w:pPr>
              <w:adjustRightInd w:val="0"/>
              <w:snapToGrid w:val="0"/>
              <w:spacing w:line="280" w:lineRule="exact"/>
              <w:jc w:val="center"/>
              <w:rPr>
                <w:rFonts w:eastAsia="仿宋_GB2312"/>
                <w:b/>
                <w:bCs/>
                <w:color w:val="auto"/>
                <w:sz w:val="18"/>
                <w:szCs w:val="18"/>
                <w:highlight w:val="none"/>
              </w:rPr>
            </w:pPr>
          </w:p>
        </w:tc>
        <w:tc>
          <w:tcPr>
            <w:tcW w:w="679"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2671" w:type="dxa"/>
            <w:vAlign w:val="center"/>
          </w:tcPr>
          <w:p>
            <w:pPr>
              <w:adjustRightInd w:val="0"/>
              <w:snapToGrid w:val="0"/>
              <w:spacing w:line="280" w:lineRule="exact"/>
              <w:jc w:val="left"/>
              <w:rPr>
                <w:rFonts w:eastAsia="仿宋_GB2312"/>
                <w:bCs/>
                <w:color w:val="auto"/>
                <w:sz w:val="18"/>
                <w:szCs w:val="18"/>
                <w:highlight w:val="none"/>
              </w:rPr>
            </w:pPr>
            <w:r>
              <w:rPr>
                <w:rFonts w:eastAsia="仿宋_GB2312"/>
                <w:bCs/>
                <w:color w:val="auto"/>
                <w:sz w:val="18"/>
                <w:szCs w:val="18"/>
                <w:highlight w:val="none"/>
              </w:rPr>
              <w:t>地理信息系统I</w:t>
            </w:r>
          </w:p>
        </w:tc>
        <w:tc>
          <w:tcPr>
            <w:tcW w:w="7373" w:type="dxa"/>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该课程目的</w:t>
            </w:r>
            <w:r>
              <w:rPr>
                <w:rFonts w:hint="eastAsia" w:eastAsia="仿宋_GB2312"/>
                <w:color w:val="auto"/>
                <w:kern w:val="0"/>
                <w:sz w:val="18"/>
                <w:szCs w:val="18"/>
                <w:highlight w:val="none"/>
              </w:rPr>
              <w:t>是</w:t>
            </w:r>
            <w:r>
              <w:rPr>
                <w:rFonts w:eastAsia="仿宋_GB2312"/>
                <w:color w:val="auto"/>
                <w:kern w:val="0"/>
                <w:sz w:val="18"/>
                <w:szCs w:val="18"/>
                <w:highlight w:val="none"/>
              </w:rPr>
              <w:t>培养学生掌握地理信息系统的概念、组成与功能、GIS的数据结构、空间分析方法，具备熟练使用GIS软件能力。</w:t>
            </w:r>
          </w:p>
        </w:tc>
        <w:tc>
          <w:tcPr>
            <w:tcW w:w="2959"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后续课程：《生态规划与管理》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1" w:type="dxa"/>
            <w:vMerge w:val="continue"/>
            <w:vAlign w:val="center"/>
          </w:tcPr>
          <w:p>
            <w:pPr>
              <w:adjustRightInd w:val="0"/>
              <w:snapToGrid w:val="0"/>
              <w:spacing w:line="280" w:lineRule="exact"/>
              <w:jc w:val="center"/>
              <w:rPr>
                <w:rFonts w:eastAsia="仿宋_GB2312"/>
                <w:b/>
                <w:bCs/>
                <w:color w:val="auto"/>
                <w:sz w:val="18"/>
                <w:szCs w:val="18"/>
                <w:highlight w:val="none"/>
              </w:rPr>
            </w:pPr>
          </w:p>
        </w:tc>
        <w:tc>
          <w:tcPr>
            <w:tcW w:w="679"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2671" w:type="dxa"/>
            <w:vAlign w:val="center"/>
          </w:tcPr>
          <w:p>
            <w:pPr>
              <w:adjustRightInd w:val="0"/>
              <w:snapToGrid w:val="0"/>
              <w:spacing w:line="280" w:lineRule="exact"/>
              <w:jc w:val="left"/>
              <w:rPr>
                <w:rFonts w:eastAsia="仿宋_GB2312"/>
                <w:bCs/>
                <w:color w:val="auto"/>
                <w:sz w:val="18"/>
                <w:szCs w:val="18"/>
                <w:highlight w:val="none"/>
              </w:rPr>
            </w:pPr>
            <w:r>
              <w:rPr>
                <w:rFonts w:eastAsia="仿宋_GB2312"/>
                <w:bCs/>
                <w:color w:val="auto"/>
                <w:sz w:val="18"/>
                <w:szCs w:val="18"/>
                <w:highlight w:val="none"/>
              </w:rPr>
              <w:t>CAD制图</w:t>
            </w:r>
          </w:p>
        </w:tc>
        <w:tc>
          <w:tcPr>
            <w:tcW w:w="7373"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该课程主要培养学生掌握工程形体表达和用计算机绘图的基本原理和方法，并以此培养阅读、绘制和用计算机生成工程图样的能力，为今后从事各种工程设计工作奠定良好基础。</w:t>
            </w:r>
          </w:p>
        </w:tc>
        <w:tc>
          <w:tcPr>
            <w:tcW w:w="2959"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先修课程：《</w:t>
            </w:r>
            <w:r>
              <w:rPr>
                <w:rFonts w:hint="eastAsia" w:eastAsia="仿宋_GB2312"/>
                <w:color w:val="auto"/>
                <w:kern w:val="0"/>
                <w:sz w:val="18"/>
                <w:szCs w:val="18"/>
                <w:highlight w:val="none"/>
                <w:lang w:eastAsia="zh-CN"/>
              </w:rPr>
              <w:t>画法几何与工程制图B</w:t>
            </w:r>
            <w:r>
              <w:rPr>
                <w:rFonts w:eastAsia="仿宋_GB2312"/>
                <w:color w:val="auto"/>
                <w:kern w:val="0"/>
                <w:sz w:val="18"/>
                <w:szCs w:val="18"/>
                <w:highlight w:val="none"/>
              </w:rPr>
              <w:t>》；后续课程《污染控制工程》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1" w:type="dxa"/>
            <w:vMerge w:val="continue"/>
            <w:vAlign w:val="center"/>
          </w:tcPr>
          <w:p>
            <w:pPr>
              <w:adjustRightInd w:val="0"/>
              <w:snapToGrid w:val="0"/>
              <w:spacing w:line="280" w:lineRule="exact"/>
              <w:jc w:val="center"/>
              <w:rPr>
                <w:rFonts w:eastAsia="仿宋_GB2312"/>
                <w:b/>
                <w:bCs/>
                <w:color w:val="auto"/>
                <w:sz w:val="18"/>
                <w:szCs w:val="18"/>
                <w:highlight w:val="none"/>
              </w:rPr>
            </w:pPr>
          </w:p>
        </w:tc>
        <w:tc>
          <w:tcPr>
            <w:tcW w:w="679"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2671" w:type="dxa"/>
            <w:vAlign w:val="center"/>
          </w:tcPr>
          <w:p>
            <w:pPr>
              <w:adjustRightInd w:val="0"/>
              <w:snapToGrid w:val="0"/>
              <w:spacing w:line="280" w:lineRule="exact"/>
              <w:jc w:val="left"/>
              <w:rPr>
                <w:rFonts w:eastAsia="仿宋_GB2312"/>
                <w:bCs/>
                <w:color w:val="auto"/>
                <w:sz w:val="18"/>
                <w:szCs w:val="18"/>
                <w:highlight w:val="none"/>
              </w:rPr>
            </w:pPr>
            <w:r>
              <w:rPr>
                <w:rFonts w:eastAsia="仿宋_GB2312"/>
                <w:bCs/>
                <w:color w:val="auto"/>
                <w:sz w:val="18"/>
                <w:szCs w:val="18"/>
                <w:highlight w:val="none"/>
              </w:rPr>
              <w:t>环境化学</w:t>
            </w:r>
          </w:p>
        </w:tc>
        <w:tc>
          <w:tcPr>
            <w:tcW w:w="7373" w:type="dxa"/>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该课程以化学物质在环境中出现而引起的环境问题为研究对象，以解决环境问题为目标的一门新兴学科。它主要是运用化学的理论和方法，鉴定和测量化学污染物在大气圈、水圈、土壤-岩石圈和生物圈中的含量</w:t>
            </w:r>
            <w:r>
              <w:rPr>
                <w:rFonts w:hint="eastAsia" w:eastAsia="仿宋_GB2312"/>
                <w:color w:val="auto"/>
                <w:kern w:val="0"/>
                <w:sz w:val="18"/>
                <w:szCs w:val="18"/>
                <w:highlight w:val="none"/>
              </w:rPr>
              <w:t>，</w:t>
            </w:r>
            <w:r>
              <w:rPr>
                <w:rFonts w:eastAsia="仿宋_GB2312"/>
                <w:color w:val="auto"/>
                <w:kern w:val="0"/>
                <w:sz w:val="18"/>
                <w:szCs w:val="18"/>
                <w:highlight w:val="none"/>
              </w:rPr>
              <w:t>研究它们在环境中存在形态及其迁移、转化和归趋的规律</w:t>
            </w:r>
            <w:r>
              <w:rPr>
                <w:rFonts w:hint="eastAsia" w:eastAsia="仿宋_GB2312"/>
                <w:color w:val="auto"/>
                <w:kern w:val="0"/>
                <w:sz w:val="18"/>
                <w:szCs w:val="18"/>
                <w:highlight w:val="none"/>
              </w:rPr>
              <w:t>。</w:t>
            </w:r>
          </w:p>
        </w:tc>
        <w:tc>
          <w:tcPr>
            <w:tcW w:w="2959"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先修课程：《普通化学》、《分析化学》；后续课程：《污染控制工程》等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1" w:type="dxa"/>
            <w:vMerge w:val="continue"/>
            <w:vAlign w:val="center"/>
          </w:tcPr>
          <w:p>
            <w:pPr>
              <w:adjustRightInd w:val="0"/>
              <w:snapToGrid w:val="0"/>
              <w:spacing w:line="280" w:lineRule="exact"/>
              <w:jc w:val="center"/>
              <w:rPr>
                <w:rFonts w:eastAsia="仿宋_GB2312"/>
                <w:b/>
                <w:bCs/>
                <w:color w:val="auto"/>
                <w:sz w:val="18"/>
                <w:szCs w:val="18"/>
                <w:highlight w:val="none"/>
              </w:rPr>
            </w:pPr>
          </w:p>
        </w:tc>
        <w:tc>
          <w:tcPr>
            <w:tcW w:w="679"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2671" w:type="dxa"/>
            <w:vAlign w:val="center"/>
          </w:tcPr>
          <w:p>
            <w:pPr>
              <w:adjustRightInd w:val="0"/>
              <w:snapToGrid w:val="0"/>
              <w:spacing w:line="280" w:lineRule="exact"/>
              <w:jc w:val="left"/>
              <w:rPr>
                <w:rFonts w:eastAsia="仿宋_GB2312"/>
                <w:bCs/>
                <w:color w:val="auto"/>
                <w:sz w:val="18"/>
                <w:szCs w:val="18"/>
                <w:highlight w:val="none"/>
              </w:rPr>
            </w:pPr>
            <w:r>
              <w:rPr>
                <w:rFonts w:eastAsia="仿宋_GB2312"/>
                <w:bCs/>
                <w:color w:val="auto"/>
                <w:sz w:val="18"/>
                <w:szCs w:val="18"/>
                <w:highlight w:val="none"/>
              </w:rPr>
              <w:t>生态统计</w:t>
            </w:r>
          </w:p>
        </w:tc>
        <w:tc>
          <w:tcPr>
            <w:tcW w:w="7373"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该课程的主要内容包括统计生态学基础</w:t>
            </w:r>
            <w:r>
              <w:rPr>
                <w:rFonts w:hint="eastAsia" w:eastAsia="仿宋_GB2312"/>
                <w:color w:val="auto"/>
                <w:kern w:val="0"/>
                <w:sz w:val="18"/>
                <w:szCs w:val="18"/>
                <w:highlight w:val="none"/>
              </w:rPr>
              <w:t>、</w:t>
            </w:r>
            <w:r>
              <w:rPr>
                <w:rFonts w:eastAsia="仿宋_GB2312"/>
                <w:color w:val="auto"/>
                <w:kern w:val="0"/>
                <w:sz w:val="18"/>
                <w:szCs w:val="18"/>
                <w:highlight w:val="none"/>
              </w:rPr>
              <w:t>种群动态</w:t>
            </w:r>
            <w:r>
              <w:rPr>
                <w:rFonts w:hint="eastAsia" w:eastAsia="仿宋_GB2312"/>
                <w:color w:val="auto"/>
                <w:kern w:val="0"/>
                <w:sz w:val="18"/>
                <w:szCs w:val="18"/>
                <w:highlight w:val="none"/>
              </w:rPr>
              <w:t>、</w:t>
            </w:r>
            <w:r>
              <w:rPr>
                <w:rFonts w:eastAsia="仿宋_GB2312"/>
                <w:color w:val="auto"/>
                <w:kern w:val="0"/>
                <w:sz w:val="18"/>
                <w:szCs w:val="18"/>
                <w:highlight w:val="none"/>
              </w:rPr>
              <w:t>种群分布格局</w:t>
            </w:r>
            <w:r>
              <w:rPr>
                <w:rFonts w:hint="eastAsia" w:eastAsia="仿宋_GB2312"/>
                <w:color w:val="auto"/>
                <w:kern w:val="0"/>
                <w:sz w:val="18"/>
                <w:szCs w:val="18"/>
                <w:highlight w:val="none"/>
              </w:rPr>
              <w:t>、</w:t>
            </w:r>
            <w:r>
              <w:rPr>
                <w:rFonts w:eastAsia="仿宋_GB2312"/>
                <w:color w:val="auto"/>
                <w:kern w:val="0"/>
                <w:sz w:val="18"/>
                <w:szCs w:val="18"/>
                <w:highlight w:val="none"/>
              </w:rPr>
              <w:t>物种多样性</w:t>
            </w:r>
            <w:r>
              <w:rPr>
                <w:rFonts w:hint="eastAsia" w:eastAsia="仿宋_GB2312"/>
                <w:color w:val="auto"/>
                <w:kern w:val="0"/>
                <w:sz w:val="18"/>
                <w:szCs w:val="18"/>
                <w:highlight w:val="none"/>
              </w:rPr>
              <w:t>、</w:t>
            </w:r>
            <w:r>
              <w:rPr>
                <w:rFonts w:eastAsia="仿宋_GB2312"/>
                <w:color w:val="auto"/>
                <w:kern w:val="0"/>
                <w:sz w:val="18"/>
                <w:szCs w:val="18"/>
                <w:highlight w:val="none"/>
              </w:rPr>
              <w:t>物种生态位与种间关系</w:t>
            </w:r>
            <w:r>
              <w:rPr>
                <w:rFonts w:hint="eastAsia" w:eastAsia="仿宋_GB2312"/>
                <w:color w:val="auto"/>
                <w:kern w:val="0"/>
                <w:sz w:val="18"/>
                <w:szCs w:val="18"/>
                <w:highlight w:val="none"/>
              </w:rPr>
              <w:t>、</w:t>
            </w:r>
            <w:r>
              <w:rPr>
                <w:rFonts w:eastAsia="仿宋_GB2312"/>
                <w:color w:val="auto"/>
                <w:kern w:val="0"/>
                <w:sz w:val="18"/>
                <w:szCs w:val="18"/>
                <w:highlight w:val="none"/>
              </w:rPr>
              <w:t>群落数量分类以及群落排序，使学生初步具备提出、研究和解决一个简单生态问题的能力，具备统计思维，用统计学思想看待问题，并寻求解决问题的思路和方法。</w:t>
            </w:r>
          </w:p>
        </w:tc>
        <w:tc>
          <w:tcPr>
            <w:tcW w:w="2959"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先修课程：《生态学》、《</w:t>
            </w:r>
            <w:r>
              <w:rPr>
                <w:rFonts w:hint="eastAsia" w:eastAsia="仿宋_GB2312"/>
                <w:color w:val="auto"/>
                <w:kern w:val="0"/>
                <w:sz w:val="18"/>
                <w:szCs w:val="18"/>
                <w:highlight w:val="none"/>
                <w:lang w:eastAsia="zh-CN"/>
              </w:rPr>
              <w:t>概率论与数理统计A</w:t>
            </w:r>
            <w:r>
              <w:rPr>
                <w:rFonts w:eastAsia="仿宋_GB2312"/>
                <w:color w:val="auto"/>
                <w:kern w:val="0"/>
                <w:sz w:val="18"/>
                <w:szCs w:val="18"/>
                <w:highlight w:val="none"/>
              </w:rPr>
              <w:t>》；后续课程：《生态环境影响评价》</w:t>
            </w:r>
            <w:r>
              <w:rPr>
                <w:rFonts w:hint="eastAsia" w:eastAsia="仿宋_GB2312"/>
                <w:color w:val="auto"/>
                <w:kern w:val="0"/>
                <w:sz w:val="18"/>
                <w:szCs w:val="18"/>
                <w:highlight w:val="none"/>
              </w:rPr>
              <w:t>、</w:t>
            </w:r>
            <w:r>
              <w:rPr>
                <w:rFonts w:eastAsia="仿宋_GB2312"/>
                <w:color w:val="auto"/>
                <w:kern w:val="0"/>
                <w:sz w:val="18"/>
                <w:szCs w:val="18"/>
                <w:highlight w:val="none"/>
              </w:rPr>
              <w:t>《生态规划与管理》等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1" w:type="dxa"/>
            <w:vMerge w:val="continue"/>
            <w:vAlign w:val="center"/>
          </w:tcPr>
          <w:p>
            <w:pPr>
              <w:adjustRightInd w:val="0"/>
              <w:snapToGrid w:val="0"/>
              <w:spacing w:line="280" w:lineRule="exact"/>
              <w:jc w:val="center"/>
              <w:rPr>
                <w:rFonts w:eastAsia="仿宋_GB2312"/>
                <w:b/>
                <w:bCs/>
                <w:color w:val="auto"/>
                <w:sz w:val="18"/>
                <w:szCs w:val="18"/>
                <w:highlight w:val="none"/>
              </w:rPr>
            </w:pPr>
          </w:p>
        </w:tc>
        <w:tc>
          <w:tcPr>
            <w:tcW w:w="679"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2671" w:type="dxa"/>
            <w:vAlign w:val="center"/>
          </w:tcPr>
          <w:p>
            <w:pPr>
              <w:adjustRightInd w:val="0"/>
              <w:snapToGrid w:val="0"/>
              <w:spacing w:line="280" w:lineRule="exact"/>
              <w:jc w:val="left"/>
              <w:rPr>
                <w:rFonts w:hint="eastAsia" w:eastAsia="仿宋_GB2312"/>
                <w:bCs/>
                <w:color w:val="auto"/>
                <w:sz w:val="18"/>
                <w:szCs w:val="18"/>
                <w:highlight w:val="none"/>
                <w:lang w:eastAsia="zh-CN"/>
              </w:rPr>
            </w:pPr>
            <w:r>
              <w:rPr>
                <w:rFonts w:hint="eastAsia" w:eastAsia="仿宋_GB2312"/>
                <w:bCs/>
                <w:color w:val="auto"/>
                <w:sz w:val="18"/>
                <w:szCs w:val="18"/>
                <w:highlight w:val="none"/>
                <w:lang w:eastAsia="zh-CN"/>
              </w:rPr>
              <w:t>景观生态学E</w:t>
            </w:r>
          </w:p>
        </w:tc>
        <w:tc>
          <w:tcPr>
            <w:tcW w:w="7373"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该课程的主要内容包括生态规划理论基础，生态调查与景观生态分析以及区域景观生态体系规划等内容，使学生能利用相关软件进行景观指数计算，并对指数进行综合分析，培养学生运用</w:t>
            </w:r>
            <w:r>
              <w:rPr>
                <w:rFonts w:hint="eastAsia" w:eastAsia="仿宋_GB2312"/>
                <w:color w:val="auto"/>
                <w:kern w:val="0"/>
                <w:sz w:val="18"/>
                <w:szCs w:val="18"/>
                <w:highlight w:val="none"/>
                <w:lang w:eastAsia="zh-CN"/>
              </w:rPr>
              <w:t>景观生态学</w:t>
            </w:r>
            <w:r>
              <w:rPr>
                <w:rFonts w:eastAsia="仿宋_GB2312"/>
                <w:color w:val="auto"/>
                <w:kern w:val="0"/>
                <w:sz w:val="18"/>
                <w:szCs w:val="18"/>
                <w:highlight w:val="none"/>
              </w:rPr>
              <w:t>原理和方法解决生态学领域实际问题的能力。</w:t>
            </w:r>
          </w:p>
        </w:tc>
        <w:tc>
          <w:tcPr>
            <w:tcW w:w="2959"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先修课程：《生态学》；后续课程：《生态环境影响评价》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1" w:type="dxa"/>
            <w:vMerge w:val="continue"/>
            <w:vAlign w:val="center"/>
          </w:tcPr>
          <w:p>
            <w:pPr>
              <w:adjustRightInd w:val="0"/>
              <w:snapToGrid w:val="0"/>
              <w:spacing w:line="280" w:lineRule="exact"/>
              <w:jc w:val="center"/>
              <w:rPr>
                <w:rFonts w:eastAsia="仿宋_GB2312"/>
                <w:b/>
                <w:bCs/>
                <w:color w:val="auto"/>
                <w:sz w:val="18"/>
                <w:szCs w:val="18"/>
                <w:highlight w:val="none"/>
              </w:rPr>
            </w:pPr>
          </w:p>
        </w:tc>
        <w:tc>
          <w:tcPr>
            <w:tcW w:w="679"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2671" w:type="dxa"/>
            <w:vAlign w:val="center"/>
          </w:tcPr>
          <w:p>
            <w:pPr>
              <w:adjustRightInd w:val="0"/>
              <w:snapToGrid w:val="0"/>
              <w:spacing w:line="280" w:lineRule="exact"/>
              <w:jc w:val="left"/>
              <w:rPr>
                <w:rFonts w:eastAsia="仿宋_GB2312"/>
                <w:bCs/>
                <w:color w:val="auto"/>
                <w:sz w:val="18"/>
                <w:szCs w:val="18"/>
                <w:highlight w:val="none"/>
              </w:rPr>
            </w:pPr>
            <w:r>
              <w:rPr>
                <w:rFonts w:eastAsia="仿宋_GB2312"/>
                <w:bCs/>
                <w:color w:val="auto"/>
                <w:sz w:val="18"/>
                <w:szCs w:val="18"/>
                <w:highlight w:val="none"/>
              </w:rPr>
              <w:t>产业生态学</w:t>
            </w:r>
          </w:p>
        </w:tc>
        <w:tc>
          <w:tcPr>
            <w:tcW w:w="7373"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该课程主要讲授产业生态学的基本理论和方法、研究进展和发展趋势以及产业生态学应用与实践，使学生能综合应用产业生态学的基本理论、技术和方法解决现有的环境污染和生态破坏问题。</w:t>
            </w:r>
          </w:p>
        </w:tc>
        <w:tc>
          <w:tcPr>
            <w:tcW w:w="2959"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先修课程：《生态学》、《环境学》等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1" w:type="dxa"/>
            <w:vMerge w:val="continue"/>
            <w:vAlign w:val="center"/>
          </w:tcPr>
          <w:p>
            <w:pPr>
              <w:adjustRightInd w:val="0"/>
              <w:snapToGrid w:val="0"/>
              <w:spacing w:line="280" w:lineRule="exact"/>
              <w:jc w:val="center"/>
              <w:rPr>
                <w:rFonts w:eastAsia="仿宋_GB2312"/>
                <w:b/>
                <w:bCs/>
                <w:color w:val="auto"/>
                <w:sz w:val="18"/>
                <w:szCs w:val="18"/>
                <w:highlight w:val="none"/>
              </w:rPr>
            </w:pPr>
          </w:p>
        </w:tc>
        <w:tc>
          <w:tcPr>
            <w:tcW w:w="679"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2671"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环境与资源保护法学</w:t>
            </w:r>
          </w:p>
        </w:tc>
        <w:tc>
          <w:tcPr>
            <w:tcW w:w="7373"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该课程主要讲述环境保护法的基本概念、基本知识和基本理论；我国的环境与资源保护法律、法规与规章以及国际环境与资源的法律保护，使学生懂得运用环境与资源保护法律，分析和处理有关环境与资源法律纠纷，增强学生运用法律来维护环境权利和保护生态环境的意识。</w:t>
            </w:r>
          </w:p>
        </w:tc>
        <w:tc>
          <w:tcPr>
            <w:tcW w:w="2959"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先修课程：《环境学》；后续课程：《生态环境影响评价》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1" w:type="dxa"/>
            <w:vMerge w:val="continue"/>
            <w:vAlign w:val="center"/>
          </w:tcPr>
          <w:p>
            <w:pPr>
              <w:adjustRightInd w:val="0"/>
              <w:snapToGrid w:val="0"/>
              <w:spacing w:line="280" w:lineRule="exact"/>
              <w:jc w:val="center"/>
              <w:rPr>
                <w:rFonts w:eastAsia="仿宋_GB2312"/>
                <w:b/>
                <w:bCs/>
                <w:color w:val="auto"/>
                <w:sz w:val="18"/>
                <w:szCs w:val="18"/>
                <w:highlight w:val="none"/>
              </w:rPr>
            </w:pPr>
          </w:p>
        </w:tc>
        <w:tc>
          <w:tcPr>
            <w:tcW w:w="679"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2671"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bCs/>
                <w:color w:val="auto"/>
                <w:sz w:val="18"/>
                <w:szCs w:val="18"/>
                <w:highlight w:val="none"/>
              </w:rPr>
              <w:t>水文与水资源学</w:t>
            </w:r>
          </w:p>
        </w:tc>
        <w:tc>
          <w:tcPr>
            <w:tcW w:w="7373"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该课程主要讲授水文学的基本原理，地表水、地下水资源的基本规律和特征及计算评价的基本理论和方法，使学生能从水资源的特征、属性出发，分析、论证水资源保护与生态环境保护、水资源保护与人类社会可持续发展的关系，具备水土资源平衡分析的能力。</w:t>
            </w:r>
          </w:p>
        </w:tc>
        <w:tc>
          <w:tcPr>
            <w:tcW w:w="2959"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后续课程：《环境生态工程综合实习》等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1" w:type="dxa"/>
            <w:vMerge w:val="continue"/>
            <w:vAlign w:val="center"/>
          </w:tcPr>
          <w:p>
            <w:pPr>
              <w:adjustRightInd w:val="0"/>
              <w:snapToGrid w:val="0"/>
              <w:spacing w:line="280" w:lineRule="exact"/>
              <w:jc w:val="center"/>
              <w:rPr>
                <w:rFonts w:eastAsia="仿宋_GB2312"/>
                <w:b/>
                <w:bCs/>
                <w:color w:val="auto"/>
                <w:sz w:val="18"/>
                <w:szCs w:val="18"/>
                <w:highlight w:val="none"/>
              </w:rPr>
            </w:pPr>
          </w:p>
        </w:tc>
        <w:tc>
          <w:tcPr>
            <w:tcW w:w="679"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2671"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污染生态学</w:t>
            </w:r>
          </w:p>
        </w:tc>
        <w:tc>
          <w:tcPr>
            <w:tcW w:w="7373"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该课程主要包含两个方面的基本内涵：生态系统中污染物的输入及其对生物系统的作用过程和对污染物的反应及适应性；人类有意识地对污染生态系统进行控制、改造和修复的过程，主要培养学生利用生态学知识分析、解决环境污染问题的能力。</w:t>
            </w:r>
          </w:p>
        </w:tc>
        <w:tc>
          <w:tcPr>
            <w:tcW w:w="2959"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先修课程：《生态学》、《</w:t>
            </w:r>
            <w:r>
              <w:rPr>
                <w:rFonts w:hint="eastAsia" w:eastAsia="仿宋_GB2312"/>
                <w:color w:val="auto"/>
                <w:kern w:val="0"/>
                <w:sz w:val="18"/>
                <w:szCs w:val="18"/>
                <w:highlight w:val="none"/>
                <w:lang w:eastAsia="zh-CN"/>
              </w:rPr>
              <w:t>环境生物学A</w:t>
            </w:r>
            <w:r>
              <w:rPr>
                <w:rFonts w:eastAsia="仿宋_GB2312"/>
                <w:color w:val="auto"/>
                <w:kern w:val="0"/>
                <w:sz w:val="18"/>
                <w:szCs w:val="18"/>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1" w:type="dxa"/>
            <w:vMerge w:val="continue"/>
            <w:vAlign w:val="center"/>
          </w:tcPr>
          <w:p>
            <w:pPr>
              <w:adjustRightInd w:val="0"/>
              <w:snapToGrid w:val="0"/>
              <w:spacing w:line="280" w:lineRule="exact"/>
              <w:jc w:val="center"/>
              <w:rPr>
                <w:rFonts w:eastAsia="仿宋_GB2312"/>
                <w:b/>
                <w:bCs/>
                <w:color w:val="auto"/>
                <w:sz w:val="18"/>
                <w:szCs w:val="18"/>
                <w:highlight w:val="none"/>
              </w:rPr>
            </w:pPr>
          </w:p>
        </w:tc>
        <w:tc>
          <w:tcPr>
            <w:tcW w:w="679"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2671" w:type="dxa"/>
            <w:vAlign w:val="center"/>
          </w:tcPr>
          <w:p>
            <w:pPr>
              <w:widowControl/>
              <w:adjustRightInd w:val="0"/>
              <w:snapToGrid w:val="0"/>
              <w:spacing w:line="280" w:lineRule="exact"/>
              <w:rPr>
                <w:rFonts w:hint="eastAsia" w:eastAsia="仿宋_GB2312"/>
                <w:color w:val="auto"/>
                <w:kern w:val="0"/>
                <w:sz w:val="18"/>
                <w:szCs w:val="18"/>
                <w:highlight w:val="none"/>
                <w:lang w:val="en-US" w:eastAsia="zh-CN"/>
              </w:rPr>
            </w:pPr>
            <w:r>
              <w:rPr>
                <w:rFonts w:eastAsia="仿宋_GB2312"/>
                <w:color w:val="auto"/>
                <w:kern w:val="0"/>
                <w:sz w:val="18"/>
                <w:szCs w:val="18"/>
                <w:highlight w:val="none"/>
              </w:rPr>
              <w:t>保护生物学</w:t>
            </w:r>
            <w:r>
              <w:rPr>
                <w:rFonts w:hint="eastAsia" w:eastAsia="仿宋_GB2312"/>
                <w:color w:val="auto"/>
                <w:kern w:val="0"/>
                <w:sz w:val="18"/>
                <w:szCs w:val="18"/>
                <w:highlight w:val="none"/>
                <w:lang w:val="en-US" w:eastAsia="zh-CN"/>
              </w:rPr>
              <w:t>B</w:t>
            </w:r>
          </w:p>
        </w:tc>
        <w:tc>
          <w:tcPr>
            <w:tcW w:w="7373"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该课程主要讲授生物多样性的概念、生物多样性丧失及其人为原因以及物种的形成与进化机制，物种濒危等级的划分，自然保护区的设计与管理方法，就地保护、迁地保护的措施和技术，使学生树立生物多样性和环境保护的观念，提高生物多样性保护意识，建立人与自然和谐相处的世界观。</w:t>
            </w:r>
          </w:p>
        </w:tc>
        <w:tc>
          <w:tcPr>
            <w:tcW w:w="2959"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先修课程：《生态学》、《</w:t>
            </w:r>
            <w:r>
              <w:rPr>
                <w:rFonts w:hint="eastAsia" w:eastAsia="仿宋_GB2312"/>
                <w:color w:val="auto"/>
                <w:kern w:val="0"/>
                <w:sz w:val="18"/>
                <w:szCs w:val="18"/>
                <w:highlight w:val="none"/>
                <w:lang w:eastAsia="zh-CN"/>
              </w:rPr>
              <w:t>环境生物学A</w:t>
            </w:r>
            <w:r>
              <w:rPr>
                <w:rFonts w:eastAsia="仿宋_GB2312"/>
                <w:color w:val="auto"/>
                <w:kern w:val="0"/>
                <w:sz w:val="18"/>
                <w:szCs w:val="18"/>
                <w:highlight w:val="none"/>
              </w:rPr>
              <w:t>》；后续课程：《生态环境影响评价》等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1" w:type="dxa"/>
            <w:vMerge w:val="continue"/>
            <w:vAlign w:val="center"/>
          </w:tcPr>
          <w:p>
            <w:pPr>
              <w:adjustRightInd w:val="0"/>
              <w:snapToGrid w:val="0"/>
              <w:spacing w:line="280" w:lineRule="exact"/>
              <w:jc w:val="center"/>
              <w:rPr>
                <w:rFonts w:eastAsia="仿宋_GB2312"/>
                <w:b/>
                <w:bCs/>
                <w:color w:val="auto"/>
                <w:sz w:val="18"/>
                <w:szCs w:val="18"/>
                <w:highlight w:val="none"/>
              </w:rPr>
            </w:pPr>
          </w:p>
        </w:tc>
        <w:tc>
          <w:tcPr>
            <w:tcW w:w="679"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2671"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生物资源学</w:t>
            </w:r>
          </w:p>
        </w:tc>
        <w:tc>
          <w:tcPr>
            <w:tcW w:w="7373"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该课程主要讲授生物资源的一般概念和特性，介绍植物各大类群资源、动物各大类群资源的基本特征和生态习性、经济价值、地理分布、引种驯化以及中国生物资源的开发、利用与保护策略等，使学生树立资源可持续开发利用的意识。</w:t>
            </w:r>
          </w:p>
        </w:tc>
        <w:tc>
          <w:tcPr>
            <w:tcW w:w="2959"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先修课程：《生态学》；后续课程：《生态环境影响评价》等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1" w:type="dxa"/>
            <w:vMerge w:val="continue"/>
            <w:vAlign w:val="center"/>
          </w:tcPr>
          <w:p>
            <w:pPr>
              <w:adjustRightInd w:val="0"/>
              <w:snapToGrid w:val="0"/>
              <w:spacing w:line="280" w:lineRule="exact"/>
              <w:jc w:val="center"/>
              <w:rPr>
                <w:rFonts w:eastAsia="仿宋_GB2312"/>
                <w:b/>
                <w:bCs/>
                <w:color w:val="auto"/>
                <w:sz w:val="18"/>
                <w:szCs w:val="18"/>
                <w:highlight w:val="none"/>
              </w:rPr>
            </w:pPr>
          </w:p>
        </w:tc>
        <w:tc>
          <w:tcPr>
            <w:tcW w:w="679"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2671"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生态经济学</w:t>
            </w:r>
          </w:p>
        </w:tc>
        <w:tc>
          <w:tcPr>
            <w:tcW w:w="7373"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该课程主要讲授生态经济学的基本观点，主要培养学生能够运用所学的有关理论、原则和方法对基本的经济问题进行分析，运用生态经济学理论和原则寻求解决问题的思路和方法。</w:t>
            </w:r>
          </w:p>
        </w:tc>
        <w:tc>
          <w:tcPr>
            <w:tcW w:w="2959"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先修课程：《生态学》；后续课程：《生态环境影响评价》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1"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679"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2671"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科技论文写作与专业英语</w:t>
            </w:r>
          </w:p>
        </w:tc>
        <w:tc>
          <w:tcPr>
            <w:tcW w:w="7373"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该课程主要讲授基本的科技论文写作句式、科技论文的写作方法以及常用的专业外文词汇等，让学生提高科技论文写作水平、增强文献检索和外文文献阅读能力，为学生撰写毕业论文和毕业设计奠定基础。</w:t>
            </w:r>
          </w:p>
        </w:tc>
        <w:tc>
          <w:tcPr>
            <w:tcW w:w="2959"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后续课程：《环境生态工程专业毕业设计</w:t>
            </w:r>
            <w:r>
              <w:rPr>
                <w:rFonts w:hint="eastAsia" w:eastAsia="仿宋_GB2312"/>
                <w:color w:val="auto"/>
                <w:kern w:val="0"/>
                <w:sz w:val="18"/>
                <w:szCs w:val="18"/>
                <w:highlight w:val="none"/>
              </w:rPr>
              <w:t>（</w:t>
            </w:r>
            <w:r>
              <w:rPr>
                <w:rFonts w:eastAsia="仿宋_GB2312"/>
                <w:color w:val="auto"/>
                <w:kern w:val="0"/>
                <w:sz w:val="18"/>
                <w:szCs w:val="18"/>
                <w:highlight w:val="none"/>
              </w:rPr>
              <w:t>论文</w:t>
            </w:r>
            <w:r>
              <w:rPr>
                <w:rFonts w:hint="eastAsia" w:eastAsia="仿宋_GB2312"/>
                <w:color w:val="auto"/>
                <w:kern w:val="0"/>
                <w:sz w:val="18"/>
                <w:szCs w:val="18"/>
                <w:highlight w:val="none"/>
              </w:rPr>
              <w:t>）</w:t>
            </w:r>
            <w:r>
              <w:rPr>
                <w:rFonts w:eastAsia="仿宋_GB2312"/>
                <w:color w:val="auto"/>
                <w:kern w:val="0"/>
                <w:sz w:val="18"/>
                <w:szCs w:val="18"/>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1" w:type="dxa"/>
            <w:vMerge w:val="restart"/>
            <w:vAlign w:val="center"/>
          </w:tcPr>
          <w:p>
            <w:pPr>
              <w:adjustRightInd w:val="0"/>
              <w:snapToGrid w:val="0"/>
              <w:spacing w:line="280" w:lineRule="exact"/>
              <w:jc w:val="center"/>
              <w:rPr>
                <w:rFonts w:eastAsia="仿宋_GB2312"/>
                <w:color w:val="auto"/>
                <w:sz w:val="18"/>
                <w:szCs w:val="18"/>
                <w:highlight w:val="none"/>
              </w:rPr>
            </w:pPr>
            <w:r>
              <w:rPr>
                <w:rFonts w:eastAsia="仿宋_GB2312"/>
                <w:b/>
                <w:bCs/>
                <w:color w:val="auto"/>
                <w:sz w:val="18"/>
                <w:szCs w:val="18"/>
                <w:highlight w:val="none"/>
              </w:rPr>
              <w:t>实习实践课程</w:t>
            </w:r>
          </w:p>
        </w:tc>
        <w:tc>
          <w:tcPr>
            <w:tcW w:w="679" w:type="dxa"/>
            <w:vMerge w:val="restart"/>
            <w:vAlign w:val="center"/>
          </w:tcPr>
          <w:p>
            <w:pPr>
              <w:adjustRightInd w:val="0"/>
              <w:snapToGrid w:val="0"/>
              <w:spacing w:line="280" w:lineRule="exact"/>
              <w:jc w:val="center"/>
              <w:rPr>
                <w:rFonts w:eastAsia="仿宋_GB2312"/>
                <w:color w:val="auto"/>
                <w:sz w:val="18"/>
                <w:szCs w:val="18"/>
                <w:highlight w:val="none"/>
              </w:rPr>
            </w:pPr>
            <w:r>
              <w:rPr>
                <w:rFonts w:eastAsia="仿宋_GB2312"/>
                <w:color w:val="auto"/>
                <w:sz w:val="18"/>
                <w:szCs w:val="18"/>
                <w:highlight w:val="none"/>
              </w:rPr>
              <w:t>必修</w:t>
            </w:r>
          </w:p>
        </w:tc>
        <w:tc>
          <w:tcPr>
            <w:tcW w:w="2671" w:type="dxa"/>
            <w:vAlign w:val="center"/>
          </w:tcPr>
          <w:p>
            <w:pPr>
              <w:widowControl/>
              <w:adjustRightInd w:val="0"/>
              <w:snapToGrid w:val="0"/>
              <w:spacing w:line="280" w:lineRule="exact"/>
              <w:rPr>
                <w:rFonts w:eastAsia="仿宋_GB2312"/>
                <w:color w:val="auto"/>
                <w:kern w:val="0"/>
                <w:sz w:val="18"/>
                <w:szCs w:val="18"/>
                <w:highlight w:val="none"/>
              </w:rPr>
            </w:pPr>
            <w:r>
              <w:rPr>
                <w:rFonts w:hint="eastAsia" w:eastAsia="仿宋_GB2312"/>
                <w:color w:val="auto"/>
                <w:kern w:val="0"/>
                <w:sz w:val="18"/>
                <w:szCs w:val="18"/>
                <w:highlight w:val="none"/>
              </w:rPr>
              <w:t>劳动实践</w:t>
            </w:r>
          </w:p>
        </w:tc>
        <w:tc>
          <w:tcPr>
            <w:tcW w:w="7373" w:type="dxa"/>
          </w:tcPr>
          <w:p>
            <w:pPr>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通过课程实践，充分挖掘公益劳动中的德育因素，将专业与公益劳动有机结合，提高学生的全面综合素质，培养学生环保意识、质量意识及团队意识。在课程教育中让学生了解劳动工具的基本使用方法以及相关安全防护知识，正确理解劳动态度、工作责任心和团队合作的重要作用和意义。</w:t>
            </w:r>
          </w:p>
        </w:tc>
        <w:tc>
          <w:tcPr>
            <w:tcW w:w="2959" w:type="dxa"/>
          </w:tcPr>
          <w:p>
            <w:pPr>
              <w:adjustRightInd w:val="0"/>
              <w:snapToGrid w:val="0"/>
              <w:spacing w:line="280" w:lineRule="exact"/>
              <w:rPr>
                <w:rFonts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1" w:type="dxa"/>
            <w:vMerge w:val="continue"/>
            <w:vAlign w:val="center"/>
          </w:tcPr>
          <w:p>
            <w:pPr>
              <w:adjustRightInd w:val="0"/>
              <w:snapToGrid w:val="0"/>
              <w:spacing w:line="280" w:lineRule="exact"/>
              <w:jc w:val="center"/>
              <w:rPr>
                <w:rFonts w:eastAsia="仿宋_GB2312"/>
                <w:b/>
                <w:bCs/>
                <w:color w:val="auto"/>
                <w:sz w:val="18"/>
                <w:szCs w:val="18"/>
                <w:highlight w:val="none"/>
              </w:rPr>
            </w:pPr>
          </w:p>
        </w:tc>
        <w:tc>
          <w:tcPr>
            <w:tcW w:w="679"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2671"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入学教育、军训（含军事技能）</w:t>
            </w:r>
          </w:p>
        </w:tc>
        <w:tc>
          <w:tcPr>
            <w:tcW w:w="7373" w:type="dxa"/>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课程以国防教育为主线，通过军事课教学，使大学生掌握基本军事理论与军事技能，达到增强国防观念和国家安全意识，强化爱国主义、集体主义观念，加强组织纪律性，促进大学生综合素质的提高，为中国人民解放军训练后备兵员和培养预备役军官打下坚实基础的目的。</w:t>
            </w:r>
          </w:p>
        </w:tc>
        <w:tc>
          <w:tcPr>
            <w:tcW w:w="2959" w:type="dxa"/>
          </w:tcPr>
          <w:p>
            <w:pPr>
              <w:widowControl/>
              <w:adjustRightInd w:val="0"/>
              <w:snapToGrid w:val="0"/>
              <w:spacing w:line="280" w:lineRule="exact"/>
              <w:rPr>
                <w:rFonts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1" w:type="dxa"/>
            <w:vMerge w:val="continue"/>
            <w:vAlign w:val="center"/>
          </w:tcPr>
          <w:p>
            <w:pPr>
              <w:adjustRightInd w:val="0"/>
              <w:snapToGrid w:val="0"/>
              <w:spacing w:line="280" w:lineRule="exact"/>
              <w:jc w:val="center"/>
              <w:rPr>
                <w:rFonts w:eastAsia="仿宋_GB2312"/>
                <w:b/>
                <w:bCs/>
                <w:color w:val="auto"/>
                <w:sz w:val="18"/>
                <w:szCs w:val="18"/>
                <w:highlight w:val="none"/>
              </w:rPr>
            </w:pPr>
          </w:p>
        </w:tc>
        <w:tc>
          <w:tcPr>
            <w:tcW w:w="679"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2671"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毕业教育</w:t>
            </w:r>
          </w:p>
        </w:tc>
        <w:tc>
          <w:tcPr>
            <w:tcW w:w="7373" w:type="dxa"/>
            <w:vAlign w:val="center"/>
          </w:tcPr>
          <w:p>
            <w:pPr>
              <w:widowControl/>
              <w:adjustRightInd w:val="0"/>
              <w:snapToGrid w:val="0"/>
              <w:spacing w:line="280" w:lineRule="exact"/>
              <w:jc w:val="left"/>
              <w:rPr>
                <w:rFonts w:eastAsia="仿宋_GB2312"/>
                <w:color w:val="auto"/>
                <w:kern w:val="0"/>
                <w:sz w:val="18"/>
                <w:szCs w:val="18"/>
                <w:highlight w:val="none"/>
              </w:rPr>
            </w:pPr>
            <w:r>
              <w:rPr>
                <w:rFonts w:eastAsia="仿宋_GB2312"/>
                <w:color w:val="auto"/>
                <w:kern w:val="0"/>
                <w:sz w:val="18"/>
                <w:szCs w:val="18"/>
                <w:highlight w:val="none"/>
              </w:rPr>
              <w:t>对毕业生在毕业前进行的一次比较全面系统的思想教育，教育毕业生进一步树立正确的人生观、价值观、择业观，培养良好的职业道德。</w:t>
            </w:r>
          </w:p>
        </w:tc>
        <w:tc>
          <w:tcPr>
            <w:tcW w:w="2959" w:type="dxa"/>
          </w:tcPr>
          <w:p>
            <w:pPr>
              <w:widowControl/>
              <w:adjustRightInd w:val="0"/>
              <w:snapToGrid w:val="0"/>
              <w:spacing w:line="280" w:lineRule="exact"/>
              <w:rPr>
                <w:rFonts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1" w:type="dxa"/>
            <w:vMerge w:val="continue"/>
            <w:vAlign w:val="center"/>
          </w:tcPr>
          <w:p>
            <w:pPr>
              <w:adjustRightInd w:val="0"/>
              <w:snapToGrid w:val="0"/>
              <w:spacing w:line="280" w:lineRule="exact"/>
              <w:jc w:val="center"/>
              <w:rPr>
                <w:rFonts w:eastAsia="仿宋_GB2312"/>
                <w:b/>
                <w:bCs/>
                <w:color w:val="auto"/>
                <w:sz w:val="18"/>
                <w:szCs w:val="18"/>
                <w:highlight w:val="none"/>
              </w:rPr>
            </w:pPr>
          </w:p>
        </w:tc>
        <w:tc>
          <w:tcPr>
            <w:tcW w:w="679"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2671"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大学生</w:t>
            </w:r>
            <w:r>
              <w:rPr>
                <w:rFonts w:hint="eastAsia" w:eastAsia="仿宋_GB2312"/>
                <w:color w:val="auto"/>
                <w:kern w:val="0"/>
                <w:sz w:val="18"/>
                <w:szCs w:val="18"/>
                <w:highlight w:val="none"/>
              </w:rPr>
              <w:t>体质</w:t>
            </w:r>
            <w:r>
              <w:rPr>
                <w:rFonts w:eastAsia="仿宋_GB2312"/>
                <w:color w:val="auto"/>
                <w:kern w:val="0"/>
                <w:sz w:val="18"/>
                <w:szCs w:val="18"/>
                <w:highlight w:val="none"/>
              </w:rPr>
              <w:t>健康测试</w:t>
            </w:r>
          </w:p>
        </w:tc>
        <w:tc>
          <w:tcPr>
            <w:tcW w:w="7373" w:type="dxa"/>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测试人员采用规范的技术、方式和方法，组织学生参加《国家学生体质健康标准》所确定的测试项目及有关内容的实际测评，重点监测学生的身体形态、身体机能、身体素质和运动能力等方面情况及其变化趋势，是促进学生体质健康发展、激励学生参加身体锻炼的教育、评价和反馈手段。</w:t>
            </w:r>
          </w:p>
        </w:tc>
        <w:tc>
          <w:tcPr>
            <w:tcW w:w="2959" w:type="dxa"/>
          </w:tcPr>
          <w:p>
            <w:pPr>
              <w:widowControl/>
              <w:adjustRightInd w:val="0"/>
              <w:snapToGrid w:val="0"/>
              <w:spacing w:line="280" w:lineRule="exact"/>
              <w:rPr>
                <w:rFonts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1" w:type="dxa"/>
            <w:vMerge w:val="continue"/>
            <w:vAlign w:val="center"/>
          </w:tcPr>
          <w:p>
            <w:pPr>
              <w:adjustRightInd w:val="0"/>
              <w:snapToGrid w:val="0"/>
              <w:spacing w:line="280" w:lineRule="exact"/>
              <w:jc w:val="center"/>
              <w:rPr>
                <w:rFonts w:eastAsia="仿宋_GB2312"/>
                <w:b/>
                <w:bCs/>
                <w:color w:val="auto"/>
                <w:sz w:val="18"/>
                <w:szCs w:val="18"/>
                <w:highlight w:val="none"/>
              </w:rPr>
            </w:pPr>
          </w:p>
        </w:tc>
        <w:tc>
          <w:tcPr>
            <w:tcW w:w="679"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2671" w:type="dxa"/>
            <w:vAlign w:val="center"/>
          </w:tcPr>
          <w:p>
            <w:pPr>
              <w:adjustRightInd w:val="0"/>
              <w:snapToGrid w:val="0"/>
              <w:spacing w:line="280" w:lineRule="exact"/>
              <w:rPr>
                <w:rFonts w:eastAsia="仿宋_GB2312"/>
                <w:color w:val="auto"/>
                <w:sz w:val="18"/>
                <w:szCs w:val="18"/>
                <w:highlight w:val="none"/>
              </w:rPr>
            </w:pPr>
            <w:r>
              <w:rPr>
                <w:rFonts w:eastAsia="仿宋_GB2312"/>
                <w:color w:val="auto"/>
                <w:sz w:val="18"/>
                <w:szCs w:val="18"/>
                <w:highlight w:val="none"/>
              </w:rPr>
              <w:t>第二课堂实践</w:t>
            </w:r>
          </w:p>
        </w:tc>
        <w:tc>
          <w:tcPr>
            <w:tcW w:w="7373" w:type="dxa"/>
          </w:tcPr>
          <w:p>
            <w:pPr>
              <w:adjustRightInd w:val="0"/>
              <w:snapToGrid w:val="0"/>
              <w:spacing w:line="280" w:lineRule="exact"/>
              <w:rPr>
                <w:rFonts w:eastAsia="仿宋_GB2312"/>
                <w:color w:val="auto"/>
                <w:sz w:val="18"/>
                <w:szCs w:val="18"/>
                <w:highlight w:val="none"/>
              </w:rPr>
            </w:pPr>
            <w:r>
              <w:rPr>
                <w:rFonts w:eastAsia="仿宋_GB2312"/>
                <w:bCs/>
                <w:color w:val="auto"/>
                <w:sz w:val="18"/>
                <w:szCs w:val="18"/>
                <w:highlight w:val="none"/>
              </w:rPr>
              <w:t>社会实践是理论联系实际，应用和巩固所学专业知识的一项重要环节，是培养学生能力和技能的一个重要手段。通过专业实践，让学生更加广泛的接触农业生物技术，了解农业生产实际需要，同时培养学生的理论联系实践能力，养成独立思考、独立工作和独立解决问题的能力。</w:t>
            </w:r>
          </w:p>
        </w:tc>
        <w:tc>
          <w:tcPr>
            <w:tcW w:w="2959" w:type="dxa"/>
          </w:tcPr>
          <w:p>
            <w:pPr>
              <w:adjustRightInd w:val="0"/>
              <w:snapToGrid w:val="0"/>
              <w:spacing w:line="280" w:lineRule="exact"/>
              <w:rPr>
                <w:rFonts w:eastAsia="仿宋_GB2312"/>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1" w:type="dxa"/>
            <w:vMerge w:val="continue"/>
            <w:vAlign w:val="center"/>
          </w:tcPr>
          <w:p>
            <w:pPr>
              <w:adjustRightInd w:val="0"/>
              <w:snapToGrid w:val="0"/>
              <w:spacing w:line="280" w:lineRule="exact"/>
              <w:jc w:val="center"/>
              <w:rPr>
                <w:rFonts w:eastAsia="仿宋_GB2312"/>
                <w:b/>
                <w:bCs/>
                <w:color w:val="auto"/>
                <w:sz w:val="18"/>
                <w:szCs w:val="18"/>
                <w:highlight w:val="none"/>
              </w:rPr>
            </w:pPr>
          </w:p>
        </w:tc>
        <w:tc>
          <w:tcPr>
            <w:tcW w:w="679"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2671"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《创业基础》实践</w:t>
            </w:r>
          </w:p>
        </w:tc>
        <w:tc>
          <w:tcPr>
            <w:tcW w:w="7373" w:type="dxa"/>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帮助学生对创业树立全面认识和体验，切实提高创业意识和创业能力，培养有创业和创新精神的青年人才。</w:t>
            </w:r>
          </w:p>
        </w:tc>
        <w:tc>
          <w:tcPr>
            <w:tcW w:w="2959" w:type="dxa"/>
          </w:tcPr>
          <w:p>
            <w:pPr>
              <w:widowControl/>
              <w:adjustRightInd w:val="0"/>
              <w:snapToGrid w:val="0"/>
              <w:spacing w:line="280" w:lineRule="exact"/>
              <w:rPr>
                <w:rFonts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1" w:type="dxa"/>
            <w:vMerge w:val="continue"/>
            <w:vAlign w:val="center"/>
          </w:tcPr>
          <w:p>
            <w:pPr>
              <w:adjustRightInd w:val="0"/>
              <w:snapToGrid w:val="0"/>
              <w:spacing w:line="280" w:lineRule="exact"/>
              <w:jc w:val="center"/>
              <w:rPr>
                <w:rFonts w:eastAsia="仿宋_GB2312"/>
                <w:b/>
                <w:bCs/>
                <w:color w:val="auto"/>
                <w:sz w:val="18"/>
                <w:szCs w:val="18"/>
                <w:highlight w:val="none"/>
              </w:rPr>
            </w:pPr>
          </w:p>
        </w:tc>
        <w:tc>
          <w:tcPr>
            <w:tcW w:w="679"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2671"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思想政治理论课综合实践</w:t>
            </w:r>
          </w:p>
        </w:tc>
        <w:tc>
          <w:tcPr>
            <w:tcW w:w="7373" w:type="dxa"/>
          </w:tcPr>
          <w:p>
            <w:pPr>
              <w:widowControl/>
              <w:adjustRightInd w:val="0"/>
              <w:snapToGrid w:val="0"/>
              <w:spacing w:line="280" w:lineRule="exact"/>
              <w:rPr>
                <w:rFonts w:eastAsia="仿宋_GB2312"/>
                <w:color w:val="auto"/>
                <w:kern w:val="0"/>
                <w:sz w:val="18"/>
                <w:szCs w:val="18"/>
                <w:highlight w:val="none"/>
              </w:rPr>
            </w:pPr>
            <w:r>
              <w:rPr>
                <w:rFonts w:eastAsia="仿宋_GB2312"/>
                <w:bCs/>
                <w:color w:val="auto"/>
                <w:sz w:val="18"/>
                <w:szCs w:val="18"/>
                <w:highlight w:val="none"/>
              </w:rPr>
              <w:t>培养和训练学生认识、观察社会的能力，让学生接触社会、适应社会、探讨社会，提高学生运用所学知识发现、分析、解决问题的能力；树立正确的世界观、人生观、价值观。</w:t>
            </w:r>
          </w:p>
        </w:tc>
        <w:tc>
          <w:tcPr>
            <w:tcW w:w="2959" w:type="dxa"/>
          </w:tcPr>
          <w:p>
            <w:pPr>
              <w:widowControl/>
              <w:adjustRightInd w:val="0"/>
              <w:snapToGrid w:val="0"/>
              <w:spacing w:line="280" w:lineRule="exact"/>
              <w:rPr>
                <w:rFonts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1" w:type="dxa"/>
            <w:vMerge w:val="continue"/>
            <w:vAlign w:val="center"/>
          </w:tcPr>
          <w:p>
            <w:pPr>
              <w:adjustRightInd w:val="0"/>
              <w:snapToGrid w:val="0"/>
              <w:spacing w:line="280" w:lineRule="exact"/>
              <w:jc w:val="center"/>
              <w:rPr>
                <w:rFonts w:eastAsia="仿宋_GB2312"/>
                <w:b/>
                <w:bCs/>
                <w:color w:val="auto"/>
                <w:sz w:val="18"/>
                <w:szCs w:val="18"/>
                <w:highlight w:val="none"/>
              </w:rPr>
            </w:pPr>
          </w:p>
        </w:tc>
        <w:tc>
          <w:tcPr>
            <w:tcW w:w="679"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2671"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《大学生心理健康教育》实践</w:t>
            </w:r>
          </w:p>
        </w:tc>
        <w:tc>
          <w:tcPr>
            <w:tcW w:w="7373" w:type="dxa"/>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帮助学生改善心理机能，培养良好的心理品质，塑造健全的人格。高中生心理教学，要通过帮助学生理解心理情绪健康的原则，学会辨别认知系统中理性与非理性信念的区别，掌握与之辩驳的方法与策略，并且在实际生活中运用这些原则去帮助自己和他人。</w:t>
            </w:r>
          </w:p>
        </w:tc>
        <w:tc>
          <w:tcPr>
            <w:tcW w:w="2959" w:type="dxa"/>
          </w:tcPr>
          <w:p>
            <w:pPr>
              <w:widowControl/>
              <w:adjustRightInd w:val="0"/>
              <w:snapToGrid w:val="0"/>
              <w:spacing w:line="280" w:lineRule="exact"/>
              <w:rPr>
                <w:rFonts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1" w:type="dxa"/>
            <w:vMerge w:val="continue"/>
            <w:vAlign w:val="center"/>
          </w:tcPr>
          <w:p>
            <w:pPr>
              <w:adjustRightInd w:val="0"/>
              <w:snapToGrid w:val="0"/>
              <w:spacing w:line="280" w:lineRule="exact"/>
              <w:jc w:val="center"/>
              <w:rPr>
                <w:rFonts w:eastAsia="仿宋_GB2312"/>
                <w:b/>
                <w:bCs/>
                <w:color w:val="auto"/>
                <w:sz w:val="18"/>
                <w:szCs w:val="18"/>
                <w:highlight w:val="none"/>
              </w:rPr>
            </w:pPr>
          </w:p>
        </w:tc>
        <w:tc>
          <w:tcPr>
            <w:tcW w:w="679"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2671"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大学生就业指导</w:t>
            </w:r>
          </w:p>
        </w:tc>
        <w:tc>
          <w:tcPr>
            <w:tcW w:w="7373" w:type="dxa"/>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使大学毕业生能够及时的完善知识储备</w:t>
            </w:r>
            <w:r>
              <w:rPr>
                <w:rFonts w:hint="eastAsia" w:eastAsia="仿宋_GB2312"/>
                <w:color w:val="auto"/>
                <w:kern w:val="0"/>
                <w:sz w:val="18"/>
                <w:szCs w:val="18"/>
                <w:highlight w:val="none"/>
              </w:rPr>
              <w:t>，</w:t>
            </w:r>
            <w:r>
              <w:rPr>
                <w:rFonts w:eastAsia="仿宋_GB2312"/>
                <w:color w:val="auto"/>
                <w:kern w:val="0"/>
                <w:sz w:val="18"/>
                <w:szCs w:val="18"/>
                <w:highlight w:val="none"/>
              </w:rPr>
              <w:t>调整就业心态</w:t>
            </w:r>
            <w:r>
              <w:rPr>
                <w:rFonts w:hint="eastAsia" w:eastAsia="仿宋_GB2312"/>
                <w:color w:val="auto"/>
                <w:kern w:val="0"/>
                <w:sz w:val="18"/>
                <w:szCs w:val="18"/>
                <w:highlight w:val="none"/>
              </w:rPr>
              <w:t>，</w:t>
            </w:r>
            <w:r>
              <w:rPr>
                <w:rFonts w:eastAsia="仿宋_GB2312"/>
                <w:color w:val="auto"/>
                <w:kern w:val="0"/>
                <w:sz w:val="18"/>
                <w:szCs w:val="18"/>
                <w:highlight w:val="none"/>
              </w:rPr>
              <w:t>获得就业信息</w:t>
            </w:r>
            <w:r>
              <w:rPr>
                <w:rFonts w:hint="eastAsia" w:eastAsia="仿宋_GB2312"/>
                <w:color w:val="auto"/>
                <w:kern w:val="0"/>
                <w:sz w:val="18"/>
                <w:szCs w:val="18"/>
                <w:highlight w:val="none"/>
              </w:rPr>
              <w:t>，</w:t>
            </w:r>
            <w:r>
              <w:rPr>
                <w:rFonts w:eastAsia="仿宋_GB2312"/>
                <w:color w:val="auto"/>
                <w:kern w:val="0"/>
                <w:sz w:val="18"/>
                <w:szCs w:val="18"/>
                <w:highlight w:val="none"/>
              </w:rPr>
              <w:t>加快并改善大学生就业。</w:t>
            </w:r>
          </w:p>
        </w:tc>
        <w:tc>
          <w:tcPr>
            <w:tcW w:w="2959" w:type="dxa"/>
          </w:tcPr>
          <w:p>
            <w:pPr>
              <w:widowControl/>
              <w:adjustRightInd w:val="0"/>
              <w:snapToGrid w:val="0"/>
              <w:spacing w:line="280" w:lineRule="exact"/>
              <w:rPr>
                <w:rFonts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1" w:type="dxa"/>
            <w:vMerge w:val="continue"/>
            <w:vAlign w:val="center"/>
          </w:tcPr>
          <w:p>
            <w:pPr>
              <w:adjustRightInd w:val="0"/>
              <w:snapToGrid w:val="0"/>
              <w:spacing w:line="280" w:lineRule="exact"/>
              <w:jc w:val="center"/>
              <w:rPr>
                <w:rFonts w:eastAsia="仿宋_GB2312"/>
                <w:b/>
                <w:bCs/>
                <w:color w:val="auto"/>
                <w:sz w:val="18"/>
                <w:szCs w:val="18"/>
                <w:highlight w:val="none"/>
              </w:rPr>
            </w:pPr>
          </w:p>
        </w:tc>
        <w:tc>
          <w:tcPr>
            <w:tcW w:w="679"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2671"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环境生态工程专业科研训练与课程论文</w:t>
            </w:r>
          </w:p>
        </w:tc>
        <w:tc>
          <w:tcPr>
            <w:tcW w:w="7373"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该实习主要通过双向选择的方式为每一位学生配备一位指导教师，具体内容由指导教师跟学生共同商定，最终撰写一篇科技论文，主要培养学生文献查阅的能力、实验设计能力、论文撰写能力，提高学生的科研创新能力、独立工作能力和交流表达能力，增强师生团队合作精神。</w:t>
            </w:r>
          </w:p>
        </w:tc>
        <w:tc>
          <w:tcPr>
            <w:tcW w:w="2959"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先修课程：《农业生态工程》、《受损生态系统恢复工程》等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1" w:type="dxa"/>
            <w:vMerge w:val="continue"/>
            <w:vAlign w:val="center"/>
          </w:tcPr>
          <w:p>
            <w:pPr>
              <w:adjustRightInd w:val="0"/>
              <w:snapToGrid w:val="0"/>
              <w:spacing w:line="280" w:lineRule="exact"/>
              <w:jc w:val="center"/>
              <w:rPr>
                <w:rFonts w:eastAsia="仿宋_GB2312"/>
                <w:b/>
                <w:bCs/>
                <w:color w:val="auto"/>
                <w:sz w:val="18"/>
                <w:szCs w:val="18"/>
                <w:highlight w:val="none"/>
              </w:rPr>
            </w:pPr>
          </w:p>
        </w:tc>
        <w:tc>
          <w:tcPr>
            <w:tcW w:w="679"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2671" w:type="dxa"/>
            <w:vAlign w:val="center"/>
          </w:tcPr>
          <w:p>
            <w:pPr>
              <w:widowControl/>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土壤学实习</w:t>
            </w:r>
          </w:p>
        </w:tc>
        <w:tc>
          <w:tcPr>
            <w:tcW w:w="7373" w:type="dxa"/>
            <w:vAlign w:val="center"/>
          </w:tcPr>
          <w:p>
            <w:pPr>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该实习的地点集中于崂山北坡、城阳区棘洪滩水库和胶州大沽河沿岸，实习内容包括通过对青岛地区典型土壤剖面的观察来分析土壤与成土因素的关系以及人为活动对土壤的影响，提高学生的野外土壤调查和实践动手能力。</w:t>
            </w:r>
          </w:p>
        </w:tc>
        <w:tc>
          <w:tcPr>
            <w:tcW w:w="2959" w:type="dxa"/>
            <w:vAlign w:val="center"/>
          </w:tcPr>
          <w:p>
            <w:pPr>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先修课程：《</w:t>
            </w:r>
            <w:r>
              <w:rPr>
                <w:rFonts w:hint="eastAsia" w:eastAsia="仿宋_GB2312"/>
                <w:color w:val="auto"/>
                <w:kern w:val="0"/>
                <w:sz w:val="18"/>
                <w:szCs w:val="18"/>
                <w:highlight w:val="none"/>
                <w:lang w:eastAsia="zh-CN"/>
              </w:rPr>
              <w:t>土壤学B</w:t>
            </w:r>
            <w:r>
              <w:rPr>
                <w:rFonts w:eastAsia="仿宋_GB2312"/>
                <w:color w:val="auto"/>
                <w:kern w:val="0"/>
                <w:sz w:val="18"/>
                <w:szCs w:val="18"/>
                <w:highlight w:val="none"/>
              </w:rPr>
              <w:t>》、《土壤学实验》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1" w:type="dxa"/>
            <w:vMerge w:val="continue"/>
            <w:vAlign w:val="center"/>
          </w:tcPr>
          <w:p>
            <w:pPr>
              <w:adjustRightInd w:val="0"/>
              <w:snapToGrid w:val="0"/>
              <w:spacing w:line="280" w:lineRule="exact"/>
              <w:jc w:val="center"/>
              <w:rPr>
                <w:rFonts w:eastAsia="仿宋_GB2312"/>
                <w:b/>
                <w:bCs/>
                <w:color w:val="auto"/>
                <w:sz w:val="18"/>
                <w:szCs w:val="18"/>
                <w:highlight w:val="none"/>
              </w:rPr>
            </w:pPr>
          </w:p>
        </w:tc>
        <w:tc>
          <w:tcPr>
            <w:tcW w:w="679"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2671" w:type="dxa"/>
            <w:vAlign w:val="center"/>
          </w:tcPr>
          <w:p>
            <w:pPr>
              <w:widowControl/>
              <w:adjustRightInd w:val="0"/>
              <w:snapToGrid w:val="0"/>
              <w:spacing w:line="280" w:lineRule="exact"/>
              <w:rPr>
                <w:rFonts w:hint="eastAsia" w:eastAsia="仿宋_GB2312"/>
                <w:color w:val="auto"/>
                <w:kern w:val="0"/>
                <w:sz w:val="18"/>
                <w:szCs w:val="18"/>
                <w:highlight w:val="none"/>
                <w:lang w:val="en-US" w:eastAsia="zh-CN"/>
              </w:rPr>
            </w:pPr>
            <w:r>
              <w:rPr>
                <w:rFonts w:eastAsia="仿宋_GB2312"/>
                <w:color w:val="auto"/>
                <w:kern w:val="0"/>
                <w:sz w:val="18"/>
                <w:szCs w:val="18"/>
                <w:highlight w:val="none"/>
              </w:rPr>
              <w:t>生态学实习</w:t>
            </w:r>
            <w:r>
              <w:rPr>
                <w:rFonts w:hint="eastAsia" w:eastAsia="仿宋_GB2312"/>
                <w:color w:val="auto"/>
                <w:kern w:val="0"/>
                <w:sz w:val="18"/>
                <w:szCs w:val="18"/>
                <w:highlight w:val="none"/>
                <w:lang w:val="en-US" w:eastAsia="zh-CN"/>
              </w:rPr>
              <w:t>A</w:t>
            </w:r>
          </w:p>
        </w:tc>
        <w:tc>
          <w:tcPr>
            <w:tcW w:w="7373" w:type="dxa"/>
            <w:vAlign w:val="center"/>
          </w:tcPr>
          <w:p>
            <w:pPr>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该实习的内容主要由指导教师组织学生到崂山等实习点认识常见的植物，进行森林群落调查与常用指标的计算、分析和评价，强化学生的生态学专业知识，提高学生对植被生态学的直观认识，掌握植被样方调查和数据处理的相关方法。</w:t>
            </w:r>
          </w:p>
        </w:tc>
        <w:tc>
          <w:tcPr>
            <w:tcW w:w="2959" w:type="dxa"/>
            <w:vAlign w:val="center"/>
          </w:tcPr>
          <w:p>
            <w:pPr>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先修课程：《生态学》、《生态学实验》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1" w:type="dxa"/>
            <w:vMerge w:val="continue"/>
            <w:vAlign w:val="center"/>
          </w:tcPr>
          <w:p>
            <w:pPr>
              <w:adjustRightInd w:val="0"/>
              <w:snapToGrid w:val="0"/>
              <w:spacing w:line="280" w:lineRule="exact"/>
              <w:jc w:val="center"/>
              <w:rPr>
                <w:rFonts w:eastAsia="仿宋_GB2312"/>
                <w:b/>
                <w:bCs/>
                <w:color w:val="auto"/>
                <w:sz w:val="18"/>
                <w:szCs w:val="18"/>
                <w:highlight w:val="none"/>
              </w:rPr>
            </w:pPr>
          </w:p>
        </w:tc>
        <w:tc>
          <w:tcPr>
            <w:tcW w:w="679"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2671" w:type="dxa"/>
            <w:vAlign w:val="center"/>
          </w:tcPr>
          <w:p>
            <w:pPr>
              <w:adjustRightInd w:val="0"/>
              <w:snapToGrid w:val="0"/>
              <w:spacing w:line="280" w:lineRule="exact"/>
              <w:rPr>
                <w:rFonts w:eastAsia="仿宋_GB2312"/>
                <w:color w:val="auto"/>
                <w:sz w:val="18"/>
                <w:szCs w:val="18"/>
                <w:highlight w:val="none"/>
              </w:rPr>
            </w:pPr>
            <w:r>
              <w:rPr>
                <w:rFonts w:eastAsia="仿宋_GB2312"/>
                <w:color w:val="auto"/>
                <w:sz w:val="18"/>
                <w:szCs w:val="18"/>
                <w:highlight w:val="none"/>
              </w:rPr>
              <w:t>生态环境监测实习</w:t>
            </w:r>
          </w:p>
        </w:tc>
        <w:tc>
          <w:tcPr>
            <w:tcW w:w="7373" w:type="dxa"/>
            <w:vAlign w:val="center"/>
          </w:tcPr>
          <w:p>
            <w:pPr>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该实习内容分为水、气、声环境的监测与评价，使学生掌握环境监测采样、布点、监测及分析技术，提高学生数据分析和评价的能力、监测仪器使用及维护的能力、分析和解决问题的能力，培养学生严谨的工作作风和团队合作意识。</w:t>
            </w:r>
          </w:p>
        </w:tc>
        <w:tc>
          <w:tcPr>
            <w:tcW w:w="2959" w:type="dxa"/>
            <w:vAlign w:val="center"/>
          </w:tcPr>
          <w:p>
            <w:pPr>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先修课程：《生态环境监测》、《生态环境监测实验》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1" w:type="dxa"/>
            <w:vMerge w:val="continue"/>
            <w:vAlign w:val="center"/>
          </w:tcPr>
          <w:p>
            <w:pPr>
              <w:adjustRightInd w:val="0"/>
              <w:snapToGrid w:val="0"/>
              <w:spacing w:line="280" w:lineRule="exact"/>
              <w:jc w:val="center"/>
              <w:rPr>
                <w:rFonts w:eastAsia="仿宋_GB2312"/>
                <w:b/>
                <w:bCs/>
                <w:color w:val="auto"/>
                <w:sz w:val="18"/>
                <w:szCs w:val="18"/>
                <w:highlight w:val="none"/>
              </w:rPr>
            </w:pPr>
          </w:p>
        </w:tc>
        <w:tc>
          <w:tcPr>
            <w:tcW w:w="679"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2671" w:type="dxa"/>
            <w:vAlign w:val="center"/>
          </w:tcPr>
          <w:p>
            <w:pPr>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环境生态工程实习与设计</w:t>
            </w:r>
          </w:p>
        </w:tc>
        <w:tc>
          <w:tcPr>
            <w:tcW w:w="7373" w:type="dxa"/>
            <w:vAlign w:val="center"/>
          </w:tcPr>
          <w:p>
            <w:pPr>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该实习主要通过现场感知高速公路边坡防护、山地小流域治理和生态农业等实际问题，培养学生运用生态学的观点分析、解决实际问题的能力，加深学生对生态工程的认识。</w:t>
            </w:r>
          </w:p>
        </w:tc>
        <w:tc>
          <w:tcPr>
            <w:tcW w:w="2959" w:type="dxa"/>
            <w:vAlign w:val="center"/>
          </w:tcPr>
          <w:p>
            <w:pPr>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先修课程：《污染控制工程》、《农业生态工程》、《受损生态系统恢复工程》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1" w:type="dxa"/>
            <w:vMerge w:val="continue"/>
            <w:vAlign w:val="center"/>
          </w:tcPr>
          <w:p>
            <w:pPr>
              <w:adjustRightInd w:val="0"/>
              <w:snapToGrid w:val="0"/>
              <w:spacing w:line="280" w:lineRule="exact"/>
              <w:jc w:val="center"/>
              <w:rPr>
                <w:rFonts w:eastAsia="仿宋_GB2312"/>
                <w:b/>
                <w:bCs/>
                <w:color w:val="auto"/>
                <w:sz w:val="18"/>
                <w:szCs w:val="18"/>
                <w:highlight w:val="none"/>
              </w:rPr>
            </w:pPr>
          </w:p>
        </w:tc>
        <w:tc>
          <w:tcPr>
            <w:tcW w:w="679"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2671" w:type="dxa"/>
            <w:vAlign w:val="center"/>
          </w:tcPr>
          <w:p>
            <w:pPr>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生态环境影响评价实习</w:t>
            </w:r>
          </w:p>
        </w:tc>
        <w:tc>
          <w:tcPr>
            <w:tcW w:w="7373" w:type="dxa"/>
          </w:tcPr>
          <w:p>
            <w:pPr>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该实习选择典型的拟建项目为对象，通过模拟现状调查、工程分析、环境影响预测与评价、污染防治措施论证等环节，对拟建项目进行环境影响评价，最后分析得出评价结论。学生通过该课程实习锻炼，可以了解生态环境影响评价的基本概念、理论以及有关的法规、标准的实际应用，并在此基础上掌握生态环境影响评价的程序和方法。通过各环境要素的分析、预测与评价，能够得出生态环境影响评价的初步结论。通过锻炼，学生可以具备报告书的初步编制能力，为今后开展有关环境影响评价工作打下实践基础。</w:t>
            </w:r>
          </w:p>
        </w:tc>
        <w:tc>
          <w:tcPr>
            <w:tcW w:w="2959" w:type="dxa"/>
            <w:vAlign w:val="center"/>
          </w:tcPr>
          <w:p>
            <w:pPr>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先修课程：《生态环境影响评价》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1" w:type="dxa"/>
            <w:vMerge w:val="continue"/>
            <w:vAlign w:val="center"/>
          </w:tcPr>
          <w:p>
            <w:pPr>
              <w:adjustRightInd w:val="0"/>
              <w:snapToGrid w:val="0"/>
              <w:spacing w:line="280" w:lineRule="exact"/>
              <w:jc w:val="center"/>
              <w:rPr>
                <w:rFonts w:eastAsia="仿宋_GB2312"/>
                <w:b/>
                <w:bCs/>
                <w:color w:val="auto"/>
                <w:sz w:val="18"/>
                <w:szCs w:val="18"/>
                <w:highlight w:val="none"/>
              </w:rPr>
            </w:pPr>
          </w:p>
        </w:tc>
        <w:tc>
          <w:tcPr>
            <w:tcW w:w="679"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2671" w:type="dxa"/>
            <w:vAlign w:val="center"/>
          </w:tcPr>
          <w:p>
            <w:pPr>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生态规划实习与设计</w:t>
            </w:r>
          </w:p>
        </w:tc>
        <w:tc>
          <w:tcPr>
            <w:tcW w:w="7373" w:type="dxa"/>
          </w:tcPr>
          <w:p>
            <w:pPr>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该实习的主要内容是通过选择一处生态规划案例，如城市生态规划、生态工业园等，进行实地参观访问，了解该案例的规划过程、主要内容、关键技术等，加强学生编写生态规划文本的能力。通过该课程的学习，了解生态规划的基本原则和规划区域的具体情况；理解基本的生态规划方法和基本原理，如适宜性评价、安全评价、健康评价等；掌握所关注的生态规划的具体程序、内容、方法和基本软件操作技能(GIS或GAMS或其它软件)。</w:t>
            </w:r>
          </w:p>
        </w:tc>
        <w:tc>
          <w:tcPr>
            <w:tcW w:w="2959" w:type="dxa"/>
            <w:vAlign w:val="center"/>
          </w:tcPr>
          <w:p>
            <w:pPr>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先修课程：《生态规划与管理》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1"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679" w:type="dxa"/>
            <w:vMerge w:val="continue"/>
          </w:tcPr>
          <w:p>
            <w:pPr>
              <w:adjustRightInd w:val="0"/>
              <w:snapToGrid w:val="0"/>
              <w:spacing w:line="280" w:lineRule="exact"/>
              <w:rPr>
                <w:rFonts w:eastAsia="仿宋_GB2312"/>
                <w:color w:val="auto"/>
                <w:sz w:val="18"/>
                <w:szCs w:val="18"/>
                <w:highlight w:val="none"/>
              </w:rPr>
            </w:pPr>
          </w:p>
        </w:tc>
        <w:tc>
          <w:tcPr>
            <w:tcW w:w="2671" w:type="dxa"/>
            <w:vAlign w:val="center"/>
          </w:tcPr>
          <w:p>
            <w:pPr>
              <w:adjustRightInd w:val="0"/>
              <w:snapToGrid w:val="0"/>
              <w:spacing w:line="280" w:lineRule="exact"/>
              <w:rPr>
                <w:rFonts w:eastAsia="仿宋_GB2312"/>
                <w:color w:val="auto"/>
                <w:sz w:val="18"/>
                <w:szCs w:val="18"/>
                <w:highlight w:val="none"/>
              </w:rPr>
            </w:pPr>
            <w:r>
              <w:rPr>
                <w:rFonts w:eastAsia="仿宋_GB2312"/>
                <w:color w:val="auto"/>
                <w:sz w:val="18"/>
                <w:szCs w:val="18"/>
                <w:highlight w:val="none"/>
              </w:rPr>
              <w:t>环境生态工程专业综合实习</w:t>
            </w:r>
          </w:p>
        </w:tc>
        <w:tc>
          <w:tcPr>
            <w:tcW w:w="7373" w:type="dxa"/>
            <w:vAlign w:val="center"/>
          </w:tcPr>
          <w:p>
            <w:pPr>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该实习主要通过组织学生到不同的实习地点参与具体的相关工作让学生能够熟悉生态工程的设计、施工管理及相关知识，培养学生的生态工程实践能力，提高学生对工程建设进行科学管理的能力。</w:t>
            </w:r>
          </w:p>
        </w:tc>
        <w:tc>
          <w:tcPr>
            <w:tcW w:w="2959" w:type="dxa"/>
            <w:vAlign w:val="center"/>
          </w:tcPr>
          <w:p>
            <w:pPr>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先修课程：《生态学》、《农业生态工程》、《污染控制工程》等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1"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679" w:type="dxa"/>
            <w:vMerge w:val="continue"/>
          </w:tcPr>
          <w:p>
            <w:pPr>
              <w:adjustRightInd w:val="0"/>
              <w:snapToGrid w:val="0"/>
              <w:spacing w:line="280" w:lineRule="exact"/>
              <w:rPr>
                <w:rFonts w:eastAsia="仿宋_GB2312"/>
                <w:color w:val="auto"/>
                <w:sz w:val="18"/>
                <w:szCs w:val="18"/>
                <w:highlight w:val="none"/>
              </w:rPr>
            </w:pPr>
          </w:p>
        </w:tc>
        <w:tc>
          <w:tcPr>
            <w:tcW w:w="2671" w:type="dxa"/>
            <w:vAlign w:val="center"/>
          </w:tcPr>
          <w:p>
            <w:pPr>
              <w:adjustRightInd w:val="0"/>
              <w:snapToGrid w:val="0"/>
              <w:spacing w:line="280" w:lineRule="exact"/>
              <w:rPr>
                <w:rFonts w:eastAsia="仿宋_GB2312"/>
                <w:color w:val="auto"/>
                <w:sz w:val="18"/>
                <w:szCs w:val="18"/>
                <w:highlight w:val="none"/>
              </w:rPr>
            </w:pPr>
            <w:r>
              <w:rPr>
                <w:rFonts w:eastAsia="仿宋_GB2312"/>
                <w:color w:val="auto"/>
                <w:sz w:val="18"/>
                <w:szCs w:val="18"/>
                <w:highlight w:val="none"/>
              </w:rPr>
              <w:t>环境生态工程专业毕业实习</w:t>
            </w:r>
            <w:r>
              <w:rPr>
                <w:rFonts w:hint="eastAsia" w:eastAsia="仿宋_GB2312"/>
                <w:color w:val="auto"/>
                <w:sz w:val="18"/>
                <w:szCs w:val="18"/>
                <w:highlight w:val="none"/>
              </w:rPr>
              <w:t>（含劳动实践）</w:t>
            </w:r>
          </w:p>
        </w:tc>
        <w:tc>
          <w:tcPr>
            <w:tcW w:w="7373" w:type="dxa"/>
            <w:vAlign w:val="center"/>
          </w:tcPr>
          <w:p>
            <w:pPr>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该实践环节主要通过毕业实习使学生的知识综合运用能力、动手能力以及创新能力进一步增强，提升学生就业竞争力和可持续发展的潜力，培养学生实践与理论并重的正确思想方法。同时，提高学生的团队合作精神和语言表达交流能力，为学生尽快适应社会、适应工作岗位奠定基础。</w:t>
            </w:r>
          </w:p>
        </w:tc>
        <w:tc>
          <w:tcPr>
            <w:tcW w:w="2959" w:type="dxa"/>
            <w:vAlign w:val="center"/>
          </w:tcPr>
          <w:p>
            <w:pPr>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先修课程：《生态学》、《污染控制工程》、《农业生态工程》等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1" w:type="dxa"/>
            <w:vMerge w:val="continue"/>
            <w:vAlign w:val="center"/>
          </w:tcPr>
          <w:p>
            <w:pPr>
              <w:adjustRightInd w:val="0"/>
              <w:snapToGrid w:val="0"/>
              <w:spacing w:line="280" w:lineRule="exact"/>
              <w:jc w:val="center"/>
              <w:rPr>
                <w:rFonts w:eastAsia="仿宋_GB2312"/>
                <w:color w:val="auto"/>
                <w:sz w:val="18"/>
                <w:szCs w:val="18"/>
                <w:highlight w:val="none"/>
              </w:rPr>
            </w:pPr>
          </w:p>
        </w:tc>
        <w:tc>
          <w:tcPr>
            <w:tcW w:w="679" w:type="dxa"/>
            <w:vMerge w:val="continue"/>
          </w:tcPr>
          <w:p>
            <w:pPr>
              <w:adjustRightInd w:val="0"/>
              <w:snapToGrid w:val="0"/>
              <w:spacing w:line="280" w:lineRule="exact"/>
              <w:rPr>
                <w:rFonts w:eastAsia="仿宋_GB2312"/>
                <w:color w:val="auto"/>
                <w:sz w:val="18"/>
                <w:szCs w:val="18"/>
                <w:highlight w:val="none"/>
              </w:rPr>
            </w:pPr>
          </w:p>
        </w:tc>
        <w:tc>
          <w:tcPr>
            <w:tcW w:w="2671" w:type="dxa"/>
            <w:vAlign w:val="center"/>
          </w:tcPr>
          <w:p>
            <w:pPr>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环境生态工程专业毕业设计（论文）</w:t>
            </w:r>
          </w:p>
        </w:tc>
        <w:tc>
          <w:tcPr>
            <w:tcW w:w="7373" w:type="dxa"/>
            <w:vAlign w:val="center"/>
          </w:tcPr>
          <w:p>
            <w:pPr>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该实践环节主要通过毕业设计（论文）使学生的知识综合运用能力、动手能力以及创新能力进一步增强，提升学生就业竞争力和可持续发展的潜力，培养学生实践与理论并重的正确思想方法。同时，提高学生的团队合作精神和语言表达交流能力，为学生尽快适应社会、适应工作岗位奠定基础。</w:t>
            </w:r>
          </w:p>
        </w:tc>
        <w:tc>
          <w:tcPr>
            <w:tcW w:w="2959" w:type="dxa"/>
            <w:vAlign w:val="center"/>
          </w:tcPr>
          <w:p>
            <w:pPr>
              <w:adjustRightInd w:val="0"/>
              <w:snapToGrid w:val="0"/>
              <w:spacing w:line="280" w:lineRule="exact"/>
              <w:rPr>
                <w:rFonts w:eastAsia="仿宋_GB2312"/>
                <w:color w:val="auto"/>
                <w:kern w:val="0"/>
                <w:sz w:val="18"/>
                <w:szCs w:val="18"/>
                <w:highlight w:val="none"/>
              </w:rPr>
            </w:pPr>
            <w:r>
              <w:rPr>
                <w:rFonts w:eastAsia="仿宋_GB2312"/>
                <w:color w:val="auto"/>
                <w:kern w:val="0"/>
                <w:sz w:val="18"/>
                <w:szCs w:val="18"/>
                <w:highlight w:val="none"/>
              </w:rPr>
              <w:t>先修课程：《生态学》、《污染控制工程》、《农业生态工程》等</w:t>
            </w:r>
          </w:p>
        </w:tc>
      </w:tr>
    </w:tbl>
    <w:p>
      <w:pPr>
        <w:widowControl/>
        <w:spacing w:line="460" w:lineRule="exact"/>
        <w:ind w:firstLine="210" w:firstLineChars="100"/>
        <w:rPr>
          <w:rFonts w:eastAsia="仿宋_GB2312"/>
          <w:color w:val="auto"/>
          <w:kern w:val="0"/>
          <w:highlight w:val="none"/>
        </w:rPr>
        <w:sectPr>
          <w:pgSz w:w="16838" w:h="11906" w:orient="landscape"/>
          <w:pgMar w:top="1531" w:right="1020" w:bottom="1134" w:left="1531" w:header="851" w:footer="1531" w:gutter="0"/>
          <w:cols w:space="0" w:num="1"/>
          <w:docGrid w:linePitch="312" w:charSpace="0"/>
        </w:sectPr>
      </w:pPr>
    </w:p>
    <w:p>
      <w:pPr>
        <w:widowControl/>
        <w:spacing w:line="460" w:lineRule="exact"/>
        <w:ind w:firstLine="210" w:firstLineChars="100"/>
        <w:rPr>
          <w:rFonts w:eastAsia="仿宋_GB2312"/>
          <w:color w:val="auto"/>
          <w:kern w:val="0"/>
          <w:highlight w:val="none"/>
        </w:rPr>
      </w:pPr>
    </w:p>
    <w:p>
      <w:pPr>
        <w:widowControl/>
        <w:spacing w:line="460" w:lineRule="exact"/>
        <w:ind w:firstLine="210" w:firstLineChars="100"/>
        <w:rPr>
          <w:rFonts w:eastAsia="仿宋_GB2312"/>
          <w:color w:val="auto"/>
          <w:kern w:val="0"/>
          <w:highlight w:val="none"/>
        </w:rPr>
      </w:pPr>
    </w:p>
    <w:p>
      <w:pPr>
        <w:widowControl/>
        <w:spacing w:line="460" w:lineRule="exact"/>
        <w:rPr>
          <w:rFonts w:ascii="仿宋_GB2312" w:eastAsia="仿宋_GB2312"/>
          <w:b/>
          <w:bCs/>
          <w:color w:val="auto"/>
          <w:kern w:val="0"/>
          <w:sz w:val="30"/>
          <w:szCs w:val="30"/>
          <w:highlight w:val="none"/>
        </w:rPr>
      </w:pPr>
      <w:r>
        <w:rPr>
          <w:rFonts w:hint="eastAsia" w:ascii="仿宋_GB2312" w:eastAsia="仿宋_GB2312"/>
          <w:b/>
          <w:bCs/>
          <w:color w:val="auto"/>
          <w:kern w:val="0"/>
          <w:sz w:val="30"/>
          <w:szCs w:val="30"/>
          <w:highlight w:val="none"/>
        </w:rPr>
        <w:t>撰写人签字：</w:t>
      </w:r>
    </w:p>
    <w:p>
      <w:pPr>
        <w:widowControl/>
        <w:spacing w:line="460" w:lineRule="exact"/>
        <w:ind w:firstLine="301" w:firstLineChars="100"/>
        <w:rPr>
          <w:rFonts w:ascii="仿宋_GB2312" w:eastAsia="仿宋_GB2312"/>
          <w:b/>
          <w:bCs/>
          <w:color w:val="auto"/>
          <w:kern w:val="0"/>
          <w:sz w:val="30"/>
          <w:szCs w:val="30"/>
          <w:highlight w:val="none"/>
        </w:rPr>
      </w:pPr>
    </w:p>
    <w:p>
      <w:pPr>
        <w:widowControl/>
        <w:spacing w:line="460" w:lineRule="exact"/>
        <w:ind w:firstLine="301" w:firstLineChars="100"/>
        <w:rPr>
          <w:rFonts w:ascii="仿宋_GB2312" w:eastAsia="仿宋_GB2312"/>
          <w:b/>
          <w:bCs/>
          <w:color w:val="auto"/>
          <w:kern w:val="0"/>
          <w:sz w:val="30"/>
          <w:szCs w:val="30"/>
          <w:highlight w:val="none"/>
        </w:rPr>
      </w:pPr>
    </w:p>
    <w:p>
      <w:pPr>
        <w:widowControl/>
        <w:spacing w:line="460" w:lineRule="exact"/>
        <w:ind w:firstLine="301" w:firstLineChars="100"/>
        <w:rPr>
          <w:rFonts w:ascii="仿宋_GB2312" w:eastAsia="仿宋_GB2312"/>
          <w:b/>
          <w:bCs/>
          <w:color w:val="auto"/>
          <w:kern w:val="0"/>
          <w:sz w:val="30"/>
          <w:szCs w:val="30"/>
          <w:highlight w:val="none"/>
        </w:rPr>
      </w:pPr>
    </w:p>
    <w:p>
      <w:pPr>
        <w:widowControl/>
        <w:spacing w:line="460" w:lineRule="exact"/>
        <w:rPr>
          <w:rFonts w:ascii="仿宋_GB2312" w:eastAsia="仿宋_GB2312"/>
          <w:b/>
          <w:bCs/>
          <w:color w:val="auto"/>
          <w:kern w:val="0"/>
          <w:sz w:val="30"/>
          <w:szCs w:val="30"/>
          <w:highlight w:val="none"/>
        </w:rPr>
      </w:pPr>
      <w:r>
        <w:rPr>
          <w:rFonts w:hint="eastAsia" w:ascii="仿宋_GB2312" w:eastAsia="仿宋_GB2312"/>
          <w:b/>
          <w:bCs/>
          <w:color w:val="auto"/>
          <w:kern w:val="0"/>
          <w:sz w:val="30"/>
          <w:szCs w:val="30"/>
          <w:highlight w:val="none"/>
        </w:rPr>
        <w:t>教学院长签字：</w:t>
      </w:r>
    </w:p>
    <w:p>
      <w:pPr>
        <w:widowControl/>
        <w:spacing w:line="460" w:lineRule="exact"/>
        <w:ind w:firstLine="301" w:firstLineChars="100"/>
        <w:rPr>
          <w:rFonts w:ascii="仿宋_GB2312" w:eastAsia="仿宋_GB2312"/>
          <w:b/>
          <w:bCs/>
          <w:color w:val="auto"/>
          <w:kern w:val="0"/>
          <w:sz w:val="30"/>
          <w:szCs w:val="30"/>
          <w:highlight w:val="none"/>
        </w:rPr>
      </w:pPr>
    </w:p>
    <w:p>
      <w:pPr>
        <w:widowControl/>
        <w:spacing w:line="460" w:lineRule="exact"/>
        <w:ind w:firstLine="301" w:firstLineChars="100"/>
        <w:rPr>
          <w:rFonts w:ascii="仿宋_GB2312" w:eastAsia="仿宋_GB2312"/>
          <w:b/>
          <w:bCs/>
          <w:color w:val="auto"/>
          <w:kern w:val="0"/>
          <w:sz w:val="30"/>
          <w:szCs w:val="30"/>
          <w:highlight w:val="none"/>
        </w:rPr>
      </w:pPr>
    </w:p>
    <w:p>
      <w:pPr>
        <w:widowControl/>
        <w:spacing w:line="460" w:lineRule="exact"/>
        <w:ind w:firstLine="301" w:firstLineChars="100"/>
        <w:rPr>
          <w:rFonts w:ascii="仿宋_GB2312" w:eastAsia="仿宋_GB2312"/>
          <w:b/>
          <w:bCs/>
          <w:color w:val="auto"/>
          <w:kern w:val="0"/>
          <w:sz w:val="30"/>
          <w:szCs w:val="30"/>
          <w:highlight w:val="none"/>
        </w:rPr>
      </w:pPr>
    </w:p>
    <w:p>
      <w:pPr>
        <w:widowControl/>
        <w:spacing w:line="460" w:lineRule="exact"/>
        <w:rPr>
          <w:rFonts w:ascii="仿宋_GB2312" w:eastAsia="仿宋_GB2312"/>
          <w:b/>
          <w:bCs/>
          <w:color w:val="auto"/>
          <w:kern w:val="0"/>
          <w:sz w:val="30"/>
          <w:szCs w:val="30"/>
          <w:highlight w:val="none"/>
        </w:rPr>
      </w:pPr>
      <w:r>
        <w:rPr>
          <w:rFonts w:hint="eastAsia" w:ascii="仿宋_GB2312" w:eastAsia="仿宋_GB2312"/>
          <w:b/>
          <w:bCs/>
          <w:color w:val="auto"/>
          <w:kern w:val="0"/>
          <w:sz w:val="30"/>
          <w:szCs w:val="30"/>
          <w:highlight w:val="none"/>
        </w:rPr>
        <w:t>教授委员会主任委员签字：</w:t>
      </w:r>
    </w:p>
    <w:p>
      <w:pPr>
        <w:widowControl/>
        <w:spacing w:line="460" w:lineRule="exact"/>
        <w:rPr>
          <w:rFonts w:ascii="仿宋_GB2312" w:eastAsia="仿宋_GB2312"/>
          <w:b/>
          <w:bCs/>
          <w:color w:val="auto"/>
          <w:kern w:val="0"/>
          <w:sz w:val="30"/>
          <w:szCs w:val="30"/>
          <w:highlight w:val="none"/>
        </w:rPr>
      </w:pPr>
    </w:p>
    <w:p>
      <w:pPr>
        <w:widowControl/>
        <w:spacing w:line="460" w:lineRule="exact"/>
        <w:rPr>
          <w:rFonts w:ascii="仿宋_GB2312" w:eastAsia="仿宋_GB2312"/>
          <w:b/>
          <w:bCs/>
          <w:color w:val="auto"/>
          <w:kern w:val="0"/>
          <w:sz w:val="30"/>
          <w:szCs w:val="30"/>
          <w:highlight w:val="none"/>
        </w:rPr>
      </w:pPr>
    </w:p>
    <w:p>
      <w:pPr>
        <w:widowControl/>
        <w:spacing w:line="460" w:lineRule="exact"/>
        <w:rPr>
          <w:rFonts w:ascii="仿宋_GB2312" w:eastAsia="仿宋_GB2312"/>
          <w:b/>
          <w:bCs/>
          <w:color w:val="auto"/>
          <w:kern w:val="0"/>
          <w:sz w:val="30"/>
          <w:szCs w:val="30"/>
          <w:highlight w:val="none"/>
        </w:rPr>
      </w:pPr>
    </w:p>
    <w:p>
      <w:pPr>
        <w:widowControl/>
        <w:spacing w:line="460" w:lineRule="exact"/>
        <w:rPr>
          <w:rFonts w:ascii="仿宋_GB2312" w:eastAsia="仿宋_GB2312"/>
          <w:b/>
          <w:bCs/>
          <w:color w:val="auto"/>
          <w:kern w:val="0"/>
          <w:sz w:val="30"/>
          <w:szCs w:val="30"/>
          <w:highlight w:val="none"/>
        </w:rPr>
      </w:pPr>
      <w:r>
        <w:rPr>
          <w:rFonts w:hint="eastAsia" w:ascii="仿宋_GB2312" w:eastAsia="仿宋_GB2312"/>
          <w:b/>
          <w:bCs/>
          <w:color w:val="auto"/>
          <w:kern w:val="0"/>
          <w:sz w:val="30"/>
          <w:szCs w:val="30"/>
          <w:highlight w:val="none"/>
        </w:rPr>
        <w:t>院长签字：</w:t>
      </w:r>
    </w:p>
    <w:p>
      <w:pPr>
        <w:widowControl/>
        <w:spacing w:line="460" w:lineRule="exact"/>
        <w:rPr>
          <w:rFonts w:ascii="仿宋_GB2312" w:eastAsia="仿宋_GB2312"/>
          <w:b/>
          <w:bCs/>
          <w:color w:val="auto"/>
          <w:kern w:val="0"/>
          <w:sz w:val="30"/>
          <w:szCs w:val="30"/>
          <w:highlight w:val="none"/>
        </w:rPr>
      </w:pPr>
    </w:p>
    <w:p>
      <w:pPr>
        <w:rPr>
          <w:color w:val="auto"/>
          <w:highlight w:val="none"/>
        </w:rPr>
      </w:pPr>
    </w:p>
    <w:p>
      <w:pPr>
        <w:rPr>
          <w:color w:val="auto"/>
          <w:highlight w:val="none"/>
        </w:rPr>
      </w:pPr>
    </w:p>
    <w:p>
      <w:pPr>
        <w:tabs>
          <w:tab w:val="left" w:pos="2532"/>
        </w:tabs>
        <w:rPr>
          <w:color w:val="auto"/>
          <w:highlight w:val="none"/>
        </w:rPr>
      </w:pPr>
      <w:r>
        <w:rPr>
          <w:color w:val="auto"/>
          <w:highlight w:val="none"/>
        </w:rPr>
        <w:tab/>
      </w:r>
    </w:p>
    <w:bookmarkEnd w:id="14"/>
    <w:sectPr>
      <w:pgSz w:w="11906" w:h="16838"/>
      <w:pgMar w:top="1531" w:right="1134" w:bottom="1020" w:left="1531" w:header="851" w:footer="1531" w:gutter="0"/>
      <w:cols w:space="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等线 Light">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方正小标宋_GBK">
    <w:altName w:val="微软雅黑"/>
    <w:panose1 w:val="00000000000000000000"/>
    <w:charset w:val="86"/>
    <w:family w:val="script"/>
    <w:pitch w:val="default"/>
    <w:sig w:usb0="00000000" w:usb1="00000000" w:usb2="00000010" w:usb3="00000000" w:csb0="000401FF"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rFonts w:ascii="仿宋_GB2312" w:eastAsia="仿宋_GB2312"/>
        <w:sz w:val="30"/>
        <w:szCs w:val="30"/>
      </w:rPr>
    </w:pPr>
    <w:r>
      <w:rPr>
        <w:rFonts w:hint="eastAsia" w:ascii="仿宋_GB2312" w:eastAsia="仿宋_GB2312"/>
        <w:sz w:val="30"/>
        <w:szCs w:val="30"/>
      </w:rPr>
      <w:fldChar w:fldCharType="begin"/>
    </w:r>
    <w:r>
      <w:rPr>
        <w:rFonts w:hint="eastAsia" w:ascii="仿宋_GB2312" w:eastAsia="仿宋_GB2312"/>
        <w:sz w:val="30"/>
        <w:szCs w:val="30"/>
      </w:rPr>
      <w:instrText xml:space="preserve">PAGE   \* MERGEFORMAT</w:instrText>
    </w:r>
    <w:r>
      <w:rPr>
        <w:rFonts w:hint="eastAsia" w:ascii="仿宋_GB2312" w:eastAsia="仿宋_GB2312"/>
        <w:sz w:val="30"/>
        <w:szCs w:val="30"/>
      </w:rPr>
      <w:fldChar w:fldCharType="separate"/>
    </w:r>
    <w:r>
      <w:rPr>
        <w:rFonts w:ascii="仿宋_GB2312" w:eastAsia="仿宋_GB2312"/>
        <w:sz w:val="30"/>
        <w:szCs w:val="30"/>
        <w:lang w:val="zh-CN"/>
      </w:rPr>
      <w:t>-</w:t>
    </w:r>
    <w:r>
      <w:rPr>
        <w:rFonts w:ascii="仿宋_GB2312" w:eastAsia="仿宋_GB2312"/>
        <w:sz w:val="30"/>
        <w:szCs w:val="30"/>
      </w:rPr>
      <w:t xml:space="preserve"> 9 -</w:t>
    </w:r>
    <w:r>
      <w:rPr>
        <w:rFonts w:hint="eastAsia" w:ascii="仿宋_GB2312" w:eastAsia="仿宋_GB2312"/>
        <w:sz w:val="30"/>
        <w:szCs w:val="30"/>
      </w:rPr>
      <w:fldChar w:fldCharType="end"/>
    </w:r>
  </w:p>
  <w:p>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rPr>
        <w:rFonts w:ascii="仿宋_GB2312" w:eastAsia="仿宋_GB2312"/>
        <w:sz w:val="30"/>
        <w:szCs w:val="30"/>
      </w:rPr>
    </w:pPr>
    <w:r>
      <w:rPr>
        <w:rFonts w:hint="eastAsia" w:ascii="仿宋_GB2312" w:eastAsia="仿宋_GB2312"/>
        <w:sz w:val="30"/>
        <w:szCs w:val="30"/>
      </w:rPr>
      <w:fldChar w:fldCharType="begin"/>
    </w:r>
    <w:r>
      <w:rPr>
        <w:rFonts w:hint="eastAsia" w:ascii="仿宋_GB2312" w:eastAsia="仿宋_GB2312"/>
        <w:sz w:val="30"/>
        <w:szCs w:val="30"/>
      </w:rPr>
      <w:instrText xml:space="preserve">PAGE   \* MERGEFORMAT</w:instrText>
    </w:r>
    <w:r>
      <w:rPr>
        <w:rFonts w:hint="eastAsia" w:ascii="仿宋_GB2312" w:eastAsia="仿宋_GB2312"/>
        <w:sz w:val="30"/>
        <w:szCs w:val="30"/>
      </w:rPr>
      <w:fldChar w:fldCharType="separate"/>
    </w:r>
    <w:r>
      <w:rPr>
        <w:rFonts w:ascii="仿宋_GB2312" w:eastAsia="仿宋_GB2312"/>
        <w:sz w:val="30"/>
        <w:szCs w:val="30"/>
        <w:lang w:val="zh-CN"/>
      </w:rPr>
      <w:t>-</w:t>
    </w:r>
    <w:r>
      <w:rPr>
        <w:rFonts w:ascii="仿宋_GB2312" w:eastAsia="仿宋_GB2312"/>
        <w:sz w:val="30"/>
        <w:szCs w:val="30"/>
      </w:rPr>
      <w:t xml:space="preserve"> 10 -</w:t>
    </w:r>
    <w:r>
      <w:rPr>
        <w:rFonts w:hint="eastAsia" w:ascii="仿宋_GB2312" w:eastAsia="仿宋_GB2312"/>
        <w:sz w:val="30"/>
        <w:szCs w:val="30"/>
      </w:rPr>
      <w:fldChar w:fldCharType="end"/>
    </w:r>
  </w:p>
  <w:p>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page" w:x="9330" w:y="86"/>
      <w:rPr>
        <w:rStyle w:val="29"/>
        <w:rFonts w:ascii="宋体" w:hAnsi="宋体"/>
        <w:sz w:val="28"/>
        <w:szCs w:val="28"/>
      </w:rPr>
    </w:pPr>
    <w:r>
      <w:rPr>
        <w:rStyle w:val="29"/>
        <w:rFonts w:hint="eastAsia" w:ascii="宋体" w:hAnsi="宋体"/>
        <w:sz w:val="28"/>
        <w:szCs w:val="28"/>
      </w:rPr>
      <w:t xml:space="preserve">— </w:t>
    </w:r>
    <w:r>
      <w:rPr>
        <w:rFonts w:ascii="宋体" w:hAnsi="宋体"/>
        <w:sz w:val="28"/>
        <w:szCs w:val="28"/>
      </w:rPr>
      <w:fldChar w:fldCharType="begin"/>
    </w:r>
    <w:r>
      <w:rPr>
        <w:rStyle w:val="29"/>
        <w:rFonts w:ascii="宋体" w:hAnsi="宋体"/>
        <w:sz w:val="28"/>
        <w:szCs w:val="28"/>
      </w:rPr>
      <w:instrText xml:space="preserve">PAGE  </w:instrText>
    </w:r>
    <w:r>
      <w:rPr>
        <w:rFonts w:ascii="宋体" w:hAnsi="宋体"/>
        <w:sz w:val="28"/>
        <w:szCs w:val="28"/>
      </w:rPr>
      <w:fldChar w:fldCharType="separate"/>
    </w:r>
    <w:r>
      <w:rPr>
        <w:rStyle w:val="29"/>
        <w:rFonts w:ascii="宋体" w:hAnsi="宋体"/>
        <w:sz w:val="28"/>
        <w:szCs w:val="28"/>
      </w:rPr>
      <w:t>31</w:t>
    </w:r>
    <w:r>
      <w:rPr>
        <w:rFonts w:ascii="宋体" w:hAnsi="宋体"/>
        <w:sz w:val="28"/>
        <w:szCs w:val="28"/>
      </w:rPr>
      <w:fldChar w:fldCharType="end"/>
    </w:r>
    <w:r>
      <w:rPr>
        <w:rStyle w:val="29"/>
        <w:rFonts w:hint="eastAsia" w:ascii="宋体" w:hAnsi="宋体"/>
        <w:sz w:val="28"/>
        <w:szCs w:val="28"/>
      </w:rPr>
      <w:t xml:space="preserve"> —</w:t>
    </w:r>
  </w:p>
  <w:p>
    <w:pPr>
      <w:pStyle w:val="15"/>
      <w:tabs>
        <w:tab w:val="left" w:pos="5940"/>
        <w:tab w:val="clear" w:pos="4153"/>
        <w:tab w:val="clear" w:pos="8306"/>
      </w:tabs>
      <w:ind w:right="360" w:firstLine="360"/>
    </w:pPr>
    <w:r>
      <w:tab/>
    </w:r>
  </w:p>
  <w:p/>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page" w:x="1770" w:y="86"/>
      <w:rPr>
        <w:rStyle w:val="29"/>
        <w:rFonts w:ascii="宋体" w:hAnsi="宋体"/>
        <w:sz w:val="28"/>
        <w:szCs w:val="28"/>
      </w:rPr>
    </w:pPr>
    <w:r>
      <w:rPr>
        <w:rStyle w:val="29"/>
        <w:rFonts w:hint="eastAsia" w:ascii="宋体" w:hAnsi="宋体"/>
        <w:sz w:val="28"/>
        <w:szCs w:val="28"/>
      </w:rPr>
      <w:t xml:space="preserve">— </w:t>
    </w:r>
    <w:r>
      <w:rPr>
        <w:rFonts w:ascii="宋体" w:hAnsi="宋体"/>
        <w:sz w:val="28"/>
        <w:szCs w:val="28"/>
      </w:rPr>
      <w:fldChar w:fldCharType="begin"/>
    </w:r>
    <w:r>
      <w:rPr>
        <w:rStyle w:val="29"/>
        <w:rFonts w:ascii="宋体" w:hAnsi="宋体"/>
        <w:sz w:val="28"/>
        <w:szCs w:val="28"/>
      </w:rPr>
      <w:instrText xml:space="preserve">PAGE  </w:instrText>
    </w:r>
    <w:r>
      <w:rPr>
        <w:rFonts w:ascii="宋体" w:hAnsi="宋体"/>
        <w:sz w:val="28"/>
        <w:szCs w:val="28"/>
      </w:rPr>
      <w:fldChar w:fldCharType="separate"/>
    </w:r>
    <w:r>
      <w:rPr>
        <w:rStyle w:val="29"/>
        <w:rFonts w:ascii="宋体" w:hAnsi="宋体"/>
        <w:sz w:val="28"/>
        <w:szCs w:val="28"/>
      </w:rPr>
      <w:t>32</w:t>
    </w:r>
    <w:r>
      <w:rPr>
        <w:rFonts w:ascii="宋体" w:hAnsi="宋体"/>
        <w:sz w:val="28"/>
        <w:szCs w:val="28"/>
      </w:rPr>
      <w:fldChar w:fldCharType="end"/>
    </w:r>
    <w:r>
      <w:rPr>
        <w:rStyle w:val="29"/>
        <w:rFonts w:hint="eastAsia" w:ascii="宋体" w:hAnsi="宋体"/>
        <w:sz w:val="28"/>
        <w:szCs w:val="28"/>
      </w:rPr>
      <w:t xml:space="preserve"> —</w:t>
    </w:r>
  </w:p>
  <w:p>
    <w:pPr>
      <w:pStyle w:val="15"/>
      <w:ind w:right="360" w:firstLine="360"/>
    </w:pPr>
  </w:p>
  <w:p/>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21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465"/>
    <w:rsid w:val="00001B3B"/>
    <w:rsid w:val="00002CAD"/>
    <w:rsid w:val="00003489"/>
    <w:rsid w:val="00004512"/>
    <w:rsid w:val="000056C8"/>
    <w:rsid w:val="00005C43"/>
    <w:rsid w:val="0000761F"/>
    <w:rsid w:val="00015831"/>
    <w:rsid w:val="0001583E"/>
    <w:rsid w:val="00023907"/>
    <w:rsid w:val="00024690"/>
    <w:rsid w:val="00024FDF"/>
    <w:rsid w:val="000254C5"/>
    <w:rsid w:val="00026B0F"/>
    <w:rsid w:val="00030958"/>
    <w:rsid w:val="00030B31"/>
    <w:rsid w:val="00031950"/>
    <w:rsid w:val="00031B30"/>
    <w:rsid w:val="0003219F"/>
    <w:rsid w:val="000324C3"/>
    <w:rsid w:val="00032DDB"/>
    <w:rsid w:val="0003334F"/>
    <w:rsid w:val="000343B6"/>
    <w:rsid w:val="00037AE7"/>
    <w:rsid w:val="00040E12"/>
    <w:rsid w:val="00041169"/>
    <w:rsid w:val="000421CE"/>
    <w:rsid w:val="00042F91"/>
    <w:rsid w:val="0004346F"/>
    <w:rsid w:val="00043D9B"/>
    <w:rsid w:val="00046E3A"/>
    <w:rsid w:val="00046EC4"/>
    <w:rsid w:val="00047B01"/>
    <w:rsid w:val="00050C7D"/>
    <w:rsid w:val="0005107C"/>
    <w:rsid w:val="000522C0"/>
    <w:rsid w:val="00052EE6"/>
    <w:rsid w:val="00053BFA"/>
    <w:rsid w:val="00054EDC"/>
    <w:rsid w:val="00055839"/>
    <w:rsid w:val="000558C0"/>
    <w:rsid w:val="0005592E"/>
    <w:rsid w:val="0005605E"/>
    <w:rsid w:val="000611AD"/>
    <w:rsid w:val="0006250A"/>
    <w:rsid w:val="00064654"/>
    <w:rsid w:val="000648FA"/>
    <w:rsid w:val="00065098"/>
    <w:rsid w:val="00066355"/>
    <w:rsid w:val="00067054"/>
    <w:rsid w:val="00070981"/>
    <w:rsid w:val="000710D2"/>
    <w:rsid w:val="0007579A"/>
    <w:rsid w:val="00084731"/>
    <w:rsid w:val="00085D29"/>
    <w:rsid w:val="0008707D"/>
    <w:rsid w:val="00090CB7"/>
    <w:rsid w:val="000977AE"/>
    <w:rsid w:val="000A4D5D"/>
    <w:rsid w:val="000A4F44"/>
    <w:rsid w:val="000B0225"/>
    <w:rsid w:val="000B0EB5"/>
    <w:rsid w:val="000B0F50"/>
    <w:rsid w:val="000B17DB"/>
    <w:rsid w:val="000B21C5"/>
    <w:rsid w:val="000B2A90"/>
    <w:rsid w:val="000B3475"/>
    <w:rsid w:val="000B413D"/>
    <w:rsid w:val="000B4F29"/>
    <w:rsid w:val="000B6557"/>
    <w:rsid w:val="000B6606"/>
    <w:rsid w:val="000B6D24"/>
    <w:rsid w:val="000C207F"/>
    <w:rsid w:val="000C307F"/>
    <w:rsid w:val="000C4D6B"/>
    <w:rsid w:val="000C5273"/>
    <w:rsid w:val="000C5AF9"/>
    <w:rsid w:val="000D2016"/>
    <w:rsid w:val="000D5A89"/>
    <w:rsid w:val="000D61B1"/>
    <w:rsid w:val="000D65A1"/>
    <w:rsid w:val="000D7D4B"/>
    <w:rsid w:val="000E24DD"/>
    <w:rsid w:val="000E38CA"/>
    <w:rsid w:val="000E447E"/>
    <w:rsid w:val="000E48A0"/>
    <w:rsid w:val="000E48FE"/>
    <w:rsid w:val="000E51B3"/>
    <w:rsid w:val="000E6AC5"/>
    <w:rsid w:val="000F0BFA"/>
    <w:rsid w:val="000F0D43"/>
    <w:rsid w:val="000F3A72"/>
    <w:rsid w:val="000F3AE2"/>
    <w:rsid w:val="000F4DD1"/>
    <w:rsid w:val="000F5008"/>
    <w:rsid w:val="000F61AF"/>
    <w:rsid w:val="000F61CF"/>
    <w:rsid w:val="000F690F"/>
    <w:rsid w:val="000F77B0"/>
    <w:rsid w:val="00100774"/>
    <w:rsid w:val="00100DE1"/>
    <w:rsid w:val="00102BFD"/>
    <w:rsid w:val="00103D40"/>
    <w:rsid w:val="00103EF5"/>
    <w:rsid w:val="0010443C"/>
    <w:rsid w:val="00111BB4"/>
    <w:rsid w:val="001122DB"/>
    <w:rsid w:val="00113D8E"/>
    <w:rsid w:val="00115370"/>
    <w:rsid w:val="0011698B"/>
    <w:rsid w:val="0011786B"/>
    <w:rsid w:val="00117C25"/>
    <w:rsid w:val="00117F94"/>
    <w:rsid w:val="0012121C"/>
    <w:rsid w:val="001214AD"/>
    <w:rsid w:val="00121F2F"/>
    <w:rsid w:val="00122AB2"/>
    <w:rsid w:val="00123245"/>
    <w:rsid w:val="00124F20"/>
    <w:rsid w:val="00124F26"/>
    <w:rsid w:val="00126E3D"/>
    <w:rsid w:val="00132682"/>
    <w:rsid w:val="001336EB"/>
    <w:rsid w:val="00135B9C"/>
    <w:rsid w:val="00136D88"/>
    <w:rsid w:val="00137FE9"/>
    <w:rsid w:val="001405BD"/>
    <w:rsid w:val="00141652"/>
    <w:rsid w:val="001417F4"/>
    <w:rsid w:val="0014428F"/>
    <w:rsid w:val="001471DC"/>
    <w:rsid w:val="00150299"/>
    <w:rsid w:val="00150E55"/>
    <w:rsid w:val="001523E3"/>
    <w:rsid w:val="001534E0"/>
    <w:rsid w:val="001536F1"/>
    <w:rsid w:val="00154349"/>
    <w:rsid w:val="001550D8"/>
    <w:rsid w:val="0015570F"/>
    <w:rsid w:val="0015585A"/>
    <w:rsid w:val="0016034A"/>
    <w:rsid w:val="0016183D"/>
    <w:rsid w:val="001629F8"/>
    <w:rsid w:val="00163A9E"/>
    <w:rsid w:val="00165366"/>
    <w:rsid w:val="00165DA7"/>
    <w:rsid w:val="00167CB5"/>
    <w:rsid w:val="00172A27"/>
    <w:rsid w:val="00173F80"/>
    <w:rsid w:val="0017573D"/>
    <w:rsid w:val="00177C9D"/>
    <w:rsid w:val="00177ED3"/>
    <w:rsid w:val="00180CD0"/>
    <w:rsid w:val="00183159"/>
    <w:rsid w:val="001851ED"/>
    <w:rsid w:val="00187309"/>
    <w:rsid w:val="001877B5"/>
    <w:rsid w:val="00197F37"/>
    <w:rsid w:val="001A0B7B"/>
    <w:rsid w:val="001A0E78"/>
    <w:rsid w:val="001A187E"/>
    <w:rsid w:val="001A1FB6"/>
    <w:rsid w:val="001A2085"/>
    <w:rsid w:val="001A51E8"/>
    <w:rsid w:val="001A5B04"/>
    <w:rsid w:val="001A6E11"/>
    <w:rsid w:val="001B1FA0"/>
    <w:rsid w:val="001B2881"/>
    <w:rsid w:val="001B298F"/>
    <w:rsid w:val="001B2A25"/>
    <w:rsid w:val="001B3562"/>
    <w:rsid w:val="001B3B75"/>
    <w:rsid w:val="001B42C7"/>
    <w:rsid w:val="001B431D"/>
    <w:rsid w:val="001B57F7"/>
    <w:rsid w:val="001B6BE6"/>
    <w:rsid w:val="001B6D34"/>
    <w:rsid w:val="001C01D6"/>
    <w:rsid w:val="001C0A4C"/>
    <w:rsid w:val="001C1051"/>
    <w:rsid w:val="001D0AC4"/>
    <w:rsid w:val="001D1D47"/>
    <w:rsid w:val="001D47EE"/>
    <w:rsid w:val="001D5351"/>
    <w:rsid w:val="001D63E8"/>
    <w:rsid w:val="001D7454"/>
    <w:rsid w:val="001E06A9"/>
    <w:rsid w:val="001E118E"/>
    <w:rsid w:val="001E29D6"/>
    <w:rsid w:val="001F25A2"/>
    <w:rsid w:val="001F3FCF"/>
    <w:rsid w:val="001F5464"/>
    <w:rsid w:val="001F764D"/>
    <w:rsid w:val="002001D4"/>
    <w:rsid w:val="002015DE"/>
    <w:rsid w:val="002025B6"/>
    <w:rsid w:val="00202CA7"/>
    <w:rsid w:val="00204B95"/>
    <w:rsid w:val="00205100"/>
    <w:rsid w:val="00205EE5"/>
    <w:rsid w:val="0020644E"/>
    <w:rsid w:val="00206AF3"/>
    <w:rsid w:val="00207C37"/>
    <w:rsid w:val="00207C7F"/>
    <w:rsid w:val="00210D0D"/>
    <w:rsid w:val="0021436F"/>
    <w:rsid w:val="002146A8"/>
    <w:rsid w:val="0021643B"/>
    <w:rsid w:val="00216890"/>
    <w:rsid w:val="00216D67"/>
    <w:rsid w:val="00221C40"/>
    <w:rsid w:val="002221A9"/>
    <w:rsid w:val="002249E4"/>
    <w:rsid w:val="002266AB"/>
    <w:rsid w:val="00226AD8"/>
    <w:rsid w:val="00231457"/>
    <w:rsid w:val="0023270F"/>
    <w:rsid w:val="0023350F"/>
    <w:rsid w:val="002338D6"/>
    <w:rsid w:val="00234153"/>
    <w:rsid w:val="00234BDC"/>
    <w:rsid w:val="002363C0"/>
    <w:rsid w:val="00236E82"/>
    <w:rsid w:val="0023734C"/>
    <w:rsid w:val="00240020"/>
    <w:rsid w:val="002435A8"/>
    <w:rsid w:val="00244838"/>
    <w:rsid w:val="002468E4"/>
    <w:rsid w:val="002515AA"/>
    <w:rsid w:val="00251814"/>
    <w:rsid w:val="002538CA"/>
    <w:rsid w:val="00256EB1"/>
    <w:rsid w:val="00260CA2"/>
    <w:rsid w:val="00261ECD"/>
    <w:rsid w:val="0026435C"/>
    <w:rsid w:val="00265253"/>
    <w:rsid w:val="00267D92"/>
    <w:rsid w:val="0027063F"/>
    <w:rsid w:val="00271469"/>
    <w:rsid w:val="002725F1"/>
    <w:rsid w:val="0027443C"/>
    <w:rsid w:val="00276D62"/>
    <w:rsid w:val="00277853"/>
    <w:rsid w:val="00277A3B"/>
    <w:rsid w:val="0028083B"/>
    <w:rsid w:val="00282F0B"/>
    <w:rsid w:val="0028498F"/>
    <w:rsid w:val="0029061C"/>
    <w:rsid w:val="002912A6"/>
    <w:rsid w:val="00294B57"/>
    <w:rsid w:val="00294E11"/>
    <w:rsid w:val="00297517"/>
    <w:rsid w:val="002A024B"/>
    <w:rsid w:val="002A2D5D"/>
    <w:rsid w:val="002A5577"/>
    <w:rsid w:val="002A59C0"/>
    <w:rsid w:val="002A69A7"/>
    <w:rsid w:val="002A796E"/>
    <w:rsid w:val="002B04AA"/>
    <w:rsid w:val="002B117F"/>
    <w:rsid w:val="002B2C22"/>
    <w:rsid w:val="002B34E0"/>
    <w:rsid w:val="002B52E6"/>
    <w:rsid w:val="002B56C9"/>
    <w:rsid w:val="002B5B74"/>
    <w:rsid w:val="002C25C5"/>
    <w:rsid w:val="002C28BE"/>
    <w:rsid w:val="002C3424"/>
    <w:rsid w:val="002C5183"/>
    <w:rsid w:val="002C5299"/>
    <w:rsid w:val="002C7591"/>
    <w:rsid w:val="002D14D6"/>
    <w:rsid w:val="002D24CE"/>
    <w:rsid w:val="002D2DF1"/>
    <w:rsid w:val="002D4B20"/>
    <w:rsid w:val="002D5BD7"/>
    <w:rsid w:val="002D791D"/>
    <w:rsid w:val="002D7989"/>
    <w:rsid w:val="002E282C"/>
    <w:rsid w:val="002E336B"/>
    <w:rsid w:val="002E4B11"/>
    <w:rsid w:val="002E4BF9"/>
    <w:rsid w:val="002E513E"/>
    <w:rsid w:val="002E58BA"/>
    <w:rsid w:val="002E5D54"/>
    <w:rsid w:val="002E666C"/>
    <w:rsid w:val="002E6CAA"/>
    <w:rsid w:val="002F09AD"/>
    <w:rsid w:val="002F0DEE"/>
    <w:rsid w:val="002F16D3"/>
    <w:rsid w:val="002F5803"/>
    <w:rsid w:val="002F5EAC"/>
    <w:rsid w:val="002F775C"/>
    <w:rsid w:val="003020C4"/>
    <w:rsid w:val="00303474"/>
    <w:rsid w:val="00303954"/>
    <w:rsid w:val="00306DAA"/>
    <w:rsid w:val="0030778C"/>
    <w:rsid w:val="00307E30"/>
    <w:rsid w:val="00310276"/>
    <w:rsid w:val="0031130A"/>
    <w:rsid w:val="0031292F"/>
    <w:rsid w:val="00313B50"/>
    <w:rsid w:val="00313D8E"/>
    <w:rsid w:val="00313EB0"/>
    <w:rsid w:val="0031708C"/>
    <w:rsid w:val="00317C3E"/>
    <w:rsid w:val="00321AB6"/>
    <w:rsid w:val="00321F3F"/>
    <w:rsid w:val="003251BC"/>
    <w:rsid w:val="00325749"/>
    <w:rsid w:val="00325F90"/>
    <w:rsid w:val="00326B28"/>
    <w:rsid w:val="00327205"/>
    <w:rsid w:val="003279E5"/>
    <w:rsid w:val="0033134F"/>
    <w:rsid w:val="00331EC1"/>
    <w:rsid w:val="0033269E"/>
    <w:rsid w:val="0033275F"/>
    <w:rsid w:val="003344C8"/>
    <w:rsid w:val="00340C2A"/>
    <w:rsid w:val="003410EF"/>
    <w:rsid w:val="003421AE"/>
    <w:rsid w:val="003440C0"/>
    <w:rsid w:val="00345F4F"/>
    <w:rsid w:val="00350A5D"/>
    <w:rsid w:val="00353B51"/>
    <w:rsid w:val="00355136"/>
    <w:rsid w:val="00355367"/>
    <w:rsid w:val="003559BB"/>
    <w:rsid w:val="00355CB7"/>
    <w:rsid w:val="0035698E"/>
    <w:rsid w:val="003608B6"/>
    <w:rsid w:val="00361683"/>
    <w:rsid w:val="00362254"/>
    <w:rsid w:val="003625F4"/>
    <w:rsid w:val="003629D2"/>
    <w:rsid w:val="00362D5F"/>
    <w:rsid w:val="00363807"/>
    <w:rsid w:val="0036521E"/>
    <w:rsid w:val="00365931"/>
    <w:rsid w:val="00365DC8"/>
    <w:rsid w:val="00372907"/>
    <w:rsid w:val="00373B53"/>
    <w:rsid w:val="00374FCF"/>
    <w:rsid w:val="003767E0"/>
    <w:rsid w:val="00376B36"/>
    <w:rsid w:val="0038034B"/>
    <w:rsid w:val="00382E6C"/>
    <w:rsid w:val="00383BCE"/>
    <w:rsid w:val="00384048"/>
    <w:rsid w:val="003853CE"/>
    <w:rsid w:val="003855C0"/>
    <w:rsid w:val="0038560F"/>
    <w:rsid w:val="003857D0"/>
    <w:rsid w:val="00385D0A"/>
    <w:rsid w:val="00385E73"/>
    <w:rsid w:val="00385F7D"/>
    <w:rsid w:val="0038694A"/>
    <w:rsid w:val="00386C18"/>
    <w:rsid w:val="003874C6"/>
    <w:rsid w:val="003915C3"/>
    <w:rsid w:val="003921A5"/>
    <w:rsid w:val="00392A07"/>
    <w:rsid w:val="003973F0"/>
    <w:rsid w:val="003A1268"/>
    <w:rsid w:val="003A16D5"/>
    <w:rsid w:val="003A5730"/>
    <w:rsid w:val="003A6411"/>
    <w:rsid w:val="003A7EA4"/>
    <w:rsid w:val="003B1004"/>
    <w:rsid w:val="003B21D7"/>
    <w:rsid w:val="003B22DA"/>
    <w:rsid w:val="003B36EE"/>
    <w:rsid w:val="003B434D"/>
    <w:rsid w:val="003B47F6"/>
    <w:rsid w:val="003B4C4F"/>
    <w:rsid w:val="003B68F8"/>
    <w:rsid w:val="003B759B"/>
    <w:rsid w:val="003B7930"/>
    <w:rsid w:val="003C2000"/>
    <w:rsid w:val="003C2A44"/>
    <w:rsid w:val="003C5AA1"/>
    <w:rsid w:val="003D0C24"/>
    <w:rsid w:val="003D42DC"/>
    <w:rsid w:val="003E102D"/>
    <w:rsid w:val="003F1CEE"/>
    <w:rsid w:val="003F1F86"/>
    <w:rsid w:val="003F212F"/>
    <w:rsid w:val="003F22E2"/>
    <w:rsid w:val="003F292C"/>
    <w:rsid w:val="003F47EA"/>
    <w:rsid w:val="003F6202"/>
    <w:rsid w:val="004019F6"/>
    <w:rsid w:val="00402A64"/>
    <w:rsid w:val="00402F50"/>
    <w:rsid w:val="00403103"/>
    <w:rsid w:val="00404C8A"/>
    <w:rsid w:val="00405135"/>
    <w:rsid w:val="00406B86"/>
    <w:rsid w:val="004073F2"/>
    <w:rsid w:val="004075EA"/>
    <w:rsid w:val="00407AFB"/>
    <w:rsid w:val="0041041F"/>
    <w:rsid w:val="00410507"/>
    <w:rsid w:val="00411DC3"/>
    <w:rsid w:val="00413613"/>
    <w:rsid w:val="00414F8A"/>
    <w:rsid w:val="00415AC8"/>
    <w:rsid w:val="00416A69"/>
    <w:rsid w:val="0042356E"/>
    <w:rsid w:val="00425E84"/>
    <w:rsid w:val="00426DDE"/>
    <w:rsid w:val="00430A93"/>
    <w:rsid w:val="004373BE"/>
    <w:rsid w:val="004374F8"/>
    <w:rsid w:val="0044017F"/>
    <w:rsid w:val="00440C16"/>
    <w:rsid w:val="00443445"/>
    <w:rsid w:val="00443D42"/>
    <w:rsid w:val="004447A0"/>
    <w:rsid w:val="00444876"/>
    <w:rsid w:val="00452D65"/>
    <w:rsid w:val="00453091"/>
    <w:rsid w:val="00453252"/>
    <w:rsid w:val="00454741"/>
    <w:rsid w:val="004547B7"/>
    <w:rsid w:val="004549B0"/>
    <w:rsid w:val="00454E09"/>
    <w:rsid w:val="00455676"/>
    <w:rsid w:val="00455C8A"/>
    <w:rsid w:val="00457461"/>
    <w:rsid w:val="004608AC"/>
    <w:rsid w:val="0046270C"/>
    <w:rsid w:val="00462DCE"/>
    <w:rsid w:val="00464EBE"/>
    <w:rsid w:val="00465211"/>
    <w:rsid w:val="004655A8"/>
    <w:rsid w:val="00472A35"/>
    <w:rsid w:val="004739B1"/>
    <w:rsid w:val="004750B7"/>
    <w:rsid w:val="004755C1"/>
    <w:rsid w:val="00475B90"/>
    <w:rsid w:val="00475BBA"/>
    <w:rsid w:val="00475C40"/>
    <w:rsid w:val="004760EF"/>
    <w:rsid w:val="00476F36"/>
    <w:rsid w:val="00477FFB"/>
    <w:rsid w:val="00480F5A"/>
    <w:rsid w:val="0048112D"/>
    <w:rsid w:val="004818A6"/>
    <w:rsid w:val="004827D1"/>
    <w:rsid w:val="00482D58"/>
    <w:rsid w:val="00482DB0"/>
    <w:rsid w:val="00482E4E"/>
    <w:rsid w:val="00483394"/>
    <w:rsid w:val="004835D5"/>
    <w:rsid w:val="004847ED"/>
    <w:rsid w:val="00484DFD"/>
    <w:rsid w:val="00486B45"/>
    <w:rsid w:val="00486D78"/>
    <w:rsid w:val="00487A85"/>
    <w:rsid w:val="004901A6"/>
    <w:rsid w:val="004908B4"/>
    <w:rsid w:val="00490E9D"/>
    <w:rsid w:val="00492DFF"/>
    <w:rsid w:val="004957C5"/>
    <w:rsid w:val="0049725F"/>
    <w:rsid w:val="004A011E"/>
    <w:rsid w:val="004A147A"/>
    <w:rsid w:val="004A1E10"/>
    <w:rsid w:val="004A23F5"/>
    <w:rsid w:val="004A2AB4"/>
    <w:rsid w:val="004A3042"/>
    <w:rsid w:val="004A3A73"/>
    <w:rsid w:val="004A718B"/>
    <w:rsid w:val="004B06BD"/>
    <w:rsid w:val="004B3906"/>
    <w:rsid w:val="004B3A05"/>
    <w:rsid w:val="004B4464"/>
    <w:rsid w:val="004B628C"/>
    <w:rsid w:val="004B683E"/>
    <w:rsid w:val="004B6E10"/>
    <w:rsid w:val="004B776D"/>
    <w:rsid w:val="004C1AF9"/>
    <w:rsid w:val="004C2F06"/>
    <w:rsid w:val="004C3F4D"/>
    <w:rsid w:val="004C4509"/>
    <w:rsid w:val="004C457F"/>
    <w:rsid w:val="004C5775"/>
    <w:rsid w:val="004C7479"/>
    <w:rsid w:val="004C7598"/>
    <w:rsid w:val="004D0258"/>
    <w:rsid w:val="004D036B"/>
    <w:rsid w:val="004D10CE"/>
    <w:rsid w:val="004D1C79"/>
    <w:rsid w:val="004D1E2D"/>
    <w:rsid w:val="004D3299"/>
    <w:rsid w:val="004D42E0"/>
    <w:rsid w:val="004D575D"/>
    <w:rsid w:val="004D578E"/>
    <w:rsid w:val="004D5955"/>
    <w:rsid w:val="004D680D"/>
    <w:rsid w:val="004E0279"/>
    <w:rsid w:val="004E27C2"/>
    <w:rsid w:val="004E3C4C"/>
    <w:rsid w:val="004E51FD"/>
    <w:rsid w:val="004E5278"/>
    <w:rsid w:val="004E73A8"/>
    <w:rsid w:val="004E7B91"/>
    <w:rsid w:val="004F0CF2"/>
    <w:rsid w:val="004F38CD"/>
    <w:rsid w:val="004F6F89"/>
    <w:rsid w:val="00500EE6"/>
    <w:rsid w:val="00502C15"/>
    <w:rsid w:val="00503662"/>
    <w:rsid w:val="00503C9A"/>
    <w:rsid w:val="00506C50"/>
    <w:rsid w:val="00507975"/>
    <w:rsid w:val="00507DB3"/>
    <w:rsid w:val="00507F74"/>
    <w:rsid w:val="00511510"/>
    <w:rsid w:val="00513736"/>
    <w:rsid w:val="00513B08"/>
    <w:rsid w:val="00514565"/>
    <w:rsid w:val="005155B2"/>
    <w:rsid w:val="005169F2"/>
    <w:rsid w:val="005170E5"/>
    <w:rsid w:val="005173EA"/>
    <w:rsid w:val="00520A72"/>
    <w:rsid w:val="0052378E"/>
    <w:rsid w:val="00523F6F"/>
    <w:rsid w:val="0052754E"/>
    <w:rsid w:val="005304F5"/>
    <w:rsid w:val="005331CB"/>
    <w:rsid w:val="005344DF"/>
    <w:rsid w:val="00534EAD"/>
    <w:rsid w:val="005350FB"/>
    <w:rsid w:val="00536062"/>
    <w:rsid w:val="00536BC0"/>
    <w:rsid w:val="00540866"/>
    <w:rsid w:val="00541B1A"/>
    <w:rsid w:val="00542C1A"/>
    <w:rsid w:val="00544153"/>
    <w:rsid w:val="0054682F"/>
    <w:rsid w:val="00547CFF"/>
    <w:rsid w:val="00550621"/>
    <w:rsid w:val="00551DCF"/>
    <w:rsid w:val="0055237A"/>
    <w:rsid w:val="00552502"/>
    <w:rsid w:val="005529A8"/>
    <w:rsid w:val="00552C36"/>
    <w:rsid w:val="0055429E"/>
    <w:rsid w:val="00555CED"/>
    <w:rsid w:val="005601C6"/>
    <w:rsid w:val="00560649"/>
    <w:rsid w:val="00560E8F"/>
    <w:rsid w:val="00561AB9"/>
    <w:rsid w:val="005623BC"/>
    <w:rsid w:val="0056574D"/>
    <w:rsid w:val="00566A71"/>
    <w:rsid w:val="00570FE2"/>
    <w:rsid w:val="00571C25"/>
    <w:rsid w:val="0057397D"/>
    <w:rsid w:val="00574500"/>
    <w:rsid w:val="00574FD7"/>
    <w:rsid w:val="00575888"/>
    <w:rsid w:val="00575A8C"/>
    <w:rsid w:val="0057641D"/>
    <w:rsid w:val="005800C9"/>
    <w:rsid w:val="00580682"/>
    <w:rsid w:val="00580D35"/>
    <w:rsid w:val="005812BB"/>
    <w:rsid w:val="005814C0"/>
    <w:rsid w:val="00581A20"/>
    <w:rsid w:val="00582300"/>
    <w:rsid w:val="00582668"/>
    <w:rsid w:val="005828E8"/>
    <w:rsid w:val="005838DD"/>
    <w:rsid w:val="00587BC5"/>
    <w:rsid w:val="005966E2"/>
    <w:rsid w:val="005A1060"/>
    <w:rsid w:val="005A1653"/>
    <w:rsid w:val="005A1AF0"/>
    <w:rsid w:val="005A2F3E"/>
    <w:rsid w:val="005A3503"/>
    <w:rsid w:val="005A36B5"/>
    <w:rsid w:val="005A53C9"/>
    <w:rsid w:val="005A6AFD"/>
    <w:rsid w:val="005A7A28"/>
    <w:rsid w:val="005B2CC8"/>
    <w:rsid w:val="005B2D9E"/>
    <w:rsid w:val="005B2E0E"/>
    <w:rsid w:val="005B34A6"/>
    <w:rsid w:val="005B5EFC"/>
    <w:rsid w:val="005B6081"/>
    <w:rsid w:val="005C5008"/>
    <w:rsid w:val="005C5239"/>
    <w:rsid w:val="005C5C1F"/>
    <w:rsid w:val="005C61C1"/>
    <w:rsid w:val="005C754D"/>
    <w:rsid w:val="005D0467"/>
    <w:rsid w:val="005D076F"/>
    <w:rsid w:val="005D1290"/>
    <w:rsid w:val="005D1999"/>
    <w:rsid w:val="005D3BC5"/>
    <w:rsid w:val="005D3EC8"/>
    <w:rsid w:val="005D4667"/>
    <w:rsid w:val="005D4812"/>
    <w:rsid w:val="005D64E0"/>
    <w:rsid w:val="005D6D03"/>
    <w:rsid w:val="005D719B"/>
    <w:rsid w:val="005D7370"/>
    <w:rsid w:val="005E076E"/>
    <w:rsid w:val="005E1C05"/>
    <w:rsid w:val="005E48DF"/>
    <w:rsid w:val="005E7DA3"/>
    <w:rsid w:val="005F0779"/>
    <w:rsid w:val="005F0A7F"/>
    <w:rsid w:val="005F2789"/>
    <w:rsid w:val="005F3810"/>
    <w:rsid w:val="005F414B"/>
    <w:rsid w:val="005F43BD"/>
    <w:rsid w:val="006016BC"/>
    <w:rsid w:val="0060193E"/>
    <w:rsid w:val="00601AE1"/>
    <w:rsid w:val="00601EB9"/>
    <w:rsid w:val="00602DFD"/>
    <w:rsid w:val="00603096"/>
    <w:rsid w:val="006037C7"/>
    <w:rsid w:val="00605A97"/>
    <w:rsid w:val="00605DD5"/>
    <w:rsid w:val="00611302"/>
    <w:rsid w:val="00612F2F"/>
    <w:rsid w:val="0061513A"/>
    <w:rsid w:val="00620BDE"/>
    <w:rsid w:val="00621407"/>
    <w:rsid w:val="006238BB"/>
    <w:rsid w:val="00624F90"/>
    <w:rsid w:val="006265E1"/>
    <w:rsid w:val="00627913"/>
    <w:rsid w:val="00631D89"/>
    <w:rsid w:val="00633C98"/>
    <w:rsid w:val="00633F94"/>
    <w:rsid w:val="00641903"/>
    <w:rsid w:val="0064342D"/>
    <w:rsid w:val="006454D0"/>
    <w:rsid w:val="006455D9"/>
    <w:rsid w:val="006463BD"/>
    <w:rsid w:val="00650360"/>
    <w:rsid w:val="00651521"/>
    <w:rsid w:val="00653066"/>
    <w:rsid w:val="00655424"/>
    <w:rsid w:val="006561B8"/>
    <w:rsid w:val="00660BB0"/>
    <w:rsid w:val="00663D58"/>
    <w:rsid w:val="00663DD4"/>
    <w:rsid w:val="00663E2D"/>
    <w:rsid w:val="00664B77"/>
    <w:rsid w:val="006723B8"/>
    <w:rsid w:val="00672525"/>
    <w:rsid w:val="00672703"/>
    <w:rsid w:val="00674800"/>
    <w:rsid w:val="00674AFD"/>
    <w:rsid w:val="00675442"/>
    <w:rsid w:val="00677592"/>
    <w:rsid w:val="00677A64"/>
    <w:rsid w:val="00677CD4"/>
    <w:rsid w:val="00683737"/>
    <w:rsid w:val="00684AE0"/>
    <w:rsid w:val="0068503A"/>
    <w:rsid w:val="00685CE1"/>
    <w:rsid w:val="006861D1"/>
    <w:rsid w:val="00687139"/>
    <w:rsid w:val="006872DC"/>
    <w:rsid w:val="00690167"/>
    <w:rsid w:val="0069018B"/>
    <w:rsid w:val="00691DBB"/>
    <w:rsid w:val="006925CF"/>
    <w:rsid w:val="00694394"/>
    <w:rsid w:val="00694A3B"/>
    <w:rsid w:val="00694B9B"/>
    <w:rsid w:val="00695196"/>
    <w:rsid w:val="006951D9"/>
    <w:rsid w:val="00695A33"/>
    <w:rsid w:val="00696D37"/>
    <w:rsid w:val="00696D7D"/>
    <w:rsid w:val="00697F52"/>
    <w:rsid w:val="006A0D83"/>
    <w:rsid w:val="006A3219"/>
    <w:rsid w:val="006A4384"/>
    <w:rsid w:val="006A5023"/>
    <w:rsid w:val="006A78D6"/>
    <w:rsid w:val="006A7A17"/>
    <w:rsid w:val="006B043D"/>
    <w:rsid w:val="006B1D3C"/>
    <w:rsid w:val="006B4476"/>
    <w:rsid w:val="006B56BF"/>
    <w:rsid w:val="006B5793"/>
    <w:rsid w:val="006B5A5D"/>
    <w:rsid w:val="006B5C24"/>
    <w:rsid w:val="006B6C52"/>
    <w:rsid w:val="006B72EA"/>
    <w:rsid w:val="006C2158"/>
    <w:rsid w:val="006C2952"/>
    <w:rsid w:val="006C2C79"/>
    <w:rsid w:val="006C422D"/>
    <w:rsid w:val="006C7335"/>
    <w:rsid w:val="006C7781"/>
    <w:rsid w:val="006D1286"/>
    <w:rsid w:val="006D5F93"/>
    <w:rsid w:val="006D706E"/>
    <w:rsid w:val="006D7AAA"/>
    <w:rsid w:val="006E017D"/>
    <w:rsid w:val="006E01B4"/>
    <w:rsid w:val="006E1237"/>
    <w:rsid w:val="006E1647"/>
    <w:rsid w:val="006E1B00"/>
    <w:rsid w:val="006E1E3E"/>
    <w:rsid w:val="006E4959"/>
    <w:rsid w:val="006E4DFF"/>
    <w:rsid w:val="006E58CA"/>
    <w:rsid w:val="006E6E4F"/>
    <w:rsid w:val="006F01D8"/>
    <w:rsid w:val="006F0373"/>
    <w:rsid w:val="006F0BFE"/>
    <w:rsid w:val="006F1E7B"/>
    <w:rsid w:val="006F2793"/>
    <w:rsid w:val="006F37D9"/>
    <w:rsid w:val="006F719D"/>
    <w:rsid w:val="006F7F79"/>
    <w:rsid w:val="007001F9"/>
    <w:rsid w:val="00701C66"/>
    <w:rsid w:val="0070322C"/>
    <w:rsid w:val="007039B7"/>
    <w:rsid w:val="00703C8F"/>
    <w:rsid w:val="00704821"/>
    <w:rsid w:val="00704F3E"/>
    <w:rsid w:val="00711784"/>
    <w:rsid w:val="00712D3C"/>
    <w:rsid w:val="00713656"/>
    <w:rsid w:val="00713A13"/>
    <w:rsid w:val="007153E6"/>
    <w:rsid w:val="00720BFD"/>
    <w:rsid w:val="007215A9"/>
    <w:rsid w:val="0072217B"/>
    <w:rsid w:val="00723B81"/>
    <w:rsid w:val="00723BF2"/>
    <w:rsid w:val="00723DBE"/>
    <w:rsid w:val="007270B5"/>
    <w:rsid w:val="0072769F"/>
    <w:rsid w:val="00727AA1"/>
    <w:rsid w:val="0073194A"/>
    <w:rsid w:val="00731A78"/>
    <w:rsid w:val="00733B8A"/>
    <w:rsid w:val="007363A3"/>
    <w:rsid w:val="00736435"/>
    <w:rsid w:val="00737640"/>
    <w:rsid w:val="007404CE"/>
    <w:rsid w:val="0074065A"/>
    <w:rsid w:val="0074113A"/>
    <w:rsid w:val="007415C8"/>
    <w:rsid w:val="00741667"/>
    <w:rsid w:val="00744F3C"/>
    <w:rsid w:val="0074524F"/>
    <w:rsid w:val="00746ABE"/>
    <w:rsid w:val="0074787A"/>
    <w:rsid w:val="00747E0D"/>
    <w:rsid w:val="007528C7"/>
    <w:rsid w:val="007559B2"/>
    <w:rsid w:val="00756073"/>
    <w:rsid w:val="00757F05"/>
    <w:rsid w:val="0076209B"/>
    <w:rsid w:val="00762B52"/>
    <w:rsid w:val="00762B73"/>
    <w:rsid w:val="00762CB3"/>
    <w:rsid w:val="007654BF"/>
    <w:rsid w:val="00766474"/>
    <w:rsid w:val="00770394"/>
    <w:rsid w:val="0077346E"/>
    <w:rsid w:val="0077357C"/>
    <w:rsid w:val="00774398"/>
    <w:rsid w:val="00776A8C"/>
    <w:rsid w:val="00777197"/>
    <w:rsid w:val="00780D59"/>
    <w:rsid w:val="0078134C"/>
    <w:rsid w:val="007821FF"/>
    <w:rsid w:val="00782680"/>
    <w:rsid w:val="00784228"/>
    <w:rsid w:val="00785B7B"/>
    <w:rsid w:val="007866EF"/>
    <w:rsid w:val="0078728A"/>
    <w:rsid w:val="00787563"/>
    <w:rsid w:val="00790781"/>
    <w:rsid w:val="00790AF3"/>
    <w:rsid w:val="007914D7"/>
    <w:rsid w:val="007946F7"/>
    <w:rsid w:val="00795518"/>
    <w:rsid w:val="0079641B"/>
    <w:rsid w:val="007A0EEA"/>
    <w:rsid w:val="007A11A5"/>
    <w:rsid w:val="007A203E"/>
    <w:rsid w:val="007A2978"/>
    <w:rsid w:val="007B03BD"/>
    <w:rsid w:val="007B061B"/>
    <w:rsid w:val="007B3201"/>
    <w:rsid w:val="007B4228"/>
    <w:rsid w:val="007B57E7"/>
    <w:rsid w:val="007B5A86"/>
    <w:rsid w:val="007B68FC"/>
    <w:rsid w:val="007C0877"/>
    <w:rsid w:val="007C164C"/>
    <w:rsid w:val="007C1871"/>
    <w:rsid w:val="007C214D"/>
    <w:rsid w:val="007C26B5"/>
    <w:rsid w:val="007C2F18"/>
    <w:rsid w:val="007C4A0A"/>
    <w:rsid w:val="007C4AA4"/>
    <w:rsid w:val="007C4F94"/>
    <w:rsid w:val="007C61B9"/>
    <w:rsid w:val="007D0EB0"/>
    <w:rsid w:val="007D1A7F"/>
    <w:rsid w:val="007D2C70"/>
    <w:rsid w:val="007D3BFA"/>
    <w:rsid w:val="007D6F02"/>
    <w:rsid w:val="007E0FF9"/>
    <w:rsid w:val="007E298D"/>
    <w:rsid w:val="007E3D04"/>
    <w:rsid w:val="007E4A95"/>
    <w:rsid w:val="007E77B7"/>
    <w:rsid w:val="007F0175"/>
    <w:rsid w:val="007F07B1"/>
    <w:rsid w:val="007F37BB"/>
    <w:rsid w:val="007F3909"/>
    <w:rsid w:val="007F4486"/>
    <w:rsid w:val="007F5211"/>
    <w:rsid w:val="007F56EE"/>
    <w:rsid w:val="007F57B3"/>
    <w:rsid w:val="007F72CB"/>
    <w:rsid w:val="007F7ECC"/>
    <w:rsid w:val="00800C6B"/>
    <w:rsid w:val="00806A97"/>
    <w:rsid w:val="00806B43"/>
    <w:rsid w:val="00811D15"/>
    <w:rsid w:val="00812DEA"/>
    <w:rsid w:val="00813A44"/>
    <w:rsid w:val="00814A66"/>
    <w:rsid w:val="00814A8A"/>
    <w:rsid w:val="008201A4"/>
    <w:rsid w:val="00821BCB"/>
    <w:rsid w:val="0082296B"/>
    <w:rsid w:val="00822A78"/>
    <w:rsid w:val="00822E6A"/>
    <w:rsid w:val="00823119"/>
    <w:rsid w:val="00824295"/>
    <w:rsid w:val="008243D3"/>
    <w:rsid w:val="008257B0"/>
    <w:rsid w:val="008310BD"/>
    <w:rsid w:val="00835A3D"/>
    <w:rsid w:val="00837FAC"/>
    <w:rsid w:val="008406FF"/>
    <w:rsid w:val="00841342"/>
    <w:rsid w:val="00842A12"/>
    <w:rsid w:val="008432B6"/>
    <w:rsid w:val="0084377E"/>
    <w:rsid w:val="00845719"/>
    <w:rsid w:val="008502C0"/>
    <w:rsid w:val="00850933"/>
    <w:rsid w:val="00852097"/>
    <w:rsid w:val="0085290C"/>
    <w:rsid w:val="00852D4D"/>
    <w:rsid w:val="00853F62"/>
    <w:rsid w:val="00855A26"/>
    <w:rsid w:val="008567A5"/>
    <w:rsid w:val="00862351"/>
    <w:rsid w:val="008663BC"/>
    <w:rsid w:val="00866A09"/>
    <w:rsid w:val="00867B83"/>
    <w:rsid w:val="00871605"/>
    <w:rsid w:val="0087335A"/>
    <w:rsid w:val="0087348F"/>
    <w:rsid w:val="0087528C"/>
    <w:rsid w:val="00875356"/>
    <w:rsid w:val="00876F0F"/>
    <w:rsid w:val="00877663"/>
    <w:rsid w:val="00881B5A"/>
    <w:rsid w:val="00881BBA"/>
    <w:rsid w:val="008826B3"/>
    <w:rsid w:val="00885F38"/>
    <w:rsid w:val="00886088"/>
    <w:rsid w:val="00886B18"/>
    <w:rsid w:val="00891299"/>
    <w:rsid w:val="00891BDD"/>
    <w:rsid w:val="0089358F"/>
    <w:rsid w:val="00895271"/>
    <w:rsid w:val="008960FD"/>
    <w:rsid w:val="00896175"/>
    <w:rsid w:val="008A01B8"/>
    <w:rsid w:val="008A0A4B"/>
    <w:rsid w:val="008A409F"/>
    <w:rsid w:val="008A4D0D"/>
    <w:rsid w:val="008A5EE3"/>
    <w:rsid w:val="008B19FF"/>
    <w:rsid w:val="008B1BF1"/>
    <w:rsid w:val="008B2DBC"/>
    <w:rsid w:val="008B622C"/>
    <w:rsid w:val="008B7806"/>
    <w:rsid w:val="008C02EC"/>
    <w:rsid w:val="008C1E5E"/>
    <w:rsid w:val="008C34E0"/>
    <w:rsid w:val="008C396A"/>
    <w:rsid w:val="008C459B"/>
    <w:rsid w:val="008C5B50"/>
    <w:rsid w:val="008C6F14"/>
    <w:rsid w:val="008C7151"/>
    <w:rsid w:val="008C720D"/>
    <w:rsid w:val="008C75F5"/>
    <w:rsid w:val="008D0695"/>
    <w:rsid w:val="008D0F9F"/>
    <w:rsid w:val="008D0FAD"/>
    <w:rsid w:val="008D1A4D"/>
    <w:rsid w:val="008D2917"/>
    <w:rsid w:val="008D2C2C"/>
    <w:rsid w:val="008E0F77"/>
    <w:rsid w:val="008E5CE6"/>
    <w:rsid w:val="008E6625"/>
    <w:rsid w:val="008E6824"/>
    <w:rsid w:val="008E6867"/>
    <w:rsid w:val="008E6B41"/>
    <w:rsid w:val="008F1C91"/>
    <w:rsid w:val="008F2D74"/>
    <w:rsid w:val="008F467D"/>
    <w:rsid w:val="008F5923"/>
    <w:rsid w:val="008F667C"/>
    <w:rsid w:val="008F7D1B"/>
    <w:rsid w:val="00902FD3"/>
    <w:rsid w:val="009049A8"/>
    <w:rsid w:val="00905417"/>
    <w:rsid w:val="00906F21"/>
    <w:rsid w:val="009146A8"/>
    <w:rsid w:val="009151B5"/>
    <w:rsid w:val="00915261"/>
    <w:rsid w:val="009166C3"/>
    <w:rsid w:val="0092100A"/>
    <w:rsid w:val="00921651"/>
    <w:rsid w:val="0092177C"/>
    <w:rsid w:val="00922589"/>
    <w:rsid w:val="00923E46"/>
    <w:rsid w:val="009255A9"/>
    <w:rsid w:val="00926411"/>
    <w:rsid w:val="0093034C"/>
    <w:rsid w:val="00930CD5"/>
    <w:rsid w:val="00931536"/>
    <w:rsid w:val="00933B8C"/>
    <w:rsid w:val="00935C41"/>
    <w:rsid w:val="00940292"/>
    <w:rsid w:val="00940956"/>
    <w:rsid w:val="00943F88"/>
    <w:rsid w:val="0094431C"/>
    <w:rsid w:val="00946660"/>
    <w:rsid w:val="0094680E"/>
    <w:rsid w:val="00947A00"/>
    <w:rsid w:val="00952512"/>
    <w:rsid w:val="00955B46"/>
    <w:rsid w:val="00956527"/>
    <w:rsid w:val="00957AD7"/>
    <w:rsid w:val="009647AD"/>
    <w:rsid w:val="00964874"/>
    <w:rsid w:val="0096553C"/>
    <w:rsid w:val="009673AC"/>
    <w:rsid w:val="00967912"/>
    <w:rsid w:val="0097072B"/>
    <w:rsid w:val="00971B8A"/>
    <w:rsid w:val="00973AD5"/>
    <w:rsid w:val="009745A0"/>
    <w:rsid w:val="00974F1A"/>
    <w:rsid w:val="00975C59"/>
    <w:rsid w:val="00975DB0"/>
    <w:rsid w:val="0098172E"/>
    <w:rsid w:val="009817F8"/>
    <w:rsid w:val="009819A6"/>
    <w:rsid w:val="00982608"/>
    <w:rsid w:val="00987842"/>
    <w:rsid w:val="00990380"/>
    <w:rsid w:val="00990584"/>
    <w:rsid w:val="0099061B"/>
    <w:rsid w:val="00992781"/>
    <w:rsid w:val="0099287A"/>
    <w:rsid w:val="0099300E"/>
    <w:rsid w:val="00993DEB"/>
    <w:rsid w:val="009952D5"/>
    <w:rsid w:val="009975C2"/>
    <w:rsid w:val="009A0CA7"/>
    <w:rsid w:val="009A195B"/>
    <w:rsid w:val="009A23F1"/>
    <w:rsid w:val="009A2899"/>
    <w:rsid w:val="009A2D5D"/>
    <w:rsid w:val="009A4909"/>
    <w:rsid w:val="009A56B7"/>
    <w:rsid w:val="009B09A9"/>
    <w:rsid w:val="009B2993"/>
    <w:rsid w:val="009B2A6A"/>
    <w:rsid w:val="009B3911"/>
    <w:rsid w:val="009B6C8B"/>
    <w:rsid w:val="009C0C04"/>
    <w:rsid w:val="009C1717"/>
    <w:rsid w:val="009C19FC"/>
    <w:rsid w:val="009C43ED"/>
    <w:rsid w:val="009C569A"/>
    <w:rsid w:val="009C5E15"/>
    <w:rsid w:val="009C60E1"/>
    <w:rsid w:val="009C6A7C"/>
    <w:rsid w:val="009D12DE"/>
    <w:rsid w:val="009D1C82"/>
    <w:rsid w:val="009D2202"/>
    <w:rsid w:val="009D3743"/>
    <w:rsid w:val="009D623F"/>
    <w:rsid w:val="009D6BC0"/>
    <w:rsid w:val="009E0A63"/>
    <w:rsid w:val="009E0BF6"/>
    <w:rsid w:val="009E1214"/>
    <w:rsid w:val="009E218F"/>
    <w:rsid w:val="009E2AF0"/>
    <w:rsid w:val="009E2AFE"/>
    <w:rsid w:val="009E5CB6"/>
    <w:rsid w:val="009E7BF8"/>
    <w:rsid w:val="009F1A7D"/>
    <w:rsid w:val="009F322F"/>
    <w:rsid w:val="009F497A"/>
    <w:rsid w:val="009F5005"/>
    <w:rsid w:val="009F6CC8"/>
    <w:rsid w:val="009F6DC7"/>
    <w:rsid w:val="009F6E50"/>
    <w:rsid w:val="00A00798"/>
    <w:rsid w:val="00A0412A"/>
    <w:rsid w:val="00A04C09"/>
    <w:rsid w:val="00A06660"/>
    <w:rsid w:val="00A0694E"/>
    <w:rsid w:val="00A07D9F"/>
    <w:rsid w:val="00A14485"/>
    <w:rsid w:val="00A15019"/>
    <w:rsid w:val="00A1741B"/>
    <w:rsid w:val="00A209CD"/>
    <w:rsid w:val="00A230A2"/>
    <w:rsid w:val="00A25211"/>
    <w:rsid w:val="00A2549F"/>
    <w:rsid w:val="00A26C25"/>
    <w:rsid w:val="00A27653"/>
    <w:rsid w:val="00A30079"/>
    <w:rsid w:val="00A30F46"/>
    <w:rsid w:val="00A30FFB"/>
    <w:rsid w:val="00A33E85"/>
    <w:rsid w:val="00A3559B"/>
    <w:rsid w:val="00A366B2"/>
    <w:rsid w:val="00A377F3"/>
    <w:rsid w:val="00A404F3"/>
    <w:rsid w:val="00A40611"/>
    <w:rsid w:val="00A43BBD"/>
    <w:rsid w:val="00A442AA"/>
    <w:rsid w:val="00A447AC"/>
    <w:rsid w:val="00A4690F"/>
    <w:rsid w:val="00A47ED1"/>
    <w:rsid w:val="00A514D1"/>
    <w:rsid w:val="00A52CCE"/>
    <w:rsid w:val="00A545ED"/>
    <w:rsid w:val="00A55224"/>
    <w:rsid w:val="00A57244"/>
    <w:rsid w:val="00A57936"/>
    <w:rsid w:val="00A57B46"/>
    <w:rsid w:val="00A57B7D"/>
    <w:rsid w:val="00A601CC"/>
    <w:rsid w:val="00A602B0"/>
    <w:rsid w:val="00A60570"/>
    <w:rsid w:val="00A60889"/>
    <w:rsid w:val="00A61743"/>
    <w:rsid w:val="00A621A8"/>
    <w:rsid w:val="00A66B67"/>
    <w:rsid w:val="00A714C0"/>
    <w:rsid w:val="00A72D0C"/>
    <w:rsid w:val="00A73045"/>
    <w:rsid w:val="00A75046"/>
    <w:rsid w:val="00A7588A"/>
    <w:rsid w:val="00A767DF"/>
    <w:rsid w:val="00A769F9"/>
    <w:rsid w:val="00A817D7"/>
    <w:rsid w:val="00A81933"/>
    <w:rsid w:val="00A81FCF"/>
    <w:rsid w:val="00A83A79"/>
    <w:rsid w:val="00A84166"/>
    <w:rsid w:val="00A86D00"/>
    <w:rsid w:val="00A86D81"/>
    <w:rsid w:val="00A92A38"/>
    <w:rsid w:val="00A936AA"/>
    <w:rsid w:val="00A93E2D"/>
    <w:rsid w:val="00A95C89"/>
    <w:rsid w:val="00A95DB6"/>
    <w:rsid w:val="00A960BA"/>
    <w:rsid w:val="00AA15C1"/>
    <w:rsid w:val="00AA2497"/>
    <w:rsid w:val="00AA2994"/>
    <w:rsid w:val="00AA3CBE"/>
    <w:rsid w:val="00AA5581"/>
    <w:rsid w:val="00AA670B"/>
    <w:rsid w:val="00AB10D7"/>
    <w:rsid w:val="00AB2E24"/>
    <w:rsid w:val="00AB351E"/>
    <w:rsid w:val="00AB3B48"/>
    <w:rsid w:val="00AB3D38"/>
    <w:rsid w:val="00AB44B6"/>
    <w:rsid w:val="00AB4FB9"/>
    <w:rsid w:val="00AB619F"/>
    <w:rsid w:val="00AB6341"/>
    <w:rsid w:val="00AC0F43"/>
    <w:rsid w:val="00AC1F2A"/>
    <w:rsid w:val="00AC2A64"/>
    <w:rsid w:val="00AC339E"/>
    <w:rsid w:val="00AC33BE"/>
    <w:rsid w:val="00AC3F9A"/>
    <w:rsid w:val="00AC4833"/>
    <w:rsid w:val="00AC5298"/>
    <w:rsid w:val="00AC56A8"/>
    <w:rsid w:val="00AC5867"/>
    <w:rsid w:val="00AC587E"/>
    <w:rsid w:val="00AC58A5"/>
    <w:rsid w:val="00AC5D27"/>
    <w:rsid w:val="00AC67C7"/>
    <w:rsid w:val="00AC775B"/>
    <w:rsid w:val="00AD1356"/>
    <w:rsid w:val="00AD205E"/>
    <w:rsid w:val="00AD2757"/>
    <w:rsid w:val="00AD342C"/>
    <w:rsid w:val="00AD3672"/>
    <w:rsid w:val="00AD5C44"/>
    <w:rsid w:val="00AD7F7A"/>
    <w:rsid w:val="00AE061F"/>
    <w:rsid w:val="00AE1DDE"/>
    <w:rsid w:val="00AE23D9"/>
    <w:rsid w:val="00AE2579"/>
    <w:rsid w:val="00AE36E1"/>
    <w:rsid w:val="00AE4B6C"/>
    <w:rsid w:val="00AE5E21"/>
    <w:rsid w:val="00AE5F41"/>
    <w:rsid w:val="00AF0680"/>
    <w:rsid w:val="00AF0C49"/>
    <w:rsid w:val="00AF168F"/>
    <w:rsid w:val="00AF2DE2"/>
    <w:rsid w:val="00AF388C"/>
    <w:rsid w:val="00AF4ECD"/>
    <w:rsid w:val="00AF66C1"/>
    <w:rsid w:val="00B005CD"/>
    <w:rsid w:val="00B0074A"/>
    <w:rsid w:val="00B015D2"/>
    <w:rsid w:val="00B01B03"/>
    <w:rsid w:val="00B01E36"/>
    <w:rsid w:val="00B02501"/>
    <w:rsid w:val="00B0380D"/>
    <w:rsid w:val="00B06A5A"/>
    <w:rsid w:val="00B07CAC"/>
    <w:rsid w:val="00B11B77"/>
    <w:rsid w:val="00B134F4"/>
    <w:rsid w:val="00B15BD8"/>
    <w:rsid w:val="00B16DA4"/>
    <w:rsid w:val="00B17614"/>
    <w:rsid w:val="00B178D4"/>
    <w:rsid w:val="00B236B0"/>
    <w:rsid w:val="00B27422"/>
    <w:rsid w:val="00B30199"/>
    <w:rsid w:val="00B3365B"/>
    <w:rsid w:val="00B34F49"/>
    <w:rsid w:val="00B36C9D"/>
    <w:rsid w:val="00B37024"/>
    <w:rsid w:val="00B4082A"/>
    <w:rsid w:val="00B41E3C"/>
    <w:rsid w:val="00B423EE"/>
    <w:rsid w:val="00B42CA3"/>
    <w:rsid w:val="00B46493"/>
    <w:rsid w:val="00B46ACC"/>
    <w:rsid w:val="00B46B2B"/>
    <w:rsid w:val="00B47168"/>
    <w:rsid w:val="00B5088E"/>
    <w:rsid w:val="00B50EEB"/>
    <w:rsid w:val="00B5334C"/>
    <w:rsid w:val="00B5587D"/>
    <w:rsid w:val="00B5612D"/>
    <w:rsid w:val="00B56C98"/>
    <w:rsid w:val="00B60E99"/>
    <w:rsid w:val="00B6156E"/>
    <w:rsid w:val="00B6181E"/>
    <w:rsid w:val="00B6305A"/>
    <w:rsid w:val="00B63236"/>
    <w:rsid w:val="00B64FD1"/>
    <w:rsid w:val="00B67EAD"/>
    <w:rsid w:val="00B70A69"/>
    <w:rsid w:val="00B70C8B"/>
    <w:rsid w:val="00B75C53"/>
    <w:rsid w:val="00B75CB4"/>
    <w:rsid w:val="00B75D98"/>
    <w:rsid w:val="00B766E6"/>
    <w:rsid w:val="00B77E0F"/>
    <w:rsid w:val="00B815B2"/>
    <w:rsid w:val="00B81D18"/>
    <w:rsid w:val="00B847E2"/>
    <w:rsid w:val="00B86FA5"/>
    <w:rsid w:val="00B91954"/>
    <w:rsid w:val="00B932CF"/>
    <w:rsid w:val="00B967CB"/>
    <w:rsid w:val="00B96AA2"/>
    <w:rsid w:val="00B96AF5"/>
    <w:rsid w:val="00BA3669"/>
    <w:rsid w:val="00BA39F9"/>
    <w:rsid w:val="00BA49A5"/>
    <w:rsid w:val="00BA75F3"/>
    <w:rsid w:val="00BB0C6C"/>
    <w:rsid w:val="00BB10FF"/>
    <w:rsid w:val="00BB189A"/>
    <w:rsid w:val="00BB19F1"/>
    <w:rsid w:val="00BB39EF"/>
    <w:rsid w:val="00BC1361"/>
    <w:rsid w:val="00BC1383"/>
    <w:rsid w:val="00BC2C81"/>
    <w:rsid w:val="00BC6AB9"/>
    <w:rsid w:val="00BD1821"/>
    <w:rsid w:val="00BD22C6"/>
    <w:rsid w:val="00BD40F4"/>
    <w:rsid w:val="00BD4588"/>
    <w:rsid w:val="00BD49D9"/>
    <w:rsid w:val="00BD5B45"/>
    <w:rsid w:val="00BD5D57"/>
    <w:rsid w:val="00BD7E35"/>
    <w:rsid w:val="00BE0DC0"/>
    <w:rsid w:val="00BE33C2"/>
    <w:rsid w:val="00BE390D"/>
    <w:rsid w:val="00BE3E3A"/>
    <w:rsid w:val="00BE4ADA"/>
    <w:rsid w:val="00BE4E1D"/>
    <w:rsid w:val="00BE56CA"/>
    <w:rsid w:val="00BE7332"/>
    <w:rsid w:val="00BE79C0"/>
    <w:rsid w:val="00BF081E"/>
    <w:rsid w:val="00BF4275"/>
    <w:rsid w:val="00BF6DF9"/>
    <w:rsid w:val="00BF7691"/>
    <w:rsid w:val="00BF7AB9"/>
    <w:rsid w:val="00C007C0"/>
    <w:rsid w:val="00C00D9B"/>
    <w:rsid w:val="00C022D0"/>
    <w:rsid w:val="00C02A69"/>
    <w:rsid w:val="00C051AB"/>
    <w:rsid w:val="00C05369"/>
    <w:rsid w:val="00C0599D"/>
    <w:rsid w:val="00C06070"/>
    <w:rsid w:val="00C10670"/>
    <w:rsid w:val="00C131DA"/>
    <w:rsid w:val="00C14271"/>
    <w:rsid w:val="00C15D16"/>
    <w:rsid w:val="00C16447"/>
    <w:rsid w:val="00C16B35"/>
    <w:rsid w:val="00C17F5D"/>
    <w:rsid w:val="00C205D3"/>
    <w:rsid w:val="00C20ABD"/>
    <w:rsid w:val="00C20AD3"/>
    <w:rsid w:val="00C21111"/>
    <w:rsid w:val="00C2127D"/>
    <w:rsid w:val="00C2216B"/>
    <w:rsid w:val="00C2425C"/>
    <w:rsid w:val="00C26528"/>
    <w:rsid w:val="00C32308"/>
    <w:rsid w:val="00C35341"/>
    <w:rsid w:val="00C36AAE"/>
    <w:rsid w:val="00C408FD"/>
    <w:rsid w:val="00C4329F"/>
    <w:rsid w:val="00C469D0"/>
    <w:rsid w:val="00C47009"/>
    <w:rsid w:val="00C478A5"/>
    <w:rsid w:val="00C52DBE"/>
    <w:rsid w:val="00C53B5E"/>
    <w:rsid w:val="00C53FD9"/>
    <w:rsid w:val="00C54C2C"/>
    <w:rsid w:val="00C55033"/>
    <w:rsid w:val="00C56D7F"/>
    <w:rsid w:val="00C56E19"/>
    <w:rsid w:val="00C6027A"/>
    <w:rsid w:val="00C60D4E"/>
    <w:rsid w:val="00C61181"/>
    <w:rsid w:val="00C61970"/>
    <w:rsid w:val="00C620FE"/>
    <w:rsid w:val="00C62621"/>
    <w:rsid w:val="00C626D4"/>
    <w:rsid w:val="00C631C9"/>
    <w:rsid w:val="00C63901"/>
    <w:rsid w:val="00C66C5A"/>
    <w:rsid w:val="00C66ECA"/>
    <w:rsid w:val="00C70386"/>
    <w:rsid w:val="00C703E6"/>
    <w:rsid w:val="00C70859"/>
    <w:rsid w:val="00C72E33"/>
    <w:rsid w:val="00C74501"/>
    <w:rsid w:val="00C766EE"/>
    <w:rsid w:val="00C83EA0"/>
    <w:rsid w:val="00C85E75"/>
    <w:rsid w:val="00C9132C"/>
    <w:rsid w:val="00C91C9F"/>
    <w:rsid w:val="00C94701"/>
    <w:rsid w:val="00C9668E"/>
    <w:rsid w:val="00CA01B8"/>
    <w:rsid w:val="00CA4C48"/>
    <w:rsid w:val="00CA57A0"/>
    <w:rsid w:val="00CA676F"/>
    <w:rsid w:val="00CA6D93"/>
    <w:rsid w:val="00CB146B"/>
    <w:rsid w:val="00CB416A"/>
    <w:rsid w:val="00CB5BFC"/>
    <w:rsid w:val="00CB5FD7"/>
    <w:rsid w:val="00CB6FED"/>
    <w:rsid w:val="00CC0107"/>
    <w:rsid w:val="00CC0750"/>
    <w:rsid w:val="00CC0B55"/>
    <w:rsid w:val="00CC2A14"/>
    <w:rsid w:val="00CD01B9"/>
    <w:rsid w:val="00CD3CE5"/>
    <w:rsid w:val="00CD451D"/>
    <w:rsid w:val="00CD6616"/>
    <w:rsid w:val="00CE0542"/>
    <w:rsid w:val="00CE17C0"/>
    <w:rsid w:val="00CE21D3"/>
    <w:rsid w:val="00CE2D31"/>
    <w:rsid w:val="00CE407E"/>
    <w:rsid w:val="00CE45E9"/>
    <w:rsid w:val="00CE4CFE"/>
    <w:rsid w:val="00CE692F"/>
    <w:rsid w:val="00CF0CBE"/>
    <w:rsid w:val="00CF1251"/>
    <w:rsid w:val="00CF4023"/>
    <w:rsid w:val="00CF475A"/>
    <w:rsid w:val="00CF4A49"/>
    <w:rsid w:val="00CF5495"/>
    <w:rsid w:val="00CF6895"/>
    <w:rsid w:val="00CF6DD3"/>
    <w:rsid w:val="00D00EA5"/>
    <w:rsid w:val="00D04B7E"/>
    <w:rsid w:val="00D07EF9"/>
    <w:rsid w:val="00D10183"/>
    <w:rsid w:val="00D1048A"/>
    <w:rsid w:val="00D10ED9"/>
    <w:rsid w:val="00D115D1"/>
    <w:rsid w:val="00D12B3F"/>
    <w:rsid w:val="00D13D01"/>
    <w:rsid w:val="00D13DEA"/>
    <w:rsid w:val="00D166EB"/>
    <w:rsid w:val="00D1791E"/>
    <w:rsid w:val="00D17F9B"/>
    <w:rsid w:val="00D20A7B"/>
    <w:rsid w:val="00D20E59"/>
    <w:rsid w:val="00D2669E"/>
    <w:rsid w:val="00D26818"/>
    <w:rsid w:val="00D27445"/>
    <w:rsid w:val="00D30F6C"/>
    <w:rsid w:val="00D33898"/>
    <w:rsid w:val="00D33F60"/>
    <w:rsid w:val="00D40C43"/>
    <w:rsid w:val="00D42693"/>
    <w:rsid w:val="00D43437"/>
    <w:rsid w:val="00D443F5"/>
    <w:rsid w:val="00D46267"/>
    <w:rsid w:val="00D506E0"/>
    <w:rsid w:val="00D50C24"/>
    <w:rsid w:val="00D51115"/>
    <w:rsid w:val="00D53D5C"/>
    <w:rsid w:val="00D544B3"/>
    <w:rsid w:val="00D56B06"/>
    <w:rsid w:val="00D600F4"/>
    <w:rsid w:val="00D60855"/>
    <w:rsid w:val="00D61885"/>
    <w:rsid w:val="00D620B0"/>
    <w:rsid w:val="00D621B2"/>
    <w:rsid w:val="00D62499"/>
    <w:rsid w:val="00D62E10"/>
    <w:rsid w:val="00D6342E"/>
    <w:rsid w:val="00D63DAD"/>
    <w:rsid w:val="00D63ECC"/>
    <w:rsid w:val="00D6461E"/>
    <w:rsid w:val="00D66651"/>
    <w:rsid w:val="00D66E0E"/>
    <w:rsid w:val="00D67051"/>
    <w:rsid w:val="00D67231"/>
    <w:rsid w:val="00D67A6E"/>
    <w:rsid w:val="00D70A96"/>
    <w:rsid w:val="00D70AC4"/>
    <w:rsid w:val="00D73435"/>
    <w:rsid w:val="00D73C9E"/>
    <w:rsid w:val="00D7460C"/>
    <w:rsid w:val="00D76129"/>
    <w:rsid w:val="00D76A1C"/>
    <w:rsid w:val="00D80332"/>
    <w:rsid w:val="00D80D29"/>
    <w:rsid w:val="00D81EAD"/>
    <w:rsid w:val="00D81F6E"/>
    <w:rsid w:val="00D82868"/>
    <w:rsid w:val="00D82F22"/>
    <w:rsid w:val="00D83A43"/>
    <w:rsid w:val="00D84054"/>
    <w:rsid w:val="00D85710"/>
    <w:rsid w:val="00D91AF6"/>
    <w:rsid w:val="00D92C71"/>
    <w:rsid w:val="00D92F07"/>
    <w:rsid w:val="00D93C23"/>
    <w:rsid w:val="00DA02AC"/>
    <w:rsid w:val="00DA0F6F"/>
    <w:rsid w:val="00DA1A27"/>
    <w:rsid w:val="00DA2EE5"/>
    <w:rsid w:val="00DA511A"/>
    <w:rsid w:val="00DA7C63"/>
    <w:rsid w:val="00DB2983"/>
    <w:rsid w:val="00DB36E3"/>
    <w:rsid w:val="00DB3F5B"/>
    <w:rsid w:val="00DB43CF"/>
    <w:rsid w:val="00DB5DC6"/>
    <w:rsid w:val="00DB7373"/>
    <w:rsid w:val="00DC235E"/>
    <w:rsid w:val="00DC47B6"/>
    <w:rsid w:val="00DC5C1A"/>
    <w:rsid w:val="00DC633C"/>
    <w:rsid w:val="00DC643C"/>
    <w:rsid w:val="00DD1767"/>
    <w:rsid w:val="00DD3A39"/>
    <w:rsid w:val="00DD46E9"/>
    <w:rsid w:val="00DD5F7E"/>
    <w:rsid w:val="00DD7640"/>
    <w:rsid w:val="00DE0021"/>
    <w:rsid w:val="00DE137E"/>
    <w:rsid w:val="00DE14C5"/>
    <w:rsid w:val="00DE4A0B"/>
    <w:rsid w:val="00DE4EFB"/>
    <w:rsid w:val="00DE5607"/>
    <w:rsid w:val="00DF0B7C"/>
    <w:rsid w:val="00DF0CF3"/>
    <w:rsid w:val="00DF0E81"/>
    <w:rsid w:val="00DF2B80"/>
    <w:rsid w:val="00DF57D3"/>
    <w:rsid w:val="00DF707D"/>
    <w:rsid w:val="00DF73BC"/>
    <w:rsid w:val="00DF7A8C"/>
    <w:rsid w:val="00E002CC"/>
    <w:rsid w:val="00E019B5"/>
    <w:rsid w:val="00E0235D"/>
    <w:rsid w:val="00E02AC8"/>
    <w:rsid w:val="00E04F1B"/>
    <w:rsid w:val="00E05A0D"/>
    <w:rsid w:val="00E05E07"/>
    <w:rsid w:val="00E06033"/>
    <w:rsid w:val="00E06403"/>
    <w:rsid w:val="00E0760F"/>
    <w:rsid w:val="00E10111"/>
    <w:rsid w:val="00E101D1"/>
    <w:rsid w:val="00E117CF"/>
    <w:rsid w:val="00E1284D"/>
    <w:rsid w:val="00E13C18"/>
    <w:rsid w:val="00E15BB3"/>
    <w:rsid w:val="00E23282"/>
    <w:rsid w:val="00E30957"/>
    <w:rsid w:val="00E35B0D"/>
    <w:rsid w:val="00E37492"/>
    <w:rsid w:val="00E37E34"/>
    <w:rsid w:val="00E4046F"/>
    <w:rsid w:val="00E40850"/>
    <w:rsid w:val="00E418B2"/>
    <w:rsid w:val="00E41DA0"/>
    <w:rsid w:val="00E42119"/>
    <w:rsid w:val="00E42612"/>
    <w:rsid w:val="00E451FB"/>
    <w:rsid w:val="00E469B3"/>
    <w:rsid w:val="00E47AA0"/>
    <w:rsid w:val="00E56415"/>
    <w:rsid w:val="00E57EDD"/>
    <w:rsid w:val="00E602B9"/>
    <w:rsid w:val="00E607C2"/>
    <w:rsid w:val="00E610F3"/>
    <w:rsid w:val="00E620B0"/>
    <w:rsid w:val="00E62107"/>
    <w:rsid w:val="00E625E4"/>
    <w:rsid w:val="00E62A7A"/>
    <w:rsid w:val="00E631DE"/>
    <w:rsid w:val="00E6551B"/>
    <w:rsid w:val="00E705C4"/>
    <w:rsid w:val="00E72CB3"/>
    <w:rsid w:val="00E73588"/>
    <w:rsid w:val="00E736A1"/>
    <w:rsid w:val="00E740A7"/>
    <w:rsid w:val="00E80AFB"/>
    <w:rsid w:val="00E814D6"/>
    <w:rsid w:val="00E81567"/>
    <w:rsid w:val="00E8216A"/>
    <w:rsid w:val="00E82526"/>
    <w:rsid w:val="00E82784"/>
    <w:rsid w:val="00E831F4"/>
    <w:rsid w:val="00E848B4"/>
    <w:rsid w:val="00E86938"/>
    <w:rsid w:val="00E8742F"/>
    <w:rsid w:val="00E87827"/>
    <w:rsid w:val="00E91822"/>
    <w:rsid w:val="00E91E61"/>
    <w:rsid w:val="00E9357E"/>
    <w:rsid w:val="00E9565D"/>
    <w:rsid w:val="00E9681C"/>
    <w:rsid w:val="00EA072A"/>
    <w:rsid w:val="00EA15F6"/>
    <w:rsid w:val="00EA4505"/>
    <w:rsid w:val="00EA4AD3"/>
    <w:rsid w:val="00EA5A0D"/>
    <w:rsid w:val="00EA6874"/>
    <w:rsid w:val="00EA7F1D"/>
    <w:rsid w:val="00EB2316"/>
    <w:rsid w:val="00EB4439"/>
    <w:rsid w:val="00EB62AE"/>
    <w:rsid w:val="00EB7099"/>
    <w:rsid w:val="00EB7876"/>
    <w:rsid w:val="00EC3FDA"/>
    <w:rsid w:val="00EC446D"/>
    <w:rsid w:val="00EC4C6E"/>
    <w:rsid w:val="00EC5E72"/>
    <w:rsid w:val="00EC5F94"/>
    <w:rsid w:val="00ED14C3"/>
    <w:rsid w:val="00ED1A55"/>
    <w:rsid w:val="00ED20A6"/>
    <w:rsid w:val="00ED2192"/>
    <w:rsid w:val="00ED778D"/>
    <w:rsid w:val="00EE0CBB"/>
    <w:rsid w:val="00EE2901"/>
    <w:rsid w:val="00EE4B9A"/>
    <w:rsid w:val="00EE4CEE"/>
    <w:rsid w:val="00EF05C1"/>
    <w:rsid w:val="00EF082C"/>
    <w:rsid w:val="00EF1D53"/>
    <w:rsid w:val="00EF330F"/>
    <w:rsid w:val="00EF4239"/>
    <w:rsid w:val="00EF54C1"/>
    <w:rsid w:val="00EF5AA5"/>
    <w:rsid w:val="00EF62F2"/>
    <w:rsid w:val="00EF690B"/>
    <w:rsid w:val="00EF70B4"/>
    <w:rsid w:val="00EF7C0F"/>
    <w:rsid w:val="00F070A6"/>
    <w:rsid w:val="00F0729D"/>
    <w:rsid w:val="00F10201"/>
    <w:rsid w:val="00F110A8"/>
    <w:rsid w:val="00F138CC"/>
    <w:rsid w:val="00F158CE"/>
    <w:rsid w:val="00F15B50"/>
    <w:rsid w:val="00F1757C"/>
    <w:rsid w:val="00F206AF"/>
    <w:rsid w:val="00F214E1"/>
    <w:rsid w:val="00F2243D"/>
    <w:rsid w:val="00F22F19"/>
    <w:rsid w:val="00F2454A"/>
    <w:rsid w:val="00F24645"/>
    <w:rsid w:val="00F24A7D"/>
    <w:rsid w:val="00F26A58"/>
    <w:rsid w:val="00F30052"/>
    <w:rsid w:val="00F302CF"/>
    <w:rsid w:val="00F3426D"/>
    <w:rsid w:val="00F34F50"/>
    <w:rsid w:val="00F351A2"/>
    <w:rsid w:val="00F37086"/>
    <w:rsid w:val="00F40B61"/>
    <w:rsid w:val="00F418BC"/>
    <w:rsid w:val="00F42DA0"/>
    <w:rsid w:val="00F4308D"/>
    <w:rsid w:val="00F45784"/>
    <w:rsid w:val="00F472DA"/>
    <w:rsid w:val="00F5109F"/>
    <w:rsid w:val="00F52010"/>
    <w:rsid w:val="00F53656"/>
    <w:rsid w:val="00F55485"/>
    <w:rsid w:val="00F60686"/>
    <w:rsid w:val="00F60C1C"/>
    <w:rsid w:val="00F61EDD"/>
    <w:rsid w:val="00F629F2"/>
    <w:rsid w:val="00F64242"/>
    <w:rsid w:val="00F65718"/>
    <w:rsid w:val="00F661C4"/>
    <w:rsid w:val="00F664B2"/>
    <w:rsid w:val="00F670C4"/>
    <w:rsid w:val="00F671A3"/>
    <w:rsid w:val="00F675EF"/>
    <w:rsid w:val="00F72C0C"/>
    <w:rsid w:val="00F72F3A"/>
    <w:rsid w:val="00F732A7"/>
    <w:rsid w:val="00F7336F"/>
    <w:rsid w:val="00F73BAE"/>
    <w:rsid w:val="00F74402"/>
    <w:rsid w:val="00F77AC8"/>
    <w:rsid w:val="00F81275"/>
    <w:rsid w:val="00F81FA6"/>
    <w:rsid w:val="00F83BBE"/>
    <w:rsid w:val="00F83C90"/>
    <w:rsid w:val="00F841BA"/>
    <w:rsid w:val="00F84782"/>
    <w:rsid w:val="00F87C75"/>
    <w:rsid w:val="00F90620"/>
    <w:rsid w:val="00F90986"/>
    <w:rsid w:val="00F90A18"/>
    <w:rsid w:val="00F90C60"/>
    <w:rsid w:val="00F91D16"/>
    <w:rsid w:val="00F9204D"/>
    <w:rsid w:val="00F92B3C"/>
    <w:rsid w:val="00F930FE"/>
    <w:rsid w:val="00F93421"/>
    <w:rsid w:val="00F93F6E"/>
    <w:rsid w:val="00F96C6F"/>
    <w:rsid w:val="00F97058"/>
    <w:rsid w:val="00F9729C"/>
    <w:rsid w:val="00F97D08"/>
    <w:rsid w:val="00FA0678"/>
    <w:rsid w:val="00FA57B4"/>
    <w:rsid w:val="00FA6772"/>
    <w:rsid w:val="00FA68E1"/>
    <w:rsid w:val="00FA7666"/>
    <w:rsid w:val="00FB41CF"/>
    <w:rsid w:val="00FB44D2"/>
    <w:rsid w:val="00FB45FF"/>
    <w:rsid w:val="00FB5B32"/>
    <w:rsid w:val="00FB669D"/>
    <w:rsid w:val="00FB6964"/>
    <w:rsid w:val="00FB6C1F"/>
    <w:rsid w:val="00FB732C"/>
    <w:rsid w:val="00FB76AE"/>
    <w:rsid w:val="00FC25B6"/>
    <w:rsid w:val="00FC3652"/>
    <w:rsid w:val="00FC3AA7"/>
    <w:rsid w:val="00FC61BE"/>
    <w:rsid w:val="00FC7A89"/>
    <w:rsid w:val="00FD3205"/>
    <w:rsid w:val="00FD54FF"/>
    <w:rsid w:val="00FD6170"/>
    <w:rsid w:val="00FE0486"/>
    <w:rsid w:val="00FE0DA2"/>
    <w:rsid w:val="00FE1989"/>
    <w:rsid w:val="00FE1C13"/>
    <w:rsid w:val="00FE1C46"/>
    <w:rsid w:val="00FE1C67"/>
    <w:rsid w:val="00FE1F27"/>
    <w:rsid w:val="00FE1F7B"/>
    <w:rsid w:val="00FE2571"/>
    <w:rsid w:val="00FE2BF1"/>
    <w:rsid w:val="00FE375D"/>
    <w:rsid w:val="00FE5018"/>
    <w:rsid w:val="00FE5CA3"/>
    <w:rsid w:val="00FE7C10"/>
    <w:rsid w:val="00FF0500"/>
    <w:rsid w:val="00FF0AE5"/>
    <w:rsid w:val="00FF0C78"/>
    <w:rsid w:val="00FF0D37"/>
    <w:rsid w:val="00FF12E7"/>
    <w:rsid w:val="00FF2536"/>
    <w:rsid w:val="00FF2596"/>
    <w:rsid w:val="00FF2FC2"/>
    <w:rsid w:val="00FF4BD6"/>
    <w:rsid w:val="00FF587E"/>
    <w:rsid w:val="00FF5D6C"/>
    <w:rsid w:val="00FF720F"/>
    <w:rsid w:val="00FF7D81"/>
    <w:rsid w:val="037D5539"/>
    <w:rsid w:val="03DC0FFC"/>
    <w:rsid w:val="047A52F6"/>
    <w:rsid w:val="04BE33D2"/>
    <w:rsid w:val="05DA4A18"/>
    <w:rsid w:val="068A217A"/>
    <w:rsid w:val="07052D80"/>
    <w:rsid w:val="07CB708F"/>
    <w:rsid w:val="08A86A78"/>
    <w:rsid w:val="0A0E44DF"/>
    <w:rsid w:val="0C446C92"/>
    <w:rsid w:val="0C514FF8"/>
    <w:rsid w:val="0D6B7A40"/>
    <w:rsid w:val="0E463272"/>
    <w:rsid w:val="0E77128E"/>
    <w:rsid w:val="0EDE3E3B"/>
    <w:rsid w:val="0F4C23D0"/>
    <w:rsid w:val="0FAD12C4"/>
    <w:rsid w:val="10654871"/>
    <w:rsid w:val="10892A30"/>
    <w:rsid w:val="15985B4D"/>
    <w:rsid w:val="1DDE065B"/>
    <w:rsid w:val="1E163793"/>
    <w:rsid w:val="1E3149CB"/>
    <w:rsid w:val="209C4BFC"/>
    <w:rsid w:val="20E77939"/>
    <w:rsid w:val="216F057F"/>
    <w:rsid w:val="243F2061"/>
    <w:rsid w:val="24523011"/>
    <w:rsid w:val="24E37024"/>
    <w:rsid w:val="26057441"/>
    <w:rsid w:val="2666564B"/>
    <w:rsid w:val="26D26440"/>
    <w:rsid w:val="26F840A1"/>
    <w:rsid w:val="277A6717"/>
    <w:rsid w:val="280505E8"/>
    <w:rsid w:val="281E34C8"/>
    <w:rsid w:val="2B15414B"/>
    <w:rsid w:val="2C540221"/>
    <w:rsid w:val="2D1D582E"/>
    <w:rsid w:val="2DF74003"/>
    <w:rsid w:val="30E63EC7"/>
    <w:rsid w:val="33741E55"/>
    <w:rsid w:val="35A2691E"/>
    <w:rsid w:val="35BA6613"/>
    <w:rsid w:val="366D58CE"/>
    <w:rsid w:val="3A0B2146"/>
    <w:rsid w:val="3A6B02E8"/>
    <w:rsid w:val="3A8123B8"/>
    <w:rsid w:val="3B437DE5"/>
    <w:rsid w:val="3B9A4AB8"/>
    <w:rsid w:val="3C1E4885"/>
    <w:rsid w:val="3CDA0659"/>
    <w:rsid w:val="3E317C1C"/>
    <w:rsid w:val="3E875CA5"/>
    <w:rsid w:val="405F6E58"/>
    <w:rsid w:val="40EA0F5B"/>
    <w:rsid w:val="4203015A"/>
    <w:rsid w:val="430F5932"/>
    <w:rsid w:val="43C9654A"/>
    <w:rsid w:val="485A32FD"/>
    <w:rsid w:val="487F6494"/>
    <w:rsid w:val="49821216"/>
    <w:rsid w:val="4D337162"/>
    <w:rsid w:val="4E2B03A9"/>
    <w:rsid w:val="4EC37ECD"/>
    <w:rsid w:val="4EF74C60"/>
    <w:rsid w:val="4F546B47"/>
    <w:rsid w:val="4FF3337E"/>
    <w:rsid w:val="500202BE"/>
    <w:rsid w:val="50BF1B35"/>
    <w:rsid w:val="51163E98"/>
    <w:rsid w:val="515928F7"/>
    <w:rsid w:val="525D295E"/>
    <w:rsid w:val="55885F74"/>
    <w:rsid w:val="57B5370D"/>
    <w:rsid w:val="59A03923"/>
    <w:rsid w:val="59B3782E"/>
    <w:rsid w:val="5A4855DF"/>
    <w:rsid w:val="5A53318A"/>
    <w:rsid w:val="5AA4161A"/>
    <w:rsid w:val="5EDE471E"/>
    <w:rsid w:val="5EE748F0"/>
    <w:rsid w:val="6102543D"/>
    <w:rsid w:val="613A6BE4"/>
    <w:rsid w:val="649B0053"/>
    <w:rsid w:val="64A55332"/>
    <w:rsid w:val="65625FCE"/>
    <w:rsid w:val="660910AA"/>
    <w:rsid w:val="67EC49CA"/>
    <w:rsid w:val="6A371873"/>
    <w:rsid w:val="6AA30705"/>
    <w:rsid w:val="6AB36936"/>
    <w:rsid w:val="6CBC27D1"/>
    <w:rsid w:val="6D725C14"/>
    <w:rsid w:val="6EDB4AB8"/>
    <w:rsid w:val="6EEE7CD4"/>
    <w:rsid w:val="6F507644"/>
    <w:rsid w:val="704F30E9"/>
    <w:rsid w:val="70EB7F0F"/>
    <w:rsid w:val="73687FAF"/>
    <w:rsid w:val="73C40A3E"/>
    <w:rsid w:val="7867682F"/>
    <w:rsid w:val="7892484A"/>
    <w:rsid w:val="78D77FA6"/>
    <w:rsid w:val="79977780"/>
    <w:rsid w:val="7D0E7E8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iPriority="0" w:name="List Number"/>
    <w:lsdException w:qFormat="1" w:unhideWhenUsed="0" w:uiPriority="0" w:semiHidden="0" w:name="List 2"/>
    <w:lsdException w:qFormat="1" w:unhideWhenUsed="0" w:uiPriority="0"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1"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20" w:semiHidden="0" w:name="Emphasis"/>
    <w:lsdException w:uiPriority="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9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qFormat="1"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2"/>
    <w:qFormat/>
    <w:uiPriority w:val="1"/>
    <w:pPr>
      <w:keepNext/>
      <w:keepLines/>
      <w:spacing w:line="360" w:lineRule="auto"/>
      <w:ind w:firstLine="643" w:firstLineChars="200"/>
      <w:outlineLvl w:val="0"/>
    </w:pPr>
    <w:rPr>
      <w:rFonts w:eastAsia="仿宋"/>
      <w:b/>
      <w:bCs/>
      <w:kern w:val="44"/>
      <w:sz w:val="32"/>
      <w:szCs w:val="44"/>
    </w:rPr>
  </w:style>
  <w:style w:type="paragraph" w:styleId="3">
    <w:name w:val="heading 2"/>
    <w:basedOn w:val="1"/>
    <w:next w:val="1"/>
    <w:link w:val="34"/>
    <w:qFormat/>
    <w:uiPriority w:val="1"/>
    <w:pPr>
      <w:keepNext/>
      <w:keepLines/>
      <w:spacing w:before="260" w:after="260" w:line="416" w:lineRule="auto"/>
      <w:outlineLvl w:val="1"/>
    </w:pPr>
    <w:rPr>
      <w:rFonts w:ascii="Calibri Light" w:hAnsi="Calibri Light"/>
      <w:b/>
      <w:bCs/>
      <w:sz w:val="32"/>
      <w:szCs w:val="32"/>
    </w:rPr>
  </w:style>
  <w:style w:type="paragraph" w:styleId="4">
    <w:name w:val="heading 3"/>
    <w:basedOn w:val="1"/>
    <w:next w:val="1"/>
    <w:link w:val="48"/>
    <w:qFormat/>
    <w:uiPriority w:val="9"/>
    <w:pPr>
      <w:keepNext/>
      <w:keepLines/>
      <w:spacing w:before="260" w:after="260" w:line="416" w:lineRule="auto"/>
      <w:outlineLvl w:val="2"/>
    </w:pPr>
    <w:rPr>
      <w:b/>
      <w:bCs/>
      <w:sz w:val="32"/>
      <w:szCs w:val="32"/>
    </w:rPr>
  </w:style>
  <w:style w:type="character" w:default="1" w:styleId="27">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5">
    <w:name w:val="List 3"/>
    <w:basedOn w:val="1"/>
    <w:qFormat/>
    <w:uiPriority w:val="0"/>
    <w:pPr>
      <w:ind w:left="100" w:leftChars="400" w:hanging="200" w:hangingChars="200"/>
    </w:pPr>
  </w:style>
  <w:style w:type="paragraph" w:styleId="6">
    <w:name w:val="caption"/>
    <w:basedOn w:val="1"/>
    <w:next w:val="1"/>
    <w:unhideWhenUsed/>
    <w:qFormat/>
    <w:uiPriority w:val="0"/>
    <w:rPr>
      <w:rFonts w:ascii="Cambria" w:hAnsi="Cambria" w:eastAsia="黑体"/>
      <w:sz w:val="20"/>
    </w:rPr>
  </w:style>
  <w:style w:type="paragraph" w:styleId="7">
    <w:name w:val="annotation text"/>
    <w:basedOn w:val="1"/>
    <w:link w:val="45"/>
    <w:unhideWhenUsed/>
    <w:qFormat/>
    <w:uiPriority w:val="0"/>
    <w:pPr>
      <w:jc w:val="left"/>
    </w:pPr>
    <w:rPr>
      <w:rFonts w:ascii="Calibri" w:hAnsi="Calibri"/>
      <w:szCs w:val="22"/>
    </w:rPr>
  </w:style>
  <w:style w:type="paragraph" w:styleId="8">
    <w:name w:val="Body Text"/>
    <w:basedOn w:val="1"/>
    <w:link w:val="58"/>
    <w:qFormat/>
    <w:uiPriority w:val="1"/>
    <w:pPr>
      <w:spacing w:after="120"/>
    </w:pPr>
  </w:style>
  <w:style w:type="paragraph" w:styleId="9">
    <w:name w:val="Body Text Indent"/>
    <w:basedOn w:val="1"/>
    <w:link w:val="90"/>
    <w:qFormat/>
    <w:uiPriority w:val="99"/>
    <w:pPr>
      <w:spacing w:after="120"/>
      <w:ind w:left="420" w:leftChars="200"/>
    </w:pPr>
  </w:style>
  <w:style w:type="paragraph" w:styleId="10">
    <w:name w:val="List 2"/>
    <w:basedOn w:val="1"/>
    <w:qFormat/>
    <w:uiPriority w:val="0"/>
    <w:pPr>
      <w:ind w:left="100" w:leftChars="200" w:hanging="200" w:hangingChars="200"/>
    </w:pPr>
  </w:style>
  <w:style w:type="paragraph" w:styleId="11">
    <w:name w:val="Plain Text"/>
    <w:basedOn w:val="1"/>
    <w:link w:val="56"/>
    <w:qFormat/>
    <w:uiPriority w:val="0"/>
    <w:pPr>
      <w:widowControl/>
      <w:spacing w:before="100" w:beforeAutospacing="1" w:after="100" w:afterAutospacing="1"/>
      <w:jc w:val="left"/>
    </w:pPr>
    <w:rPr>
      <w:rFonts w:ascii="宋体" w:hAnsi="宋体"/>
      <w:kern w:val="0"/>
      <w:sz w:val="24"/>
    </w:rPr>
  </w:style>
  <w:style w:type="paragraph" w:styleId="12">
    <w:name w:val="Date"/>
    <w:basedOn w:val="1"/>
    <w:next w:val="1"/>
    <w:qFormat/>
    <w:uiPriority w:val="0"/>
    <w:pPr>
      <w:ind w:left="100" w:leftChars="2500"/>
    </w:pPr>
  </w:style>
  <w:style w:type="paragraph" w:styleId="13">
    <w:name w:val="Body Text Indent 2"/>
    <w:basedOn w:val="1"/>
    <w:link w:val="91"/>
    <w:qFormat/>
    <w:uiPriority w:val="0"/>
    <w:pPr>
      <w:spacing w:after="120" w:line="480" w:lineRule="auto"/>
      <w:ind w:left="420" w:leftChars="200"/>
    </w:pPr>
  </w:style>
  <w:style w:type="paragraph" w:styleId="14">
    <w:name w:val="Balloon Text"/>
    <w:basedOn w:val="1"/>
    <w:link w:val="57"/>
    <w:qFormat/>
    <w:uiPriority w:val="0"/>
    <w:rPr>
      <w:sz w:val="18"/>
      <w:szCs w:val="18"/>
    </w:rPr>
  </w:style>
  <w:style w:type="paragraph" w:styleId="15">
    <w:name w:val="footer"/>
    <w:basedOn w:val="1"/>
    <w:link w:val="43"/>
    <w:qFormat/>
    <w:uiPriority w:val="99"/>
    <w:pPr>
      <w:tabs>
        <w:tab w:val="center" w:pos="4153"/>
        <w:tab w:val="right" w:pos="8306"/>
      </w:tabs>
      <w:snapToGrid w:val="0"/>
      <w:jc w:val="left"/>
    </w:pPr>
    <w:rPr>
      <w:sz w:val="18"/>
      <w:szCs w:val="18"/>
    </w:rPr>
  </w:style>
  <w:style w:type="paragraph" w:styleId="16">
    <w:name w:val="header"/>
    <w:basedOn w:val="1"/>
    <w:link w:val="35"/>
    <w:qFormat/>
    <w:uiPriority w:val="0"/>
    <w:pPr>
      <w:pBdr>
        <w:bottom w:val="single" w:color="auto" w:sz="6" w:space="1"/>
      </w:pBdr>
      <w:tabs>
        <w:tab w:val="center" w:pos="4153"/>
        <w:tab w:val="right" w:pos="8306"/>
      </w:tabs>
      <w:snapToGrid w:val="0"/>
      <w:jc w:val="center"/>
    </w:pPr>
    <w:rPr>
      <w:sz w:val="18"/>
      <w:szCs w:val="18"/>
    </w:rPr>
  </w:style>
  <w:style w:type="paragraph" w:styleId="17">
    <w:name w:val="toc 1"/>
    <w:basedOn w:val="1"/>
    <w:next w:val="1"/>
    <w:qFormat/>
    <w:uiPriority w:val="0"/>
    <w:rPr>
      <w:rFonts w:ascii="仿宋_GB2312" w:eastAsia="仿宋_GB2312"/>
      <w:color w:val="000000"/>
      <w:szCs w:val="21"/>
    </w:rPr>
  </w:style>
  <w:style w:type="paragraph" w:styleId="18">
    <w:name w:val="Subtitle"/>
    <w:basedOn w:val="1"/>
    <w:next w:val="1"/>
    <w:link w:val="33"/>
    <w:qFormat/>
    <w:uiPriority w:val="0"/>
    <w:pPr>
      <w:spacing w:before="240" w:after="60" w:line="312" w:lineRule="auto"/>
      <w:jc w:val="center"/>
      <w:outlineLvl w:val="1"/>
    </w:pPr>
    <w:rPr>
      <w:rFonts w:ascii="等线 Light" w:hAnsi="等线 Light"/>
      <w:b/>
      <w:bCs/>
      <w:kern w:val="28"/>
      <w:sz w:val="32"/>
      <w:szCs w:val="32"/>
    </w:rPr>
  </w:style>
  <w:style w:type="paragraph" w:styleId="19">
    <w:name w:val="List"/>
    <w:basedOn w:val="1"/>
    <w:qFormat/>
    <w:uiPriority w:val="0"/>
    <w:pPr>
      <w:ind w:left="200" w:hanging="200" w:hangingChars="200"/>
    </w:pPr>
  </w:style>
  <w:style w:type="paragraph" w:styleId="20">
    <w:name w:val="Normal (Web)"/>
    <w:basedOn w:val="1"/>
    <w:link w:val="44"/>
    <w:qFormat/>
    <w:uiPriority w:val="99"/>
    <w:pPr>
      <w:widowControl/>
      <w:spacing w:before="100" w:beforeAutospacing="1" w:after="100" w:afterAutospacing="1"/>
      <w:jc w:val="left"/>
    </w:pPr>
    <w:rPr>
      <w:rFonts w:ascii="宋体" w:hAnsi="宋体" w:cs="宋体"/>
      <w:kern w:val="0"/>
      <w:sz w:val="24"/>
    </w:rPr>
  </w:style>
  <w:style w:type="paragraph" w:styleId="21">
    <w:name w:val="Title"/>
    <w:basedOn w:val="1"/>
    <w:next w:val="1"/>
    <w:link w:val="37"/>
    <w:qFormat/>
    <w:uiPriority w:val="0"/>
    <w:pPr>
      <w:spacing w:before="240" w:after="60"/>
      <w:jc w:val="center"/>
      <w:outlineLvl w:val="0"/>
    </w:pPr>
    <w:rPr>
      <w:rFonts w:ascii="Calibri Light" w:hAnsi="Calibri Light"/>
      <w:b/>
      <w:bCs/>
      <w:sz w:val="32"/>
      <w:szCs w:val="32"/>
    </w:rPr>
  </w:style>
  <w:style w:type="paragraph" w:styleId="22">
    <w:name w:val="annotation subject"/>
    <w:basedOn w:val="7"/>
    <w:next w:val="7"/>
    <w:link w:val="51"/>
    <w:qFormat/>
    <w:uiPriority w:val="0"/>
  </w:style>
  <w:style w:type="paragraph" w:styleId="23">
    <w:name w:val="Body Text First Indent"/>
    <w:basedOn w:val="8"/>
    <w:qFormat/>
    <w:uiPriority w:val="0"/>
    <w:pPr>
      <w:ind w:firstLine="420" w:firstLineChars="100"/>
    </w:pPr>
  </w:style>
  <w:style w:type="table" w:styleId="25">
    <w:name w:val="Table Grid"/>
    <w:basedOn w:val="2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26">
    <w:name w:val="Light Grid Accent 6"/>
    <w:basedOn w:val="24"/>
    <w:qFormat/>
    <w:uiPriority w:val="62"/>
    <w:rPr>
      <w:rFonts w:ascii="Calibri" w:hAnsi="Calibri"/>
    </w:rPr>
    <w:tblPr>
      <w:tblBorders>
        <w:top w:val="single" w:color="70AD47" w:themeColor="accent6" w:sz="8" w:space="0"/>
        <w:left w:val="single" w:color="70AD47" w:themeColor="accent6" w:sz="8" w:space="0"/>
        <w:bottom w:val="single" w:color="70AD47" w:themeColor="accent6" w:sz="8" w:space="0"/>
        <w:right w:val="single" w:color="70AD47" w:themeColor="accent6" w:sz="8" w:space="0"/>
        <w:insideH w:val="single" w:color="70AD47" w:themeColor="accent6" w:sz="8" w:space="0"/>
        <w:insideV w:val="single" w:color="70AD47"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70AD47" w:themeColor="accent6" w:sz="8" w:space="0"/>
          <w:left w:val="single" w:color="70AD47" w:themeColor="accent6" w:sz="8" w:space="0"/>
          <w:bottom w:val="single" w:color="70AD47" w:themeColor="accent6" w:sz="18" w:space="0"/>
          <w:right w:val="single" w:color="70AD47"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70AD47" w:themeColor="accent6" w:sz="6" w:space="0"/>
          <w:left w:val="single" w:color="70AD47" w:themeColor="accent6" w:sz="8" w:space="0"/>
          <w:bottom w:val="single" w:color="70AD47" w:themeColor="accent6" w:sz="8" w:space="0"/>
          <w:right w:val="single" w:color="70AD47"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tblStylePr w:type="band1Vert">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shd w:val="clear" w:color="auto" w:fill="DBEBD0" w:themeFill="accent6" w:themeFillTint="3F"/>
      </w:tcPr>
    </w:tblStylePr>
    <w:tblStylePr w:type="band1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insideV w:val="single" w:sz="8" w:space="0"/>
        </w:tcBorders>
        <w:shd w:val="clear" w:color="auto" w:fill="DBEBD0" w:themeFill="accent6" w:themeFillTint="3F"/>
      </w:tcPr>
    </w:tblStylePr>
    <w:tblStylePr w:type="band2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insideV w:val="single" w:sz="8" w:space="0"/>
        </w:tcBorders>
      </w:tcPr>
    </w:tblStylePr>
  </w:style>
  <w:style w:type="character" w:styleId="28">
    <w:name w:val="Strong"/>
    <w:qFormat/>
    <w:uiPriority w:val="0"/>
    <w:rPr>
      <w:b/>
      <w:bCs/>
    </w:rPr>
  </w:style>
  <w:style w:type="character" w:styleId="29">
    <w:name w:val="page number"/>
    <w:basedOn w:val="27"/>
    <w:qFormat/>
    <w:uiPriority w:val="0"/>
  </w:style>
  <w:style w:type="character" w:styleId="30">
    <w:name w:val="Emphasis"/>
    <w:qFormat/>
    <w:uiPriority w:val="20"/>
    <w:rPr>
      <w:rFonts w:ascii="Verdana" w:hAnsi="Verdana" w:eastAsia="仿宋_GB2312"/>
      <w:color w:val="CC0000"/>
      <w:kern w:val="0"/>
      <w:sz w:val="24"/>
      <w:szCs w:val="20"/>
      <w:lang w:eastAsia="en-US"/>
    </w:rPr>
  </w:style>
  <w:style w:type="character" w:styleId="31">
    <w:name w:val="Hyperlink"/>
    <w:qFormat/>
    <w:uiPriority w:val="99"/>
    <w:rPr>
      <w:rFonts w:hint="default" w:ascii="Times New Roman" w:hAnsi="Times New Roman" w:cs="Times New Roman"/>
      <w:color w:val="0000FF"/>
      <w:u w:val="single"/>
    </w:rPr>
  </w:style>
  <w:style w:type="character" w:styleId="32">
    <w:name w:val="annotation reference"/>
    <w:qFormat/>
    <w:uiPriority w:val="0"/>
    <w:rPr>
      <w:sz w:val="21"/>
      <w:szCs w:val="21"/>
    </w:rPr>
  </w:style>
  <w:style w:type="character" w:customStyle="1" w:styleId="33">
    <w:name w:val="副标题 Char1"/>
    <w:link w:val="18"/>
    <w:qFormat/>
    <w:uiPriority w:val="0"/>
    <w:rPr>
      <w:rFonts w:ascii="等线 Light" w:hAnsi="等线 Light"/>
      <w:b/>
      <w:bCs/>
      <w:kern w:val="28"/>
      <w:sz w:val="32"/>
      <w:szCs w:val="32"/>
    </w:rPr>
  </w:style>
  <w:style w:type="character" w:customStyle="1" w:styleId="34">
    <w:name w:val="标题 2 Char"/>
    <w:link w:val="3"/>
    <w:qFormat/>
    <w:uiPriority w:val="1"/>
    <w:rPr>
      <w:rFonts w:ascii="Calibri Light" w:hAnsi="Calibri Light"/>
      <w:b/>
      <w:bCs/>
      <w:kern w:val="2"/>
      <w:sz w:val="32"/>
      <w:szCs w:val="32"/>
    </w:rPr>
  </w:style>
  <w:style w:type="character" w:customStyle="1" w:styleId="35">
    <w:name w:val="页眉 Char"/>
    <w:link w:val="16"/>
    <w:qFormat/>
    <w:uiPriority w:val="0"/>
    <w:rPr>
      <w:kern w:val="2"/>
      <w:sz w:val="18"/>
      <w:szCs w:val="18"/>
    </w:rPr>
  </w:style>
  <w:style w:type="character" w:customStyle="1" w:styleId="36">
    <w:name w:val="text1"/>
    <w:qFormat/>
    <w:uiPriority w:val="0"/>
    <w:rPr>
      <w:color w:val="000000"/>
      <w:sz w:val="20"/>
      <w:szCs w:val="20"/>
    </w:rPr>
  </w:style>
  <w:style w:type="character" w:customStyle="1" w:styleId="37">
    <w:name w:val="标题 Char"/>
    <w:link w:val="21"/>
    <w:qFormat/>
    <w:uiPriority w:val="0"/>
    <w:rPr>
      <w:rFonts w:ascii="Calibri Light" w:hAnsi="Calibri Light"/>
      <w:b/>
      <w:bCs/>
      <w:kern w:val="2"/>
      <w:sz w:val="32"/>
      <w:szCs w:val="32"/>
    </w:rPr>
  </w:style>
  <w:style w:type="character" w:customStyle="1" w:styleId="38">
    <w:name w:val="副标题 字符"/>
    <w:qFormat/>
    <w:uiPriority w:val="0"/>
    <w:rPr>
      <w:rFonts w:ascii="Calibri Light" w:hAnsi="Calibri Light" w:eastAsia="宋体" w:cs="Times New Roman"/>
      <w:b/>
      <w:bCs/>
      <w:kern w:val="28"/>
      <w:sz w:val="32"/>
      <w:szCs w:val="32"/>
    </w:rPr>
  </w:style>
  <w:style w:type="character" w:customStyle="1" w:styleId="39">
    <w:name w:val="zisiblack2"/>
    <w:qFormat/>
    <w:uiPriority w:val="0"/>
    <w:rPr>
      <w:rFonts w:cs="Times New Roman"/>
    </w:rPr>
  </w:style>
  <w:style w:type="character" w:customStyle="1" w:styleId="40">
    <w:name w:val="gongkai_content_2_title1"/>
    <w:qFormat/>
    <w:uiPriority w:val="0"/>
    <w:rPr>
      <w:rFonts w:hint="eastAsia" w:ascii="黑体" w:eastAsia="黑体"/>
      <w:b/>
      <w:bCs/>
      <w:sz w:val="28"/>
      <w:szCs w:val="28"/>
    </w:rPr>
  </w:style>
  <w:style w:type="character" w:customStyle="1" w:styleId="41">
    <w:name w:val="Internet 链接"/>
    <w:qFormat/>
    <w:uiPriority w:val="0"/>
    <w:rPr>
      <w:rFonts w:cs="Times New Roman"/>
      <w:color w:val="0000FF"/>
      <w:u w:val="single"/>
    </w:rPr>
  </w:style>
  <w:style w:type="character" w:customStyle="1" w:styleId="42">
    <w:name w:val="标题 1 Char"/>
    <w:link w:val="2"/>
    <w:qFormat/>
    <w:uiPriority w:val="1"/>
    <w:rPr>
      <w:rFonts w:eastAsia="仿宋"/>
      <w:b/>
      <w:bCs/>
      <w:kern w:val="44"/>
      <w:sz w:val="32"/>
      <w:szCs w:val="44"/>
    </w:rPr>
  </w:style>
  <w:style w:type="character" w:customStyle="1" w:styleId="43">
    <w:name w:val="页脚 Char"/>
    <w:link w:val="15"/>
    <w:qFormat/>
    <w:uiPriority w:val="99"/>
    <w:rPr>
      <w:kern w:val="2"/>
      <w:sz w:val="18"/>
      <w:szCs w:val="18"/>
    </w:rPr>
  </w:style>
  <w:style w:type="character" w:customStyle="1" w:styleId="44">
    <w:name w:val="普通(网站) Char"/>
    <w:link w:val="20"/>
    <w:qFormat/>
    <w:uiPriority w:val="0"/>
    <w:rPr>
      <w:rFonts w:ascii="宋体" w:hAnsi="宋体" w:eastAsia="宋体" w:cs="宋体"/>
      <w:sz w:val="24"/>
      <w:szCs w:val="24"/>
      <w:lang w:val="en-US" w:eastAsia="zh-CN" w:bidi="ar-SA"/>
    </w:rPr>
  </w:style>
  <w:style w:type="character" w:customStyle="1" w:styleId="45">
    <w:name w:val="批注文字 Char"/>
    <w:link w:val="7"/>
    <w:qFormat/>
    <w:uiPriority w:val="99"/>
    <w:rPr>
      <w:rFonts w:ascii="Calibri" w:hAnsi="Calibri"/>
      <w:kern w:val="2"/>
      <w:sz w:val="21"/>
      <w:szCs w:val="22"/>
    </w:rPr>
  </w:style>
  <w:style w:type="character" w:customStyle="1" w:styleId="46">
    <w:name w:val="批注文字 字符"/>
    <w:qFormat/>
    <w:uiPriority w:val="0"/>
  </w:style>
  <w:style w:type="character" w:customStyle="1" w:styleId="47">
    <w:name w:val="不明显强调1"/>
    <w:qFormat/>
    <w:uiPriority w:val="19"/>
    <w:rPr>
      <w:i/>
      <w:iCs/>
      <w:color w:val="808080"/>
    </w:rPr>
  </w:style>
  <w:style w:type="character" w:customStyle="1" w:styleId="48">
    <w:name w:val="标题 3 Char"/>
    <w:link w:val="4"/>
    <w:semiHidden/>
    <w:qFormat/>
    <w:uiPriority w:val="9"/>
    <w:rPr>
      <w:b/>
      <w:bCs/>
      <w:kern w:val="2"/>
      <w:sz w:val="32"/>
      <w:szCs w:val="32"/>
    </w:rPr>
  </w:style>
  <w:style w:type="character" w:customStyle="1" w:styleId="49">
    <w:name w:val="明显强调1"/>
    <w:qFormat/>
    <w:uiPriority w:val="21"/>
    <w:rPr>
      <w:b/>
      <w:bCs/>
      <w:i/>
      <w:iCs/>
      <w:color w:val="5B9BD5"/>
    </w:rPr>
  </w:style>
  <w:style w:type="character" w:customStyle="1" w:styleId="50">
    <w:name w:val="页眉 字符"/>
    <w:qFormat/>
    <w:uiPriority w:val="0"/>
    <w:rPr>
      <w:sz w:val="18"/>
      <w:szCs w:val="18"/>
    </w:rPr>
  </w:style>
  <w:style w:type="character" w:customStyle="1" w:styleId="51">
    <w:name w:val="批注主题 Char"/>
    <w:link w:val="22"/>
    <w:qFormat/>
    <w:uiPriority w:val="0"/>
    <w:rPr>
      <w:rFonts w:ascii="Calibri" w:hAnsi="Calibri"/>
      <w:kern w:val="2"/>
      <w:sz w:val="21"/>
      <w:szCs w:val="22"/>
    </w:rPr>
  </w:style>
  <w:style w:type="character" w:customStyle="1" w:styleId="52">
    <w:name w:val="apple-style-span"/>
    <w:basedOn w:val="27"/>
    <w:qFormat/>
    <w:uiPriority w:val="0"/>
  </w:style>
  <w:style w:type="character" w:customStyle="1" w:styleId="53">
    <w:name w:val="普通(网站) 字符"/>
    <w:qFormat/>
    <w:uiPriority w:val="99"/>
    <w:rPr>
      <w:rFonts w:ascii="宋体" w:hAnsi="宋体" w:cs="宋体"/>
      <w:sz w:val="24"/>
      <w:szCs w:val="24"/>
    </w:rPr>
  </w:style>
  <w:style w:type="character" w:customStyle="1" w:styleId="54">
    <w:name w:val="news021"/>
    <w:qFormat/>
    <w:uiPriority w:val="0"/>
    <w:rPr>
      <w:sz w:val="23"/>
      <w:szCs w:val="23"/>
    </w:rPr>
  </w:style>
  <w:style w:type="character" w:customStyle="1" w:styleId="55">
    <w:name w:val="副标题 Char"/>
    <w:qFormat/>
    <w:uiPriority w:val="0"/>
    <w:rPr>
      <w:rFonts w:ascii="Calibri Light" w:hAnsi="Calibri Light" w:cs="Times New Roman"/>
      <w:b/>
      <w:bCs/>
      <w:kern w:val="28"/>
      <w:sz w:val="32"/>
      <w:szCs w:val="32"/>
    </w:rPr>
  </w:style>
  <w:style w:type="character" w:customStyle="1" w:styleId="56">
    <w:name w:val="纯文本 Char"/>
    <w:link w:val="11"/>
    <w:qFormat/>
    <w:uiPriority w:val="0"/>
    <w:rPr>
      <w:rFonts w:ascii="宋体" w:hAnsi="宋体"/>
      <w:sz w:val="24"/>
      <w:szCs w:val="24"/>
    </w:rPr>
  </w:style>
  <w:style w:type="character" w:customStyle="1" w:styleId="57">
    <w:name w:val="批注框文本 Char"/>
    <w:link w:val="14"/>
    <w:qFormat/>
    <w:uiPriority w:val="0"/>
    <w:rPr>
      <w:kern w:val="2"/>
      <w:sz w:val="18"/>
      <w:szCs w:val="18"/>
    </w:rPr>
  </w:style>
  <w:style w:type="character" w:customStyle="1" w:styleId="58">
    <w:name w:val="正文文本 Char"/>
    <w:link w:val="8"/>
    <w:qFormat/>
    <w:uiPriority w:val="1"/>
    <w:rPr>
      <w:kern w:val="2"/>
      <w:sz w:val="21"/>
      <w:szCs w:val="24"/>
    </w:rPr>
  </w:style>
  <w:style w:type="character" w:customStyle="1" w:styleId="59">
    <w:name w:val="批注主题 字符"/>
    <w:qFormat/>
    <w:uiPriority w:val="0"/>
    <w:rPr>
      <w:rFonts w:ascii="Times New Roman" w:hAnsi="Times New Roman" w:eastAsia="宋体" w:cs="Times New Roman"/>
      <w:b/>
      <w:bCs/>
      <w:kern w:val="0"/>
      <w:sz w:val="20"/>
      <w:szCs w:val="20"/>
    </w:rPr>
  </w:style>
  <w:style w:type="character" w:customStyle="1" w:styleId="60">
    <w:name w:val="引用 Char"/>
    <w:link w:val="61"/>
    <w:qFormat/>
    <w:uiPriority w:val="99"/>
    <w:rPr>
      <w:i/>
      <w:iCs/>
      <w:color w:val="000000"/>
      <w:kern w:val="2"/>
      <w:sz w:val="21"/>
      <w:szCs w:val="24"/>
    </w:rPr>
  </w:style>
  <w:style w:type="paragraph" w:styleId="61">
    <w:name w:val="Quote"/>
    <w:basedOn w:val="1"/>
    <w:next w:val="1"/>
    <w:link w:val="60"/>
    <w:qFormat/>
    <w:uiPriority w:val="99"/>
    <w:rPr>
      <w:i/>
      <w:iCs/>
      <w:color w:val="000000"/>
    </w:rPr>
  </w:style>
  <w:style w:type="character" w:customStyle="1" w:styleId="62">
    <w:name w:val="批注文字 Char1"/>
    <w:qFormat/>
    <w:uiPriority w:val="99"/>
    <w:rPr>
      <w:rFonts w:ascii="宋体" w:hAnsi="宋体" w:cs="宋体"/>
      <w:sz w:val="22"/>
      <w:szCs w:val="22"/>
      <w:lang w:eastAsia="en-US"/>
    </w:rPr>
  </w:style>
  <w:style w:type="character" w:customStyle="1" w:styleId="63">
    <w:name w:val="apple-converted-space"/>
    <w:qFormat/>
    <w:uiPriority w:val="0"/>
  </w:style>
  <w:style w:type="paragraph" w:styleId="64">
    <w:name w:val="List Paragraph"/>
    <w:basedOn w:val="1"/>
    <w:qFormat/>
    <w:uiPriority w:val="34"/>
    <w:pPr>
      <w:ind w:firstLine="420" w:firstLineChars="200"/>
    </w:pPr>
    <w:rPr>
      <w:rFonts w:ascii="Calibri" w:hAnsi="Calibri"/>
      <w:szCs w:val="22"/>
    </w:rPr>
  </w:style>
  <w:style w:type="paragraph" w:customStyle="1" w:styleId="65">
    <w:name w:val="reader-word-layer reader-word-s3-6"/>
    <w:basedOn w:val="1"/>
    <w:qFormat/>
    <w:uiPriority w:val="0"/>
    <w:pPr>
      <w:widowControl/>
      <w:spacing w:before="100" w:beforeAutospacing="1" w:after="100" w:afterAutospacing="1"/>
      <w:jc w:val="left"/>
    </w:pPr>
    <w:rPr>
      <w:rFonts w:ascii="宋体" w:hAnsi="宋体" w:cs="宋体"/>
      <w:kern w:val="0"/>
      <w:sz w:val="24"/>
    </w:rPr>
  </w:style>
  <w:style w:type="paragraph" w:customStyle="1" w:styleId="66">
    <w:name w:val="_Style 15"/>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67">
    <w:name w:val="_Style 2"/>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68">
    <w:name w:val="无间隔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69">
    <w:name w:val="教育部3"/>
    <w:basedOn w:val="1"/>
    <w:qFormat/>
    <w:uiPriority w:val="0"/>
    <w:pPr>
      <w:widowControl/>
      <w:spacing w:line="440" w:lineRule="exact"/>
      <w:jc w:val="center"/>
    </w:pPr>
    <w:rPr>
      <w:rFonts w:ascii="方正小标宋_GBK" w:eastAsia="方正小标宋_GBK"/>
      <w:bCs/>
      <w:kern w:val="0"/>
      <w:sz w:val="32"/>
      <w:szCs w:val="21"/>
    </w:rPr>
  </w:style>
  <w:style w:type="paragraph" w:customStyle="1" w:styleId="70">
    <w:name w:val="Char Char Char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71">
    <w:name w:val="_Style 38"/>
    <w:basedOn w:val="1"/>
    <w:qFormat/>
    <w:uiPriority w:val="0"/>
    <w:rPr>
      <w:szCs w:val="20"/>
    </w:rPr>
  </w:style>
  <w:style w:type="paragraph" w:customStyle="1" w:styleId="72">
    <w:name w:val="Char"/>
    <w:basedOn w:val="1"/>
    <w:qFormat/>
    <w:uiPriority w:val="0"/>
    <w:rPr>
      <w:szCs w:val="20"/>
    </w:rPr>
  </w:style>
  <w:style w:type="paragraph" w:customStyle="1" w:styleId="73">
    <w:name w:val="Char Char Char Char Char 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74">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75">
    <w:name w:val="Char6 Char Char Char1"/>
    <w:basedOn w:val="1"/>
    <w:qFormat/>
    <w:uiPriority w:val="0"/>
    <w:rPr>
      <w:rFonts w:ascii="Tahoma" w:hAnsi="Tahoma"/>
      <w:sz w:val="28"/>
      <w:szCs w:val="20"/>
    </w:rPr>
  </w:style>
  <w:style w:type="paragraph" w:customStyle="1" w:styleId="76">
    <w:name w:val="reader-word-layer reader-word-s1-6"/>
    <w:basedOn w:val="1"/>
    <w:qFormat/>
    <w:uiPriority w:val="0"/>
    <w:pPr>
      <w:widowControl/>
      <w:spacing w:before="100" w:beforeAutospacing="1" w:after="100" w:afterAutospacing="1"/>
      <w:jc w:val="left"/>
    </w:pPr>
    <w:rPr>
      <w:rFonts w:ascii="宋体" w:hAnsi="宋体" w:cs="宋体"/>
      <w:kern w:val="0"/>
      <w:sz w:val="24"/>
    </w:rPr>
  </w:style>
  <w:style w:type="paragraph" w:customStyle="1" w:styleId="77">
    <w:name w:val="reader-word-layer reader-word-s1-10"/>
    <w:basedOn w:val="1"/>
    <w:qFormat/>
    <w:uiPriority w:val="0"/>
    <w:pPr>
      <w:widowControl/>
      <w:spacing w:before="100" w:beforeAutospacing="1" w:after="100" w:afterAutospacing="1"/>
      <w:jc w:val="left"/>
    </w:pPr>
    <w:rPr>
      <w:rFonts w:ascii="宋体" w:hAnsi="宋体" w:cs="宋体"/>
      <w:kern w:val="0"/>
      <w:sz w:val="24"/>
    </w:rPr>
  </w:style>
  <w:style w:type="paragraph" w:customStyle="1" w:styleId="78">
    <w:name w:val="Char Char Char Char1"/>
    <w:basedOn w:val="1"/>
    <w:qFormat/>
    <w:uiPriority w:val="0"/>
    <w:pPr>
      <w:ind w:firstLine="540" w:firstLineChars="225"/>
    </w:pPr>
    <w:rPr>
      <w:szCs w:val="20"/>
    </w:rPr>
  </w:style>
  <w:style w:type="paragraph" w:customStyle="1" w:styleId="79">
    <w:name w:val="_Style 24"/>
    <w:basedOn w:val="1"/>
    <w:qFormat/>
    <w:uiPriority w:val="0"/>
    <w:rPr>
      <w:szCs w:val="20"/>
    </w:rPr>
  </w:style>
  <w:style w:type="paragraph" w:customStyle="1" w:styleId="80">
    <w:name w:val="Char Char3"/>
    <w:basedOn w:val="1"/>
    <w:qFormat/>
    <w:uiPriority w:val="0"/>
    <w:rPr>
      <w:szCs w:val="20"/>
    </w:rPr>
  </w:style>
  <w:style w:type="paragraph" w:customStyle="1" w:styleId="81">
    <w:name w:val="Char6 Char Char Char"/>
    <w:basedOn w:val="1"/>
    <w:qFormat/>
    <w:uiPriority w:val="0"/>
    <w:rPr>
      <w:rFonts w:ascii="Tahoma" w:hAnsi="Tahoma"/>
      <w:sz w:val="28"/>
      <w:szCs w:val="20"/>
    </w:rPr>
  </w:style>
  <w:style w:type="paragraph" w:customStyle="1" w:styleId="82">
    <w:name w:val="Default"/>
    <w:qFormat/>
    <w:uiPriority w:val="0"/>
    <w:pPr>
      <w:widowControl w:val="0"/>
      <w:suppressAutoHyphens/>
    </w:pPr>
    <w:rPr>
      <w:rFonts w:ascii="仿宋" w:hAnsi="仿宋" w:eastAsia="仿宋" w:cs="仿宋"/>
      <w:color w:val="000000"/>
      <w:sz w:val="24"/>
      <w:szCs w:val="24"/>
      <w:lang w:val="en-US" w:eastAsia="zh-CN" w:bidi="ar-SA"/>
    </w:rPr>
  </w:style>
  <w:style w:type="paragraph" w:customStyle="1" w:styleId="83">
    <w:name w:val="缩进"/>
    <w:basedOn w:val="1"/>
    <w:qFormat/>
    <w:uiPriority w:val="0"/>
    <w:pPr>
      <w:ind w:firstLine="200" w:firstLineChars="200"/>
    </w:pPr>
  </w:style>
  <w:style w:type="paragraph" w:customStyle="1" w:styleId="84">
    <w:name w:val="p15"/>
    <w:basedOn w:val="1"/>
    <w:qFormat/>
    <w:uiPriority w:val="0"/>
    <w:pPr>
      <w:widowControl/>
    </w:pPr>
    <w:rPr>
      <w:rFonts w:ascii="Arial" w:hAnsi="Arial" w:cs="Arial"/>
      <w:color w:val="000000"/>
      <w:kern w:val="0"/>
      <w:sz w:val="32"/>
      <w:szCs w:val="32"/>
    </w:rPr>
  </w:style>
  <w:style w:type="paragraph" w:customStyle="1" w:styleId="85">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86">
    <w:name w:val="_Style 17"/>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7">
    <w:name w:val="reader-word-layer reader-word-s7-5"/>
    <w:basedOn w:val="1"/>
    <w:qFormat/>
    <w:uiPriority w:val="0"/>
    <w:pPr>
      <w:widowControl/>
      <w:spacing w:before="100" w:beforeAutospacing="1" w:after="100" w:afterAutospacing="1"/>
      <w:jc w:val="left"/>
    </w:pPr>
    <w:rPr>
      <w:rFonts w:ascii="宋体" w:hAnsi="宋体" w:cs="宋体"/>
      <w:kern w:val="0"/>
      <w:sz w:val="24"/>
    </w:rPr>
  </w:style>
  <w:style w:type="paragraph" w:customStyle="1" w:styleId="88">
    <w:name w:val="Char Char1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9">
    <w:name w:val="正文 New New New New New New New New New New"/>
    <w:qFormat/>
    <w:uiPriority w:val="99"/>
    <w:pPr>
      <w:widowControl w:val="0"/>
      <w:suppressAutoHyphens/>
      <w:jc w:val="both"/>
    </w:pPr>
    <w:rPr>
      <w:rFonts w:ascii="Times New Roman" w:hAnsi="Times New Roman" w:eastAsia="宋体" w:cs="Times New Roman"/>
      <w:kern w:val="1"/>
      <w:sz w:val="21"/>
      <w:szCs w:val="24"/>
      <w:lang w:val="en-US" w:eastAsia="ar-SA" w:bidi="ar-SA"/>
    </w:rPr>
  </w:style>
  <w:style w:type="character" w:customStyle="1" w:styleId="90">
    <w:name w:val="正文文本缩进 Char"/>
    <w:link w:val="9"/>
    <w:qFormat/>
    <w:uiPriority w:val="0"/>
    <w:rPr>
      <w:kern w:val="2"/>
      <w:sz w:val="21"/>
      <w:szCs w:val="24"/>
    </w:rPr>
  </w:style>
  <w:style w:type="character" w:customStyle="1" w:styleId="91">
    <w:name w:val="正文文本缩进 2 Char"/>
    <w:link w:val="13"/>
    <w:qFormat/>
    <w:uiPriority w:val="0"/>
    <w:rPr>
      <w:kern w:val="2"/>
      <w:sz w:val="21"/>
      <w:szCs w:val="24"/>
    </w:rPr>
  </w:style>
  <w:style w:type="paragraph" w:customStyle="1" w:styleId="92">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93">
    <w:name w:val="fontstyle01"/>
    <w:qFormat/>
    <w:uiPriority w:val="0"/>
    <w:rPr>
      <w:rFonts w:hint="eastAsia" w:ascii="楷体_GB2312" w:eastAsia="楷体_GB2312"/>
      <w:color w:val="000000"/>
      <w:sz w:val="32"/>
      <w:szCs w:val="32"/>
    </w:rPr>
  </w:style>
  <w:style w:type="paragraph" w:customStyle="1" w:styleId="94">
    <w:name w:val="修订2"/>
    <w:hidden/>
    <w:semiHidden/>
    <w:qFormat/>
    <w:uiPriority w:val="99"/>
    <w:rPr>
      <w:rFonts w:ascii="Times New Roman" w:hAnsi="Times New Roman" w:eastAsia="宋体" w:cs="Times New Roman"/>
      <w:kern w:val="2"/>
      <w:sz w:val="21"/>
      <w:szCs w:val="24"/>
      <w:lang w:val="en-US" w:eastAsia="zh-CN" w:bidi="ar-SA"/>
    </w:rPr>
  </w:style>
  <w:style w:type="paragraph" w:customStyle="1" w:styleId="95">
    <w:name w:val="引用1"/>
    <w:basedOn w:val="1"/>
    <w:next w:val="1"/>
    <w:link w:val="96"/>
    <w:qFormat/>
    <w:uiPriority w:val="99"/>
    <w:rPr>
      <w:i/>
      <w:iCs/>
      <w:color w:val="000000" w:themeColor="text1"/>
      <w14:textFill>
        <w14:solidFill>
          <w14:schemeClr w14:val="tx1"/>
        </w14:solidFill>
      </w14:textFill>
    </w:rPr>
  </w:style>
  <w:style w:type="character" w:customStyle="1" w:styleId="96">
    <w:name w:val="引用 字符"/>
    <w:basedOn w:val="27"/>
    <w:link w:val="95"/>
    <w:qFormat/>
    <w:uiPriority w:val="99"/>
    <w:rPr>
      <w:i/>
      <w:iCs/>
      <w:color w:val="000000" w:themeColor="text1"/>
      <w:kern w:val="2"/>
      <w:sz w:val="21"/>
      <w:szCs w:val="24"/>
      <w14:textFill>
        <w14:solidFill>
          <w14:schemeClr w14:val="tx1"/>
        </w14:solidFill>
      </w14:textFill>
    </w:rPr>
  </w:style>
  <w:style w:type="table" w:customStyle="1" w:styleId="97">
    <w:name w:val="Table Normal"/>
    <w:unhideWhenUsed/>
    <w:qFormat/>
    <w:uiPriority w:val="2"/>
    <w:pPr>
      <w:widowControl w:val="0"/>
      <w:autoSpaceDE w:val="0"/>
      <w:autoSpaceDN w:val="0"/>
    </w:pPr>
    <w:rPr>
      <w:rFonts w:ascii="Calibri" w:hAnsi="Calibri"/>
      <w:sz w:val="22"/>
      <w:lang w:eastAsia="en-US"/>
    </w:rPr>
    <w:tblPr>
      <w:tblCellMar>
        <w:top w:w="0" w:type="dxa"/>
        <w:left w:w="0" w:type="dxa"/>
        <w:bottom w:w="0" w:type="dxa"/>
        <w:right w:w="0" w:type="dxa"/>
      </w:tblCellMar>
    </w:tblPr>
  </w:style>
  <w:style w:type="paragraph" w:customStyle="1" w:styleId="98">
    <w:name w:val="列出段落1"/>
    <w:basedOn w:val="1"/>
    <w:qFormat/>
    <w:uiPriority w:val="1"/>
    <w:pPr>
      <w:autoSpaceDE w:val="0"/>
      <w:autoSpaceDN w:val="0"/>
      <w:spacing w:before="42"/>
      <w:ind w:left="117" w:right="356" w:firstLine="440"/>
      <w:jc w:val="left"/>
    </w:pPr>
    <w:rPr>
      <w:rFonts w:ascii="宋体" w:hAnsi="宋体" w:cs="宋体"/>
      <w:kern w:val="0"/>
      <w:sz w:val="22"/>
      <w:szCs w:val="22"/>
      <w:lang w:eastAsia="en-US"/>
    </w:rPr>
  </w:style>
  <w:style w:type="paragraph" w:customStyle="1" w:styleId="99">
    <w:name w:val="Table Paragraph"/>
    <w:basedOn w:val="1"/>
    <w:qFormat/>
    <w:uiPriority w:val="1"/>
    <w:pPr>
      <w:autoSpaceDE w:val="0"/>
      <w:autoSpaceDN w:val="0"/>
      <w:spacing w:before="98"/>
      <w:jc w:val="center"/>
    </w:pPr>
    <w:rPr>
      <w:rFonts w:ascii="宋体" w:hAnsi="宋体" w:cs="宋体"/>
      <w:kern w:val="0"/>
      <w:sz w:val="22"/>
      <w:szCs w:val="22"/>
      <w:lang w:eastAsia="en-US"/>
    </w:rPr>
  </w:style>
  <w:style w:type="character" w:customStyle="1" w:styleId="100">
    <w:name w:val="批注主题 Char1"/>
    <w:basedOn w:val="62"/>
    <w:semiHidden/>
    <w:qFormat/>
    <w:uiPriority w:val="99"/>
    <w:rPr>
      <w:rFonts w:ascii="宋体" w:hAnsi="宋体" w:cs="宋体"/>
      <w:b/>
      <w:bCs/>
      <w:sz w:val="22"/>
      <w:szCs w:val="22"/>
      <w:lang w:eastAsia="en-US"/>
    </w:rPr>
  </w:style>
  <w:style w:type="character" w:customStyle="1" w:styleId="101">
    <w:name w:val="批注框文本 Char1"/>
    <w:basedOn w:val="27"/>
    <w:semiHidden/>
    <w:qFormat/>
    <w:uiPriority w:val="99"/>
    <w:rPr>
      <w:kern w:val="2"/>
      <w:sz w:val="18"/>
      <w:szCs w:val="18"/>
    </w:rPr>
  </w:style>
  <w:style w:type="character" w:customStyle="1" w:styleId="102">
    <w:name w:val="style11"/>
    <w:qFormat/>
    <w:uiPriority w:val="0"/>
    <w:rPr>
      <w:b/>
      <w:bCs/>
      <w:sz w:val="22"/>
      <w:szCs w:val="22"/>
    </w:rPr>
  </w:style>
  <w:style w:type="character" w:customStyle="1" w:styleId="103">
    <w:name w:val="txt"/>
    <w:qFormat/>
    <w:uiPriority w:val="0"/>
  </w:style>
  <w:style w:type="paragraph" w:customStyle="1" w:styleId="104">
    <w:name w:val="reader-word-layer reader-word-s1-22"/>
    <w:basedOn w:val="1"/>
    <w:qFormat/>
    <w:uiPriority w:val="0"/>
    <w:pPr>
      <w:widowControl/>
      <w:spacing w:before="100" w:beforeAutospacing="1" w:after="100" w:afterAutospacing="1"/>
      <w:jc w:val="left"/>
    </w:pPr>
    <w:rPr>
      <w:rFonts w:ascii="宋体" w:hAnsi="宋体" w:cs="宋体"/>
      <w:kern w:val="0"/>
      <w:sz w:val="24"/>
    </w:rPr>
  </w:style>
  <w:style w:type="paragraph" w:customStyle="1" w:styleId="105">
    <w:name w:val="默认段落字体 Para Char"/>
    <w:basedOn w:val="1"/>
    <w:qFormat/>
    <w:uiPriority w:val="0"/>
    <w:pPr>
      <w:spacing w:beforeLines="50" w:afterLines="50"/>
      <w:jc w:val="left"/>
    </w:pPr>
    <w:rPr>
      <w:sz w:val="30"/>
      <w:szCs w:val="32"/>
    </w:rPr>
  </w:style>
  <w:style w:type="character" w:customStyle="1" w:styleId="106">
    <w:name w:val="纯文本 Char1"/>
    <w:basedOn w:val="27"/>
    <w:semiHidden/>
    <w:qFormat/>
    <w:uiPriority w:val="99"/>
    <w:rPr>
      <w:rFonts w:ascii="宋体" w:hAnsi="Courier New" w:cs="Courier New"/>
      <w:kern w:val="2"/>
      <w:sz w:val="21"/>
      <w:szCs w:val="21"/>
    </w:rPr>
  </w:style>
  <w:style w:type="paragraph" w:customStyle="1" w:styleId="107">
    <w:name w:val="reader-word-layer reader-word-s1-28"/>
    <w:basedOn w:val="1"/>
    <w:qFormat/>
    <w:uiPriority w:val="0"/>
    <w:pPr>
      <w:widowControl/>
      <w:spacing w:before="100" w:beforeAutospacing="1" w:after="100" w:afterAutospacing="1"/>
      <w:jc w:val="left"/>
    </w:pPr>
    <w:rPr>
      <w:rFonts w:ascii="宋体" w:hAnsi="宋体" w:cs="宋体"/>
      <w:kern w:val="0"/>
      <w:sz w:val="24"/>
    </w:rPr>
  </w:style>
  <w:style w:type="paragraph" w:customStyle="1" w:styleId="108">
    <w:name w:val="reader-word-layer reader-word-s1-18"/>
    <w:basedOn w:val="1"/>
    <w:qFormat/>
    <w:uiPriority w:val="0"/>
    <w:pPr>
      <w:widowControl/>
      <w:spacing w:before="100" w:beforeAutospacing="1" w:after="100" w:afterAutospacing="1"/>
      <w:jc w:val="left"/>
    </w:pPr>
    <w:rPr>
      <w:rFonts w:ascii="宋体" w:hAnsi="宋体" w:cs="宋体"/>
      <w:kern w:val="0"/>
      <w:sz w:val="24"/>
    </w:rPr>
  </w:style>
  <w:style w:type="paragraph" w:customStyle="1" w:styleId="109">
    <w:name w:val="reader-word-layer reader-word-s1-8"/>
    <w:basedOn w:val="1"/>
    <w:qFormat/>
    <w:uiPriority w:val="0"/>
    <w:pPr>
      <w:widowControl/>
      <w:spacing w:before="100" w:beforeAutospacing="1" w:after="100" w:afterAutospacing="1"/>
      <w:jc w:val="left"/>
    </w:pPr>
    <w:rPr>
      <w:rFonts w:ascii="宋体" w:hAnsi="宋体" w:cs="宋体"/>
      <w:kern w:val="0"/>
      <w:sz w:val="24"/>
    </w:rPr>
  </w:style>
  <w:style w:type="paragraph" w:customStyle="1" w:styleId="110">
    <w:name w:val="reader-word-layer reader-word-s1-17"/>
    <w:basedOn w:val="1"/>
    <w:qFormat/>
    <w:uiPriority w:val="0"/>
    <w:pPr>
      <w:widowControl/>
      <w:spacing w:before="100" w:beforeAutospacing="1" w:after="100" w:afterAutospacing="1"/>
      <w:jc w:val="left"/>
    </w:pPr>
    <w:rPr>
      <w:rFonts w:ascii="宋体" w:hAnsi="宋体" w:cs="宋体"/>
      <w:kern w:val="0"/>
      <w:sz w:val="24"/>
    </w:rPr>
  </w:style>
  <w:style w:type="paragraph" w:customStyle="1" w:styleId="111">
    <w:name w:val="Default Paragraph Font Para Char Char Char Char Char Char"/>
    <w:basedOn w:val="1"/>
    <w:qFormat/>
    <w:uiPriority w:val="0"/>
    <w:pPr>
      <w:widowControl/>
      <w:spacing w:after="160" w:line="240" w:lineRule="exact"/>
      <w:jc w:val="left"/>
    </w:pPr>
  </w:style>
  <w:style w:type="paragraph" w:customStyle="1" w:styleId="112">
    <w:name w:val="reader-word-layer reader-word-s1-23"/>
    <w:basedOn w:val="1"/>
    <w:qFormat/>
    <w:uiPriority w:val="0"/>
    <w:pPr>
      <w:widowControl/>
      <w:spacing w:before="100" w:beforeAutospacing="1" w:after="100" w:afterAutospacing="1"/>
      <w:jc w:val="left"/>
    </w:pPr>
    <w:rPr>
      <w:rFonts w:ascii="宋体" w:hAnsi="宋体" w:cs="宋体"/>
      <w:kern w:val="0"/>
      <w:sz w:val="24"/>
    </w:rPr>
  </w:style>
  <w:style w:type="paragraph" w:customStyle="1" w:styleId="113">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14">
    <w:name w:val="reader-word-layer reader-word-s1-20"/>
    <w:basedOn w:val="1"/>
    <w:qFormat/>
    <w:uiPriority w:val="0"/>
    <w:pPr>
      <w:widowControl/>
      <w:spacing w:before="100" w:beforeAutospacing="1" w:after="100" w:afterAutospacing="1"/>
      <w:jc w:val="left"/>
    </w:pPr>
    <w:rPr>
      <w:rFonts w:ascii="宋体" w:hAnsi="宋体" w:cs="宋体"/>
      <w:kern w:val="0"/>
      <w:sz w:val="24"/>
    </w:rPr>
  </w:style>
  <w:style w:type="paragraph" w:customStyle="1" w:styleId="115">
    <w:name w:val="reader-word-layer reader-word-s1-8 reader-word-s1-22"/>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F156455-6517-441C-B46C-ADC28AC37713}">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36</Pages>
  <Words>5138</Words>
  <Characters>29292</Characters>
  <Lines>244</Lines>
  <Paragraphs>68</Paragraphs>
  <TotalTime>1</TotalTime>
  <ScaleCrop>false</ScaleCrop>
  <LinksUpToDate>false</LinksUpToDate>
  <CharactersWithSpaces>34362</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2020-12-07T08:06:00Z</dcterms:created>
  <dc:creator>HanShuang</dc:creator>
  <cp:lastModifiedBy>oasis</cp:lastModifiedBy>
  <cp:lastPrinted>2020-12-07T08:30:00Z</cp:lastPrinted>
  <dcterms:modified xsi:type="dcterms:W3CDTF">2021-02-20T02:39:54Z</dcterms:modified>
  <dc:title>莱阳农学院2006年预算编制说明</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