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00" w:lineRule="exact"/>
        <w:jc w:val="center"/>
        <w:rPr>
          <w:rFonts w:ascii="Times New Roman" w:hAnsi="Times New Roman" w:eastAsia="黑体"/>
          <w:color w:val="auto"/>
          <w:sz w:val="36"/>
          <w:szCs w:val="36"/>
        </w:rPr>
      </w:pPr>
      <w:bookmarkStart w:id="67" w:name="_GoBack"/>
      <w:r>
        <w:rPr>
          <w:rFonts w:ascii="Times New Roman" w:hAnsi="Times New Roman" w:eastAsia="黑体"/>
          <w:color w:val="auto"/>
          <w:sz w:val="36"/>
          <w:szCs w:val="36"/>
        </w:rPr>
        <w:t>葡萄与葡萄酒工程专业人才培养方案</w:t>
      </w:r>
    </w:p>
    <w:p>
      <w:pPr>
        <w:adjustRightInd w:val="0"/>
        <w:snapToGrid w:val="0"/>
        <w:spacing w:line="50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一、专业名称(中英文)与专业代码</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专业名称：葡萄与葡萄酒工程（Viticulture and Enology）</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专业代码：082706T</w:t>
      </w:r>
    </w:p>
    <w:p>
      <w:pPr>
        <w:adjustRightInd w:val="0"/>
        <w:snapToGrid w:val="0"/>
        <w:spacing w:line="50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二、培养目标</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培养德智体美劳全面发展、对国家和社会具有高度责任感，了解葡萄与葡萄酒行业或领域发展动态和问题，掌握化学、微生物学、管理学、工程理论知识，具有葡萄栽培管理、葡萄酒酿造与品评等能力，具备开阔国际视野、终身学习能力以及创新、创造和敬业精神的社会主义事业合格建设者和可靠接班人，能够胜任葡萄与葡萄酒相关领域的生产、运营管理、新技术研究、新产品开发和文化传播领域工作的应用复合型高级工程技术人才。</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 xml:space="preserve">本专业预期学生在毕业5年左右达到以下目标： </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（1）践行社会主义核心价值观，具有良好的职业道德和社会责任感。</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（2）能够灵活运用数学、自然科学、工程基础和专业知识，具有在专业工作中独立解决复杂葡萄栽培、葡萄病虫害、葡萄酒酿造、葡萄酒流通等工程问题的能力；</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3）能够综合社会、健康、安全、法律、文化、环境、经济、可持续发展等因素，做出合理决策，胜任葡萄与葡萄酒工程设计、葡萄与葡萄酒产业运营与管理、葡萄酒产品质量控制等方面工作，发展为合格葡萄与葡萄酒产品研发及质量控制工程师。</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（4）具有在专业工作中多学科环境和跨文化沟通交流能力与经历，具备相应的组织与管理能力，担任专业技术、管理骨干或负责人。</w:t>
      </w:r>
    </w:p>
    <w:p>
      <w:pPr>
        <w:adjustRightInd w:val="0"/>
        <w:snapToGri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（5）能够持续学习和及时更新知识，实现能力和技术水平的提升，具备从事葡萄与葡萄酒工程领域的新理论、新工艺和新设备的研究与开发能力。</w:t>
      </w:r>
    </w:p>
    <w:p>
      <w:pPr>
        <w:adjustRightInd w:val="0"/>
        <w:snapToGrid w:val="0"/>
        <w:spacing w:line="500" w:lineRule="exact"/>
        <w:ind w:firstLine="480" w:firstLineChars="200"/>
        <w:rPr>
          <w:rFonts w:ascii="Times New Roman" w:hAnsi="Times New Roman" w:eastAsia="仿宋_GB2312"/>
          <w:color w:val="auto"/>
          <w:sz w:val="28"/>
          <w:szCs w:val="28"/>
        </w:rPr>
      </w:pPr>
      <w:r>
        <w:rPr>
          <w:rFonts w:ascii="Times New Roman" w:hAnsi="Times New Roman" w:eastAsia="仿宋_GB2312"/>
          <w:color w:val="auto"/>
          <w:sz w:val="24"/>
        </w:rPr>
        <w:t>专业培养特色：以个性化发展的“3-2-2”人才培养体系为保障，实施“知识性学习、生产性实践、研究性创新”三足鼎立式均衡发展的人才培养途径，建立“葡萄原料生产、葡萄酒酿造、葡萄酒品尝及品质控制、葡萄酒文化与市场”为主线的课程体系，形成“3+1”高素质应用型培养模式。凸显应用复合型高级工程技术人才培养。</w:t>
      </w:r>
    </w:p>
    <w:p>
      <w:pPr>
        <w:adjustRightInd w:val="0"/>
        <w:snapToGrid w:val="0"/>
        <w:spacing w:line="50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三、毕业要求</w:t>
      </w:r>
    </w:p>
    <w:p>
      <w:pPr>
        <w:adjustRightInd w:val="0"/>
        <w:snapToGrid w:val="0"/>
        <w:spacing w:line="500" w:lineRule="exact"/>
        <w:ind w:firstLine="482" w:firstLineChars="200"/>
        <w:rPr>
          <w:rFonts w:ascii="Times New Roman" w:hAnsi="Times New Roman" w:eastAsia="楷体_GB2312"/>
          <w:b/>
          <w:color w:val="auto"/>
          <w:sz w:val="24"/>
        </w:rPr>
      </w:pPr>
      <w:r>
        <w:rPr>
          <w:rFonts w:ascii="Times New Roman" w:hAnsi="Times New Roman" w:eastAsia="楷体_GB2312"/>
          <w:b/>
          <w:color w:val="auto"/>
          <w:sz w:val="24"/>
        </w:rPr>
        <w:t>（一）毕业基本要求</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1.工程知识：能够将数学、自然科学、工程基础和专业知识用于葡萄与葡萄酒工程领域复杂的工程问题。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1-1. 具备数学、自然科学和专业基础相关知识，并且能够用于复杂葡萄与葡萄酒工程问题的表述。</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1-2. 掌握数学、计算机技术、试验设计等自然科学基本原理与知识，并能针对复杂葡萄与葡萄酒工程问题建立数学模型并求解。</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1-3. 能够掌握机械、制图等工程基础知识和基本原理，并能根据专业知识和数学模型分析葡萄与葡萄酒生产装备及工程设计等复杂工程问题。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1-4. 能够将数学、自然科学、工程基础等知识应用到葡萄与葡萄酒工程中，用以解决葡萄与葡萄酒生产、研究过程遇到的复杂工程问题。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 xml:space="preserve">2.问题分析：能够应用数学、自然科学和工程科学的基本原理，通过文献研究，识别、表达、分析葡萄与葡萄酒工程领域复杂的工程问题，以获得有效结论的能力。 </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2-1. 能运用化学、生物学等相关知识的基本原理，识别和判断葡萄与葡萄酒生产、研发、品质控制等过程中所涉及的复杂葡萄与葡萄酒工程问题的关键环节。</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2-2. 能基于葡萄与葡萄酒工程原理、工程基础和数学模型方法，正确表达复杂葡萄与葡萄酒工程问题。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2-3.能基于科学原理认识到解决复杂葡萄与葡萄酒工程问题的方案，并能通过文献研究确定合理性问题解决方案。</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2-4能运用葡萄与葡萄酒工程基本原理，借助文献研究，分析影响葡萄与葡萄酒生产和研究过程的关键因素，并能够合理解决，得到有效结论。</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 xml:space="preserve">3.设计/开发解决方案：能够设计针对葡萄与葡萄酒工程领域复杂工程问题的解决方案，设计满足特定需求的产品、单元（部件）或工艺流程，通过方案分析、工艺优化、设备选型、图纸绘制、论文发表等手段，实现对复杂工程问题的解决，并能够在设计环节中体现创新意识，考虑社会、健康、安全、法律、文化以及环境等因素。 </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3-1.能够掌握葡萄与葡萄酒工程设计原理以及产品设计开发的基本方法和技术方案，并且了解设计、开发过程的影响因素。</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3-2. 能够针对葡萄与葡萄酒工程和产品设计需求，用图纸、说明书或实物等多种形式完成和展现设计结果。</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3-3.能够进行葡萄与葡萄酒生产实际单元和整体系统以及产品的工艺流程设计，并且在设计过程能够体现创新意识。</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3-4在复杂葡萄与葡萄酒工程设计及产品开发设计中能够充分考虑安全、健康、法律、文化及环境等制约因素。</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4.研究：能够基于葡萄与葡萄酒科学相关的原理并采用科学方法对葡萄与葡萄酒工程领域复杂的工程问题进行研究，包括设计与实施实验、分析与解释数据、并通过信息综合得到合理有效的结论，为解决葡萄与葡萄酒及相关领域的问题、揭示葡萄与葡萄酒及相关领域的内在规律明确进一步研究的方向。</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4-1. 能够基于化学、生物等科学原理，通过文献研究或相关方法，对葡萄与葡萄酒生产和品质控制领域复杂问题进行调研和分析。</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4-2. 能够熟悉葡萄与葡萄酒产品开发设计流程，根据市场需要研发新产品、创新工艺，能够选择合适的研究路线，设计可行的实验方案。</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4-3. 能够根据葡萄与葡萄酒设计、生产、研究方案，构建科学的实验系统和装置，安全地开展相关实验，并能正确地获得实验数据。</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4-4. 能针对葡萄与葡萄酒生产、研究开展的实验结果进行充分分析与解释，并通过对得到的信息进行综合，获得合理有效的结论。</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5.使用现代工具：能够针对葡萄与葡萄酒工程领域复杂工程问题，开发、选择与使用恰当的技术、资源、现代工程工具和信息技术工具，如大数据、智能化、计算机等，包括对葡萄与葡萄酒工程领域复杂工程问题的预测与模拟，并能够理解其与实际过程的差异和局限性。</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5-1.了解葡萄与葡萄酒专业和生产过程常用的现代仪器、工程工具、分析和模拟软件及其数据库的使用原理和方法，并理解其功能范围。</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5-2.能够选择与利用常用的现代仪器、工程工具、分析和模拟软件及其数据库分析和开发新产品、计算和设计操作单元、优化工艺，解决复杂葡萄与葡萄酒工程问题。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5-3.能够针对葡萄与葡萄酒工程、工艺设计、产品种类等领域中的特定对象和生产单元，开发或选用特定的现代工具，模拟和预测专业问题，并能够分析其局限性。</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 xml:space="preserve">6.工程与社会关系：能够基于工程相关背景知识进行合理分析，评价葡萄与葡萄酒工程实践和复杂工程问题解决方案对社会、健康、安全、法律以及文化的影响，并理解应承担的责任。 </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6-1.了解葡萄与葡萄酒专业工程项目在实际应用时所涉及的技术标准体系、知识产权、产业政策和法律法规，理解不同社会文化对葡萄与葡萄酒专业工程活动的影响。</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6-2.能够基于工程相关背景知识认识、合理分析、正确评价葡萄与葡萄酒工程实践和复杂葡萄与葡萄酒工程问题解决方案的实施对社会、健康、安全、法律以及文化的影响，并理解应承担的责任。</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7.环境和可持续发展：具有环境保护和可持续发展理念，能够正确理解和评价针对复杂工程问题的葡萄与葡萄酒工程实践对环境、社会可持续发展的影响。</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7-1.了解国家的环境保护和可持续发展战略及相关的方针、政策、法律法规的理念和内涵。</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 xml:space="preserve">7-2.能够理解和评价针对复杂葡萄与葡萄酒工程问题的工程实践对环境、社会可持续发展的影响及其可能对人类和环境造成的损害和隐患。 </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8.职业规范：树立和践行社会主义核心价值观，具有人文社会科学素养、公民道德水平和社会责任感，能够在葡萄与葡萄酒工程实践中理解并遵守工程职业道德和规范，遵守相关法规，履行相应的责任。</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8-1.树立和践行社会主义核心价值观，了解我国国情，具有良好的人文素养和社会责任感。</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8-2.理解诚实公正、诚信守则的工程职业道德和规范，并能在葡萄与葡萄酒工程实践中自觉遵守。</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8-3.理解葡萄与葡萄酒工程师对公众的安全、健康和福祉，以及环境保护的社会责任，能够在葡萄与葡萄酒工程实践中自觉履行责任。</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9.个人和团队：具有强健的体格和良好的综合素质，能够在多学科背景下的团队中承担个体、团队成员及负责人的角色。</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9-1.具有强健的体格、良好的执行力和与他人合作承担具体任务的能力。</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9-2.具备较好的执行力与一定的组织协调能力，在团队中能独立完成团队分配的工作，也能够组织团队成员分工合作完成。</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9-3.具备一定的组织管理能力，能合理制订工作计划，根据团队成员的知识和能力分配任务，并协调、指挥成员完成工作任务。</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10.沟通：具有沟通的能力、方法和技巧，能够就葡萄与葡萄酒工程领域复杂工程问题与业界同行及社会公众进行有效沟通和交流，包括撰写报告、设计文稿、陈述发言、清晰表达或回应指令，并具备一定的国际视野，能够在跨文化背景下进行沟通和交流。</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10-1.能就葡萄与葡萄酒工程专业问题，以口头、文稿、图表等方式，准确表达自己的观点，回应质疑，理解与业界同行和社会公众交流的差异性。</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10-2.了解葡萄与葡萄酒工程专业领域的国际发展趋势、研究热点，理解和尊重世界不同文化的差异性和多样性。</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10-3.掌握一门外语，具有较好的听、说、读、写能力，能较顺利地阅读本专业的外文资料，掌握科技文献翻译的基本方法，基本能够使用外语在跨文化环境下进行沟通和表达。</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11.项目管理：具有一定的项目管理知识和能力，理解并掌握葡萄与葡萄酒工程管理原理与经济决策方法，并能在多学科环境中应用。</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11-1.能够理解并掌握葡萄与葡萄酒工程项目中涉及的管理与经济决策方法。</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11-2.了解葡萄与葡萄酒工程及产品全周期、全流程的成本构成，理解其中涉及的工程管理与经济决策问题。</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11-3.能在多学科环境下（包括模拟环境），将工程管理原理与经济决策方法应用于葡萄与葡萄酒产品研发、工艺设计、工艺流程优化和生产等复杂过程。</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12.终身学习：具有自主学习和终身学习的意识，有不断学习和适应发展的能力，能够通过自主学习适应经济社会发展的需要。</w:t>
      </w:r>
    </w:p>
    <w:p>
      <w:pPr>
        <w:adjustRightInd w:val="0"/>
        <w:snapToGrid w:val="0"/>
        <w:spacing w:line="500" w:lineRule="exact"/>
        <w:ind w:firstLine="484" w:firstLineChars="202"/>
        <w:jc w:val="left"/>
        <w:rPr>
          <w:rFonts w:ascii="Times New Roman" w:hAnsi="Times New Roman" w:eastAsia="仿宋_GB2312"/>
          <w:color w:val="auto"/>
          <w:sz w:val="24"/>
        </w:rPr>
      </w:pPr>
      <w:r>
        <w:rPr>
          <w:rFonts w:ascii="Times New Roman" w:hAnsi="Times New Roman" w:eastAsia="仿宋_GB2312"/>
          <w:color w:val="auto"/>
          <w:sz w:val="24"/>
        </w:rPr>
        <w:t>12-1.能够认识到不断探索和学习的必要性，具有自主学习和终身学习的意识。</w:t>
      </w:r>
    </w:p>
    <w:p>
      <w:pPr>
        <w:adjustRightInd w:val="0"/>
        <w:snapToGrid w:val="0"/>
        <w:spacing w:line="500" w:lineRule="exact"/>
        <w:ind w:firstLine="484" w:firstLineChars="202"/>
        <w:jc w:val="left"/>
        <w:rPr>
          <w:rFonts w:ascii="Times New Roman" w:hAnsi="Times New Roman" w:eastAsia="仿宋_GB2312"/>
          <w:color w:val="auto"/>
          <w:sz w:val="28"/>
          <w:szCs w:val="28"/>
        </w:rPr>
      </w:pPr>
      <w:r>
        <w:rPr>
          <w:rFonts w:ascii="Times New Roman" w:hAnsi="Times New Roman" w:eastAsia="仿宋_GB2312"/>
          <w:color w:val="auto"/>
          <w:sz w:val="24"/>
        </w:rPr>
        <w:t>12-2.具有自主学习的能力，包括对葡萄与葡萄酒工程技术问题的理解能力，归纳总结能力和提出问题能力等。</w:t>
      </w:r>
    </w:p>
    <w:p>
      <w:pPr>
        <w:spacing w:before="120" w:beforeLines="50" w:after="120" w:afterLines="50" w:line="500" w:lineRule="exact"/>
        <w:jc w:val="center"/>
        <w:rPr>
          <w:rFonts w:ascii="Times New Roman" w:hAnsi="Times New Roman" w:eastAsia="黑体"/>
          <w:bCs/>
          <w:color w:val="auto"/>
          <w:sz w:val="28"/>
          <w:szCs w:val="28"/>
        </w:rPr>
      </w:pPr>
      <w:r>
        <w:rPr>
          <w:rFonts w:ascii="Times New Roman" w:hAnsi="Times New Roman" w:eastAsia="黑体"/>
          <w:bCs/>
          <w:color w:val="auto"/>
          <w:sz w:val="28"/>
          <w:szCs w:val="28"/>
        </w:rPr>
        <w:t>毕业要求对培养目标的支撑矩阵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2"/>
        <w:gridCol w:w="1424"/>
        <w:gridCol w:w="1424"/>
        <w:gridCol w:w="1424"/>
        <w:gridCol w:w="1424"/>
        <w:gridCol w:w="1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b/>
                <w:color w:val="auto"/>
                <w:szCs w:val="21"/>
              </w:rPr>
            </w:pPr>
            <w:r>
              <w:rPr>
                <w:rFonts w:ascii="Times New Roman" w:hAnsi="Times New Roman" w:eastAsia="仿宋_GB2312"/>
                <w:b/>
                <w:color w:val="auto"/>
                <w:szCs w:val="21"/>
              </w:rPr>
              <w:t>毕业要求</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b/>
                <w:color w:val="auto"/>
                <w:szCs w:val="21"/>
              </w:rPr>
            </w:pPr>
            <w:r>
              <w:rPr>
                <w:rFonts w:ascii="Times New Roman" w:hAnsi="Times New Roman" w:eastAsia="仿宋_GB2312"/>
                <w:b/>
                <w:color w:val="auto"/>
                <w:szCs w:val="21"/>
              </w:rPr>
              <w:t>目标1：</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rPr>
                <w:rFonts w:ascii="Times New Roman" w:hAnsi="Times New Roman" w:eastAsia="仿宋_GB2312"/>
                <w:b/>
                <w:color w:val="auto"/>
                <w:szCs w:val="21"/>
              </w:rPr>
            </w:pPr>
            <w:r>
              <w:rPr>
                <w:rFonts w:ascii="Times New Roman" w:hAnsi="Times New Roman" w:eastAsia="仿宋_GB2312"/>
                <w:b/>
                <w:color w:val="auto"/>
                <w:szCs w:val="21"/>
              </w:rPr>
              <w:t>目标2：</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b/>
                <w:color w:val="auto"/>
                <w:szCs w:val="21"/>
              </w:rPr>
            </w:pPr>
            <w:r>
              <w:rPr>
                <w:rFonts w:ascii="Times New Roman" w:hAnsi="Times New Roman" w:eastAsia="仿宋_GB2312"/>
                <w:b/>
                <w:color w:val="auto"/>
                <w:szCs w:val="21"/>
              </w:rPr>
              <w:t>目标3：</w:t>
            </w:r>
          </w:p>
        </w:tc>
        <w:tc>
          <w:tcPr>
            <w:tcW w:w="776"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b/>
                <w:color w:val="auto"/>
                <w:szCs w:val="21"/>
              </w:rPr>
            </w:pPr>
            <w:r>
              <w:rPr>
                <w:rFonts w:ascii="Times New Roman" w:hAnsi="Times New Roman" w:eastAsia="仿宋_GB2312"/>
                <w:b/>
                <w:color w:val="auto"/>
                <w:szCs w:val="21"/>
              </w:rPr>
              <w:t>目标4：</w:t>
            </w:r>
          </w:p>
        </w:tc>
        <w:tc>
          <w:tcPr>
            <w:tcW w:w="777" w:type="pct"/>
            <w:tcBorders>
              <w:top w:val="single" w:color="auto" w:sz="4" w:space="0"/>
              <w:left w:val="single" w:color="auto" w:sz="4" w:space="0"/>
              <w:bottom w:val="single" w:color="auto" w:sz="4" w:space="0"/>
              <w:right w:val="single" w:color="auto" w:sz="4" w:space="0"/>
            </w:tcBorders>
            <w:shd w:val="clear" w:color="auto" w:fill="FFFFFF"/>
            <w:vAlign w:val="center"/>
          </w:tcPr>
          <w:p>
            <w:pPr>
              <w:spacing w:line="280" w:lineRule="exact"/>
              <w:jc w:val="center"/>
              <w:rPr>
                <w:rFonts w:ascii="Times New Roman" w:hAnsi="Times New Roman" w:eastAsia="仿宋_GB2312"/>
                <w:b/>
                <w:color w:val="auto"/>
                <w:szCs w:val="21"/>
              </w:rPr>
            </w:pPr>
            <w:r>
              <w:rPr>
                <w:rFonts w:ascii="Times New Roman" w:hAnsi="Times New Roman" w:eastAsia="仿宋_GB2312"/>
                <w:b/>
                <w:color w:val="auto"/>
                <w:szCs w:val="21"/>
              </w:rPr>
              <w:t>目标5：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毕业要求1：</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工程知识</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毕业要求2：</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问题分析</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毕业要求3：</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设计/开发解决方案</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毕业要求4：</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研究</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毕业要求5：</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使用现代工具</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毕业要求6：</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工程与社会</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毕业要求7：</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环境和可持续发展</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毕业要求8：</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职业规范</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毕业要求9：</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个人和团队</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毕业要10：</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沟通与交流</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毕业要11：</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项目管理</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19"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毕业要12：</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终身学习</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c>
          <w:tcPr>
            <w:tcW w:w="776"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777" w:type="pct"/>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ascii="Times New Roman" w:hAnsi="Times New Roman" w:eastAsia="仿宋_GB2312"/>
                <w:color w:val="auto"/>
                <w:szCs w:val="21"/>
              </w:rPr>
            </w:pPr>
          </w:p>
        </w:tc>
      </w:tr>
    </w:tbl>
    <w:p>
      <w:pPr>
        <w:adjustRightInd w:val="0"/>
        <w:snapToGrid w:val="0"/>
        <w:spacing w:before="120" w:beforeLines="50" w:line="500" w:lineRule="exact"/>
        <w:ind w:firstLine="562" w:firstLineChars="200"/>
        <w:rPr>
          <w:rFonts w:ascii="Times New Roman" w:hAnsi="Times New Roman" w:eastAsia="楷体_GB2312"/>
          <w:b/>
          <w:color w:val="auto"/>
          <w:sz w:val="28"/>
          <w:szCs w:val="28"/>
        </w:rPr>
      </w:pPr>
      <w:r>
        <w:rPr>
          <w:rFonts w:ascii="Times New Roman" w:hAnsi="Times New Roman" w:eastAsia="楷体_GB2312"/>
          <w:b/>
          <w:color w:val="auto"/>
          <w:sz w:val="28"/>
          <w:szCs w:val="28"/>
        </w:rPr>
        <w:t>（二）开设课程体系与培养要求的对应关系矩阵</w:t>
      </w:r>
    </w:p>
    <w:p>
      <w:pPr>
        <w:widowControl/>
        <w:adjustRightInd w:val="0"/>
        <w:snapToGrid w:val="0"/>
        <w:spacing w:after="120" w:afterLines="50" w:line="560" w:lineRule="exact"/>
        <w:jc w:val="center"/>
        <w:rPr>
          <w:rFonts w:ascii="Times New Roman" w:hAnsi="Times New Roman" w:eastAsia="黑体"/>
          <w:bCs/>
          <w:color w:val="auto"/>
          <w:sz w:val="28"/>
          <w:szCs w:val="28"/>
        </w:rPr>
      </w:pPr>
      <w:r>
        <w:rPr>
          <w:rFonts w:ascii="Times New Roman" w:hAnsi="Times New Roman" w:eastAsia="黑体"/>
          <w:bCs/>
          <w:color w:val="auto"/>
          <w:sz w:val="28"/>
          <w:szCs w:val="28"/>
        </w:rPr>
        <w:t>葡萄与葡萄酒课程与毕业要求对应关系矩阵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5"/>
        <w:gridCol w:w="470"/>
        <w:gridCol w:w="495"/>
        <w:gridCol w:w="481"/>
        <w:gridCol w:w="517"/>
        <w:gridCol w:w="488"/>
        <w:gridCol w:w="488"/>
        <w:gridCol w:w="488"/>
        <w:gridCol w:w="494"/>
        <w:gridCol w:w="488"/>
        <w:gridCol w:w="488"/>
        <w:gridCol w:w="488"/>
        <w:gridCol w:w="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1070" w:type="pct"/>
            <w:gridSpan w:val="4"/>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知识要求</w:t>
            </w:r>
          </w:p>
        </w:tc>
        <w:tc>
          <w:tcPr>
            <w:tcW w:w="1067" w:type="pct"/>
            <w:gridSpan w:val="4"/>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能力要求</w:t>
            </w:r>
          </w:p>
        </w:tc>
        <w:tc>
          <w:tcPr>
            <w:tcW w:w="1078" w:type="pct"/>
            <w:gridSpan w:val="4"/>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Merge w:val="continue"/>
            <w:vAlign w:val="center"/>
          </w:tcPr>
          <w:p>
            <w:pPr>
              <w:spacing w:line="240" w:lineRule="exact"/>
              <w:jc w:val="center"/>
              <w:rPr>
                <w:rFonts w:ascii="Times New Roman" w:hAnsi="Times New Roman" w:eastAsia="仿宋_GB2312"/>
                <w:b/>
                <w:color w:val="auto"/>
                <w:sz w:val="18"/>
                <w:szCs w:val="18"/>
              </w:rPr>
            </w:pPr>
          </w:p>
        </w:tc>
        <w:tc>
          <w:tcPr>
            <w:tcW w:w="25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毕业要求1</w:t>
            </w:r>
          </w:p>
        </w:tc>
        <w:tc>
          <w:tcPr>
            <w:tcW w:w="270"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2</w:t>
            </w:r>
          </w:p>
        </w:tc>
        <w:tc>
          <w:tcPr>
            <w:tcW w:w="262"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3</w:t>
            </w:r>
          </w:p>
        </w:tc>
        <w:tc>
          <w:tcPr>
            <w:tcW w:w="282"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4</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5</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6</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毕业要求7</w:t>
            </w:r>
          </w:p>
        </w:tc>
        <w:tc>
          <w:tcPr>
            <w:tcW w:w="26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毕业要求8</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 9</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毕业要求10</w:t>
            </w:r>
          </w:p>
        </w:tc>
        <w:tc>
          <w:tcPr>
            <w:tcW w:w="266"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毕业要求11</w:t>
            </w:r>
          </w:p>
        </w:tc>
        <w:tc>
          <w:tcPr>
            <w:tcW w:w="280"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毕业要求</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马克思主义基本原理概论</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思想道德修养与法律基础</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中国近现代史纲要</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毛泽东思想和中国特色社会主义理论体系概论</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形势与政策</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Ⅰ</w:t>
            </w:r>
            <w:r>
              <w:rPr>
                <w:rFonts w:ascii="Times New Roman" w:hAnsi="Times New Roman"/>
                <w:bCs/>
                <w:color w:val="auto"/>
                <w:sz w:val="18"/>
                <w:szCs w:val="18"/>
              </w:rPr>
              <w:t>-</w:t>
            </w:r>
            <w:r>
              <w:rPr>
                <w:rFonts w:ascii="Times New Roman" w:hAnsi="Times New Roman" w:eastAsia="宋体"/>
                <w:bCs/>
                <w:color w:val="auto"/>
                <w:sz w:val="18"/>
                <w:szCs w:val="18"/>
              </w:rPr>
              <w:t>Ⅳ</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Ⅰ</w:t>
            </w:r>
            <w:r>
              <w:rPr>
                <w:rFonts w:ascii="Times New Roman" w:hAnsi="Times New Roman"/>
                <w:bCs/>
                <w:color w:val="auto"/>
                <w:sz w:val="18"/>
                <w:szCs w:val="18"/>
              </w:rPr>
              <w:t>-</w:t>
            </w:r>
            <w:r>
              <w:rPr>
                <w:rFonts w:ascii="Times New Roman" w:hAnsi="Times New Roman" w:eastAsia="宋体"/>
                <w:bCs/>
                <w:color w:val="auto"/>
                <w:sz w:val="18"/>
                <w:szCs w:val="18"/>
              </w:rPr>
              <w:t>Ⅳ</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大学生职业生涯规划</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军事理论</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葡萄与葡萄酒学科导论</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普通化学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高等数学（理工类）（上下）</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分析化学</w:t>
            </w:r>
            <w:r>
              <w:rPr>
                <w:rFonts w:hint="eastAsia" w:ascii="Times New Roman" w:hAnsi="Times New Roman" w:eastAsia="仿宋_GB2312"/>
                <w:color w:val="auto"/>
                <w:sz w:val="18"/>
                <w:szCs w:val="18"/>
                <w:lang w:val="en-US" w:eastAsia="zh-CN"/>
              </w:rPr>
              <w:t>B</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有机化学C</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基础化学实验</w:t>
            </w:r>
            <w:r>
              <w:rPr>
                <w:rFonts w:ascii="Times New Roman" w:hAnsi="Times New Roman" w:eastAsia="宋体"/>
                <w:color w:val="auto"/>
                <w:sz w:val="18"/>
                <w:szCs w:val="18"/>
              </w:rPr>
              <w:t>Ⅰ</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 xml:space="preserve">H </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基础化学实验</w:t>
            </w:r>
            <w:r>
              <w:rPr>
                <w:rFonts w:ascii="Times New Roman" w:hAnsi="Times New Roman" w:eastAsia="宋体"/>
                <w:color w:val="auto"/>
                <w:sz w:val="18"/>
                <w:szCs w:val="18"/>
              </w:rPr>
              <w:t>Ⅱ</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基础生物化学A</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机械制图A</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食品工程原理</w:t>
            </w:r>
            <w:r>
              <w:rPr>
                <w:rFonts w:hint="eastAsia" w:ascii="Times New Roman" w:hAnsi="Times New Roman" w:eastAsia="仿宋_GB2312"/>
                <w:color w:val="auto"/>
                <w:sz w:val="18"/>
                <w:szCs w:val="18"/>
              </w:rPr>
              <w:t>B</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食品微生物学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发酵工艺原理</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食品工艺学B</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酿酒葡萄品种与育种学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葡萄酒品尝学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葡萄生态栽培学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葡萄保护学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葡萄酒工艺学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葡萄酒化学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葡萄酒分析检测实验</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葡萄酒工程学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葡萄酒质量控制与法规</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葡萄酒市场学</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劳动实践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入学教育、军训（含军事技能）</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毕业教育</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大学生体制健康测试</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第二课堂实践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《创业基础》实践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思想政治理论课综合实践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《大学生心理健康教育》实践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大学生就业指导</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葡萄与葡萄酒专业科研训练与课程论文</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葡萄酒发酵工厂设计教学实习</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金工实习A</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葡萄田间技能训练</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葡萄管理实习</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葡萄酒酿造实习</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7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葡萄与葡萄酒专业毕业实习（含劳动实践）</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785"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葡萄与葡萄酒专业毕业论文（设计）</w:t>
            </w:r>
          </w:p>
        </w:tc>
        <w:tc>
          <w:tcPr>
            <w:tcW w:w="256" w:type="pct"/>
            <w:vAlign w:val="center"/>
          </w:tcPr>
          <w:p>
            <w:pPr>
              <w:widowControl/>
              <w:spacing w:line="240" w:lineRule="exact"/>
              <w:jc w:val="center"/>
              <w:rPr>
                <w:rFonts w:ascii="Times New Roman" w:hAnsi="Times New Roman" w:eastAsia="仿宋_GB2312"/>
                <w:color w:val="auto"/>
                <w:kern w:val="0"/>
                <w:sz w:val="18"/>
                <w:szCs w:val="18"/>
              </w:rPr>
            </w:pPr>
          </w:p>
        </w:tc>
        <w:tc>
          <w:tcPr>
            <w:tcW w:w="270" w:type="pct"/>
            <w:vAlign w:val="center"/>
          </w:tcPr>
          <w:p>
            <w:pPr>
              <w:widowControl/>
              <w:spacing w:line="240" w:lineRule="exact"/>
              <w:jc w:val="center"/>
              <w:rPr>
                <w:rFonts w:ascii="Times New Roman" w:hAnsi="Times New Roman" w:eastAsia="仿宋_GB2312"/>
                <w:color w:val="auto"/>
                <w:kern w:val="0"/>
                <w:sz w:val="18"/>
                <w:szCs w:val="18"/>
              </w:rPr>
            </w:pPr>
          </w:p>
        </w:tc>
        <w:tc>
          <w:tcPr>
            <w:tcW w:w="26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2"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M</w:t>
            </w: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69"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p>
        </w:tc>
        <w:tc>
          <w:tcPr>
            <w:tcW w:w="266"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c>
          <w:tcPr>
            <w:tcW w:w="280" w:type="pct"/>
            <w:vAlign w:val="center"/>
          </w:tcPr>
          <w:p>
            <w:pPr>
              <w:widowControl/>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H</w:t>
            </w:r>
          </w:p>
        </w:tc>
      </w:tr>
    </w:tbl>
    <w:p>
      <w:pPr>
        <w:adjustRightInd w:val="0"/>
        <w:spacing w:before="120" w:beforeLines="50" w:line="50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四、课程设置</w:t>
      </w:r>
    </w:p>
    <w:p>
      <w:pPr>
        <w:adjustRightInd w:val="0"/>
        <w:spacing w:line="500" w:lineRule="exact"/>
        <w:ind w:firstLine="482" w:firstLineChars="200"/>
        <w:rPr>
          <w:rFonts w:ascii="Times New Roman" w:hAnsi="Times New Roman" w:eastAsia="楷体_GB2312"/>
          <w:b/>
          <w:color w:val="auto"/>
          <w:sz w:val="24"/>
        </w:rPr>
      </w:pPr>
      <w:r>
        <w:rPr>
          <w:rFonts w:ascii="Times New Roman" w:hAnsi="Times New Roman" w:eastAsia="楷体_GB2312"/>
          <w:b/>
          <w:color w:val="auto"/>
          <w:sz w:val="24"/>
        </w:rPr>
        <w:t>（一）主干学科</w:t>
      </w:r>
    </w:p>
    <w:p>
      <w:pPr>
        <w:adjustRightIn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生物化学、食品科学与工程</w:t>
      </w:r>
    </w:p>
    <w:p>
      <w:pPr>
        <w:adjustRightInd w:val="0"/>
        <w:spacing w:line="500" w:lineRule="exact"/>
        <w:ind w:firstLine="482" w:firstLineChars="200"/>
        <w:rPr>
          <w:rFonts w:ascii="Times New Roman" w:hAnsi="Times New Roman" w:eastAsia="楷体_GB2312"/>
          <w:b/>
          <w:color w:val="auto"/>
          <w:sz w:val="24"/>
        </w:rPr>
      </w:pPr>
      <w:r>
        <w:rPr>
          <w:rFonts w:ascii="Times New Roman" w:hAnsi="Times New Roman" w:eastAsia="楷体_GB2312"/>
          <w:b/>
          <w:color w:val="auto"/>
          <w:sz w:val="24"/>
        </w:rPr>
        <w:t>（二）核心课程及主要实践性教学环节</w:t>
      </w:r>
    </w:p>
    <w:p>
      <w:pPr>
        <w:adjustRightIn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核心课程：葡萄酒工艺学、葡萄酒品尝学、葡萄生态栽培学、葡萄酒化学、酿酒葡萄品种与育种学、葡萄酒工程学、食品微生物学、葡萄酒质量控制与法规、葡萄保护学、葡萄酒市场学。</w:t>
      </w:r>
    </w:p>
    <w:p>
      <w:pPr>
        <w:adjustRightInd w:val="0"/>
        <w:spacing w:line="50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主要实践性教学环节：葡萄与葡萄酒专业科研训练与课程论文、葡萄酒发酵工厂设计教学实习、葡萄田间技能训练、</w:t>
      </w:r>
      <w:r>
        <w:rPr>
          <w:rFonts w:hint="eastAsia" w:ascii="Times New Roman" w:hAnsi="Times New Roman" w:eastAsia="仿宋_GB2312"/>
          <w:color w:val="auto"/>
          <w:sz w:val="24"/>
          <w:lang w:eastAsia="zh-CN"/>
        </w:rPr>
        <w:t>金工实习A</w:t>
      </w:r>
      <w:r>
        <w:rPr>
          <w:rFonts w:ascii="Times New Roman" w:hAnsi="Times New Roman" w:eastAsia="仿宋_GB2312"/>
          <w:color w:val="auto"/>
          <w:sz w:val="24"/>
        </w:rPr>
        <w:t>、葡萄管理实习、葡萄酒酿造实习、葡萄与葡萄酒专业毕业实习、葡萄与葡萄酒专业毕业论文（设计）</w:t>
      </w:r>
    </w:p>
    <w:p>
      <w:pPr>
        <w:adjustRightInd w:val="0"/>
        <w:spacing w:line="500" w:lineRule="exact"/>
        <w:ind w:firstLine="480" w:firstLineChars="200"/>
        <w:rPr>
          <w:rFonts w:ascii="Times New Roman" w:hAnsi="Times New Roman" w:eastAsia="仿宋_GB2312"/>
          <w:color w:val="auto"/>
          <w:sz w:val="24"/>
        </w:rPr>
      </w:pPr>
    </w:p>
    <w:p>
      <w:pPr>
        <w:numPr>
          <w:ilvl w:val="0"/>
          <w:numId w:val="1"/>
        </w:numPr>
        <w:adjustRightInd w:val="0"/>
        <w:spacing w:after="120" w:line="500" w:lineRule="exact"/>
        <w:ind w:firstLine="562"/>
        <w:rPr>
          <w:rFonts w:ascii="Times New Roman" w:hAnsi="Times New Roman" w:eastAsia="楷体_GB2312"/>
          <w:b/>
          <w:color w:val="auto"/>
          <w:sz w:val="28"/>
          <w:szCs w:val="28"/>
        </w:rPr>
      </w:pPr>
      <w:r>
        <w:rPr>
          <w:rFonts w:ascii="Times New Roman" w:hAnsi="Times New Roman" w:eastAsia="楷体_GB2312"/>
          <w:b/>
          <w:color w:val="auto"/>
          <w:sz w:val="24"/>
        </w:rPr>
        <w:t>课程体系及所占比例</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
        <w:gridCol w:w="1543"/>
        <w:gridCol w:w="1604"/>
        <w:gridCol w:w="837"/>
        <w:gridCol w:w="287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485" w:type="pct"/>
            <w:gridSpan w:val="4"/>
            <w:vAlign w:val="center"/>
          </w:tcPr>
          <w:p>
            <w:pPr>
              <w:adjustRightInd w:val="0"/>
              <w:snapToGrid w:val="0"/>
              <w:jc w:val="center"/>
              <w:textAlignment w:val="center"/>
              <w:rPr>
                <w:rFonts w:ascii="Times New Roman" w:hAnsi="Times New Roman" w:eastAsia="仿宋_GB2312"/>
                <w:b/>
                <w:color w:val="auto"/>
                <w:szCs w:val="21"/>
              </w:rPr>
            </w:pPr>
            <w:r>
              <w:rPr>
                <w:rFonts w:ascii="Times New Roman" w:hAnsi="Times New Roman" w:eastAsia="仿宋_GB2312"/>
                <w:b/>
                <w:color w:val="auto"/>
                <w:szCs w:val="21"/>
              </w:rPr>
              <w:t>课程设置及学分分配</w:t>
            </w:r>
          </w:p>
        </w:tc>
        <w:tc>
          <w:tcPr>
            <w:tcW w:w="1565" w:type="pct"/>
            <w:vAlign w:val="center"/>
          </w:tcPr>
          <w:p>
            <w:pPr>
              <w:adjustRightInd w:val="0"/>
              <w:snapToGrid w:val="0"/>
              <w:jc w:val="center"/>
              <w:textAlignment w:val="center"/>
              <w:rPr>
                <w:rFonts w:ascii="Times New Roman" w:hAnsi="Times New Roman" w:eastAsia="仿宋_GB2312"/>
                <w:b/>
                <w:color w:val="auto"/>
                <w:szCs w:val="21"/>
              </w:rPr>
            </w:pPr>
            <w:r>
              <w:rPr>
                <w:rFonts w:ascii="Times New Roman" w:hAnsi="Times New Roman" w:eastAsia="仿宋_GB2312"/>
                <w:b/>
                <w:color w:val="auto"/>
                <w:szCs w:val="21"/>
              </w:rPr>
              <w:t>占课内教学学分比例</w:t>
            </w:r>
          </w:p>
        </w:tc>
        <w:tc>
          <w:tcPr>
            <w:tcW w:w="950" w:type="pct"/>
            <w:vAlign w:val="center"/>
          </w:tcPr>
          <w:p>
            <w:pPr>
              <w:adjustRightInd w:val="0"/>
              <w:snapToGrid w:val="0"/>
              <w:jc w:val="center"/>
              <w:textAlignment w:val="center"/>
              <w:rPr>
                <w:rFonts w:ascii="Times New Roman" w:hAnsi="Times New Roman" w:eastAsia="仿宋_GB2312"/>
                <w:b/>
                <w:color w:val="auto"/>
                <w:szCs w:val="21"/>
              </w:rPr>
            </w:pPr>
            <w:r>
              <w:rPr>
                <w:rFonts w:ascii="Times New Roman" w:hAnsi="Times New Roman"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restart"/>
            <w:textDirection w:val="tbRlV"/>
            <w:vAlign w:val="center"/>
          </w:tcPr>
          <w:p>
            <w:pPr>
              <w:adjustRightInd w:val="0"/>
              <w:snapToGrid w:val="0"/>
              <w:ind w:left="113" w:right="113"/>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课内教学</w:t>
            </w:r>
          </w:p>
        </w:tc>
        <w:tc>
          <w:tcPr>
            <w:tcW w:w="841"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必修课</w:t>
            </w:r>
          </w:p>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（99学分）</w:t>
            </w:r>
          </w:p>
        </w:tc>
        <w:tc>
          <w:tcPr>
            <w:tcW w:w="874"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通识课程</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1565"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23.0%</w:t>
            </w:r>
          </w:p>
        </w:tc>
        <w:tc>
          <w:tcPr>
            <w:tcW w:w="950"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1"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4"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学科（专业）基础课程</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43.5</w:t>
            </w:r>
          </w:p>
        </w:tc>
        <w:tc>
          <w:tcPr>
            <w:tcW w:w="1565"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31.8%</w:t>
            </w:r>
          </w:p>
        </w:tc>
        <w:tc>
          <w:tcPr>
            <w:tcW w:w="950"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1"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4"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专业课程</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24</w:t>
            </w:r>
          </w:p>
        </w:tc>
        <w:tc>
          <w:tcPr>
            <w:tcW w:w="1565"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17.5%</w:t>
            </w:r>
          </w:p>
        </w:tc>
        <w:tc>
          <w:tcPr>
            <w:tcW w:w="950"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1"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选修课</w:t>
            </w:r>
          </w:p>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（38学分）</w:t>
            </w:r>
          </w:p>
        </w:tc>
        <w:tc>
          <w:tcPr>
            <w:tcW w:w="874"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通识选修课程</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w:t>
            </w:r>
          </w:p>
        </w:tc>
        <w:tc>
          <w:tcPr>
            <w:tcW w:w="1565"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8.7%</w:t>
            </w:r>
          </w:p>
        </w:tc>
        <w:tc>
          <w:tcPr>
            <w:tcW w:w="950" w:type="pct"/>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314"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41" w:type="pct"/>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74"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专业拓展课程</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26</w:t>
            </w:r>
          </w:p>
        </w:tc>
        <w:tc>
          <w:tcPr>
            <w:tcW w:w="1565"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18.9%</w:t>
            </w:r>
          </w:p>
        </w:tc>
        <w:tc>
          <w:tcPr>
            <w:tcW w:w="950" w:type="pct"/>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2029" w:type="pct"/>
            <w:gridSpan w:val="3"/>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实践教学</w:t>
            </w:r>
          </w:p>
        </w:tc>
        <w:tc>
          <w:tcPr>
            <w:tcW w:w="456" w:type="pc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≥52</w:t>
            </w:r>
          </w:p>
        </w:tc>
        <w:tc>
          <w:tcPr>
            <w:tcW w:w="2515" w:type="pct"/>
            <w:gridSpan w:val="2"/>
            <w:vAlign w:val="center"/>
          </w:tcPr>
          <w:p>
            <w:pPr>
              <w:adjustRightInd w:val="0"/>
              <w:snapToGrid w:val="0"/>
              <w:textAlignment w:val="center"/>
              <w:rPr>
                <w:rFonts w:ascii="Times New Roman" w:hAnsi="Times New Roman" w:eastAsia="仿宋_GB2312"/>
                <w:color w:val="auto"/>
                <w:szCs w:val="21"/>
              </w:rPr>
            </w:pPr>
            <w:r>
              <w:rPr>
                <w:rFonts w:ascii="Times New Roman" w:hAnsi="Times New Roman" w:eastAsia="仿宋_GB2312"/>
                <w:color w:val="auto"/>
                <w:szCs w:val="21"/>
              </w:rPr>
              <w:t>≥30.58%（实践19.4%+实验9.7%+≥限选1.5%）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2029" w:type="pct"/>
            <w:gridSpan w:val="3"/>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毕业总学分</w:t>
            </w:r>
          </w:p>
        </w:tc>
        <w:tc>
          <w:tcPr>
            <w:tcW w:w="2971" w:type="pct"/>
            <w:gridSpan w:val="3"/>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170</w:t>
            </w:r>
          </w:p>
        </w:tc>
      </w:tr>
    </w:tbl>
    <w:p>
      <w:pPr>
        <w:adjustRightInd w:val="0"/>
        <w:spacing w:after="120" w:line="500" w:lineRule="exact"/>
        <w:ind w:left="562"/>
        <w:rPr>
          <w:rFonts w:ascii="Times New Roman" w:hAnsi="Times New Roman" w:eastAsia="楷体_GB2312"/>
          <w:b/>
          <w:color w:val="auto"/>
          <w:sz w:val="28"/>
          <w:szCs w:val="28"/>
        </w:rPr>
      </w:pPr>
      <w:bookmarkStart w:id="0" w:name="_Hlk47614952"/>
      <w:r>
        <w:rPr>
          <w:rFonts w:ascii="Times New Roman" w:hAnsi="Times New Roman" w:eastAsia="楷体_GB2312"/>
          <w:b/>
          <w:color w:val="auto"/>
          <w:sz w:val="28"/>
          <w:szCs w:val="28"/>
        </w:rPr>
        <w:t>（四）工科认证课程体系及比例”</w:t>
      </w:r>
      <w:bookmarkEnd w:id="0"/>
      <w:r>
        <w:rPr>
          <w:rFonts w:ascii="Times New Roman" w:hAnsi="Times New Roman" w:eastAsia="楷体_GB2312"/>
          <w:b/>
          <w:color w:val="auto"/>
          <w:sz w:val="28"/>
          <w:szCs w:val="28"/>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1079"/>
        <w:gridCol w:w="1275"/>
        <w:gridCol w:w="739"/>
        <w:gridCol w:w="228"/>
        <w:gridCol w:w="1978"/>
        <w:gridCol w:w="1081"/>
        <w:gridCol w:w="609"/>
        <w:gridCol w:w="672"/>
        <w:gridCol w:w="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工程教育要求课程分类</w:t>
            </w:r>
          </w:p>
        </w:tc>
        <w:tc>
          <w:tcPr>
            <w:tcW w:w="58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工程教育要求课程分类比例/%</w:t>
            </w:r>
          </w:p>
        </w:tc>
        <w:tc>
          <w:tcPr>
            <w:tcW w:w="695"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工程教育要求课程分类学分</w:t>
            </w: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课程性质</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366"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课程分类学分</w:t>
            </w:r>
          </w:p>
        </w:tc>
        <w:tc>
          <w:tcPr>
            <w:tcW w:w="443"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课程分类学分比例/%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数学及自然科学类课程</w:t>
            </w:r>
          </w:p>
        </w:tc>
        <w:tc>
          <w:tcPr>
            <w:tcW w:w="58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69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25.5</w:t>
            </w: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高等数学</w:t>
            </w:r>
            <w:r>
              <w:rPr>
                <w:rFonts w:ascii="Times New Roman" w:hAnsi="Times New Roman" w:eastAsia="仿宋_GB2312"/>
                <w:bCs/>
                <w:color w:val="auto"/>
                <w:sz w:val="18"/>
                <w:szCs w:val="18"/>
              </w:rPr>
              <w:t>（理工类）（上）</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4.5</w:t>
            </w:r>
          </w:p>
        </w:tc>
        <w:tc>
          <w:tcPr>
            <w:tcW w:w="3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25.5</w:t>
            </w:r>
          </w:p>
        </w:tc>
        <w:tc>
          <w:tcPr>
            <w:tcW w:w="44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高等数学</w:t>
            </w:r>
            <w:r>
              <w:rPr>
                <w:rFonts w:ascii="Times New Roman" w:hAnsi="Times New Roman" w:eastAsia="仿宋_GB2312"/>
                <w:bCs/>
                <w:color w:val="auto"/>
                <w:sz w:val="18"/>
                <w:szCs w:val="18"/>
              </w:rPr>
              <w:t>（理工类）（下）</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线性代数B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概率论和数理统计</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大学物理（理、农科类）</w:t>
            </w:r>
            <w:r>
              <w:rPr>
                <w:rFonts w:hint="eastAsia" w:ascii="Times New Roman" w:hAnsi="Times New Roman" w:eastAsia="仿宋_GB2312"/>
                <w:bCs/>
                <w:color w:val="auto"/>
                <w:sz w:val="18"/>
                <w:szCs w:val="18"/>
                <w:lang w:val="en-US" w:eastAsia="zh-CN"/>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普通化学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有机化学C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物理化学C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分析化学</w:t>
            </w:r>
            <w:r>
              <w:rPr>
                <w:rFonts w:hint="eastAsia" w:ascii="Times New Roman" w:hAnsi="Times New Roman" w:eastAsia="仿宋_GB2312"/>
                <w:color w:val="auto"/>
                <w:sz w:val="18"/>
                <w:szCs w:val="18"/>
                <w:lang w:val="en-US" w:eastAsia="zh-CN"/>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工程基础类课程、专业基础类课程与专业类课程</w:t>
            </w:r>
          </w:p>
        </w:tc>
        <w:tc>
          <w:tcPr>
            <w:tcW w:w="58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69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51</w:t>
            </w:r>
          </w:p>
        </w:tc>
        <w:tc>
          <w:tcPr>
            <w:tcW w:w="527" w:type="pct"/>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工程基础</w:t>
            </w:r>
          </w:p>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b/>
                <w:bCs/>
                <w:color w:val="auto"/>
                <w:sz w:val="18"/>
                <w:szCs w:val="18"/>
              </w:rPr>
              <w:t>类课程</w:t>
            </w: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机械制图A</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52</w:t>
            </w:r>
          </w:p>
        </w:tc>
        <w:tc>
          <w:tcPr>
            <w:tcW w:w="44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电工技术</w:t>
            </w:r>
            <w:r>
              <w:rPr>
                <w:rFonts w:hint="eastAsia" w:ascii="Times New Roman" w:hAnsi="Times New Roman" w:eastAsia="仿宋_GB2312"/>
                <w:color w:val="auto"/>
                <w:sz w:val="18"/>
                <w:szCs w:val="18"/>
              </w:rPr>
              <w:t>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食品工程原理</w:t>
            </w:r>
            <w:r>
              <w:rPr>
                <w:rFonts w:hint="eastAsia" w:ascii="Times New Roman" w:hAnsi="Times New Roman" w:eastAsia="仿宋_GB2312"/>
                <w:color w:val="auto"/>
                <w:sz w:val="18"/>
                <w:szCs w:val="18"/>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b/>
                <w:bCs/>
                <w:color w:val="auto"/>
                <w:sz w:val="18"/>
                <w:szCs w:val="18"/>
              </w:rPr>
              <w:t xml:space="preserve">专业基础类课程 </w:t>
            </w:r>
          </w:p>
          <w:p>
            <w:pPr>
              <w:adjustRightInd w:val="0"/>
              <w:snapToGrid w:val="0"/>
              <w:spacing w:line="240" w:lineRule="exact"/>
              <w:jc w:val="left"/>
              <w:textAlignment w:val="center"/>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基础生物化学A</w:t>
            </w:r>
          </w:p>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（含实验）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食品微生物学</w:t>
            </w:r>
          </w:p>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（含实验）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发酵工艺原理</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kern w:val="0"/>
                <w:szCs w:val="21"/>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hint="eastAsia" w:ascii="Times New Roman" w:hAnsi="Times New Roman" w:eastAsia="仿宋_GB2312"/>
                <w:color w:val="auto"/>
                <w:kern w:val="0"/>
                <w:sz w:val="18"/>
                <w:szCs w:val="18"/>
                <w:lang w:eastAsia="zh-CN"/>
              </w:rPr>
              <w:t>食品工艺学B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kern w:val="0"/>
                <w:szCs w:val="21"/>
              </w:rPr>
              <w:t>4.5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专业类</w:t>
            </w:r>
          </w:p>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b/>
                <w:bCs/>
                <w:color w:val="auto"/>
                <w:sz w:val="18"/>
                <w:szCs w:val="18"/>
              </w:rPr>
              <w:t>课程</w:t>
            </w: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葡萄与葡萄酒工程专业导论</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酿酒葡萄品种与育种学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葡萄酒品尝学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葡萄生态栽培学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葡萄保护学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葡萄酒工艺学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葡萄酒化学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 xml:space="preserve">葡萄酒工程学 </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葡萄酒质量控制与法规</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 xml:space="preserve">葡萄酒市场学 </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nil"/>
            </w:tcBorders>
            <w:vAlign w:val="center"/>
          </w:tcPr>
          <w:p>
            <w:pPr>
              <w:adjustRightInd w:val="0"/>
              <w:snapToGrid w:val="0"/>
              <w:spacing w:line="240" w:lineRule="exact"/>
              <w:jc w:val="righ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仪器分析D</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试验设计与统计方法E</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葡萄酒微生物与卫生学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葡萄副产物综合利用</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2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078" w:type="pct"/>
            <w:tcBorders>
              <w:top w:val="single" w:color="auto" w:sz="4" w:space="0"/>
              <w:left w:val="single" w:color="auto" w:sz="4" w:space="0"/>
              <w:bottom w:val="single" w:color="auto" w:sz="4" w:space="0"/>
              <w:right w:val="single" w:color="auto" w:sz="4" w:space="0"/>
            </w:tcBorders>
            <w:vAlign w:val="center"/>
          </w:tcPr>
          <w:p>
            <w:pPr>
              <w:jc w:val="left"/>
              <w:rPr>
                <w:rFonts w:ascii="Times New Roman" w:hAnsi="Times New Roman" w:eastAsia="仿宋_GB2312"/>
                <w:color w:val="auto"/>
                <w:sz w:val="18"/>
                <w:szCs w:val="18"/>
              </w:rPr>
            </w:pPr>
            <w:r>
              <w:rPr>
                <w:rFonts w:ascii="Times New Roman" w:hAnsi="Times New Roman" w:eastAsia="仿宋_GB2312"/>
                <w:color w:val="auto"/>
                <w:sz w:val="18"/>
                <w:szCs w:val="18"/>
              </w:rPr>
              <w:t>酿酒工艺学</w:t>
            </w:r>
            <w:r>
              <w:rPr>
                <w:rFonts w:hint="eastAsia" w:ascii="Times New Roman" w:hAnsi="Times New Roman" w:eastAsia="仿宋_GB2312"/>
                <w:color w:val="auto"/>
                <w:sz w:val="18"/>
                <w:szCs w:val="18"/>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工程实践与毕业论文</w:t>
            </w:r>
          </w:p>
        </w:tc>
        <w:tc>
          <w:tcPr>
            <w:tcW w:w="58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69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34</w:t>
            </w: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hint="eastAsia" w:ascii="Times New Roman" w:hAnsi="Times New Roman" w:eastAsia="仿宋_GB2312"/>
                <w:color w:val="auto"/>
                <w:sz w:val="18"/>
                <w:szCs w:val="18"/>
                <w:lang w:val="en-US" w:eastAsia="zh-CN"/>
              </w:rPr>
            </w:pPr>
            <w:r>
              <w:rPr>
                <w:rFonts w:ascii="Times New Roman" w:hAnsi="Times New Roman" w:eastAsia="仿宋_GB2312"/>
                <w:bCs/>
                <w:color w:val="auto"/>
                <w:sz w:val="18"/>
                <w:szCs w:val="18"/>
              </w:rPr>
              <w:t>大学物理</w:t>
            </w:r>
            <w:r>
              <w:rPr>
                <w:rFonts w:ascii="Times New Roman" w:hAnsi="Times New Roman" w:eastAsia="仿宋_GB2312"/>
                <w:color w:val="auto"/>
                <w:sz w:val="18"/>
                <w:szCs w:val="18"/>
              </w:rPr>
              <w:t>实验（理、农科类）</w:t>
            </w:r>
            <w:r>
              <w:rPr>
                <w:rFonts w:hint="eastAsia" w:ascii="Times New Roman" w:hAnsi="Times New Roman" w:eastAsia="仿宋_GB2312"/>
                <w:color w:val="auto"/>
                <w:sz w:val="18"/>
                <w:szCs w:val="18"/>
                <w:lang w:val="en-US" w:eastAsia="zh-CN"/>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43.5</w:t>
            </w:r>
          </w:p>
        </w:tc>
        <w:tc>
          <w:tcPr>
            <w:tcW w:w="44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第二课堂实践</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创业基础实践</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基础化学实验</w:t>
            </w:r>
            <w:r>
              <w:rPr>
                <w:rFonts w:ascii="Times New Roman" w:hAnsi="Times New Roman" w:eastAsia="宋体"/>
                <w:color w:val="auto"/>
                <w:sz w:val="18"/>
                <w:szCs w:val="18"/>
              </w:rPr>
              <w:t>Ⅰ</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基础化学实验</w:t>
            </w:r>
            <w:r>
              <w:rPr>
                <w:rFonts w:ascii="Times New Roman" w:hAnsi="Times New Roman" w:eastAsia="宋体"/>
                <w:color w:val="auto"/>
                <w:sz w:val="18"/>
                <w:szCs w:val="18"/>
              </w:rPr>
              <w:t>Ⅱ</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物理化学C</w:t>
            </w:r>
            <w:r>
              <w:rPr>
                <w:rFonts w:ascii="Times New Roman" w:hAnsi="Times New Roman" w:eastAsia="仿宋_GB2312"/>
                <w:color w:val="auto"/>
                <w:sz w:val="18"/>
                <w:szCs w:val="18"/>
              </w:rPr>
              <w:t>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0.5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电工技术</w:t>
            </w:r>
            <w:r>
              <w:rPr>
                <w:rFonts w:hint="eastAsia" w:ascii="Times New Roman" w:hAnsi="Times New Roman" w:eastAsia="仿宋_GB2312"/>
                <w:color w:val="auto"/>
                <w:sz w:val="18"/>
                <w:szCs w:val="18"/>
              </w:rPr>
              <w:t>C</w:t>
            </w:r>
            <w:r>
              <w:rPr>
                <w:rFonts w:ascii="Times New Roman" w:hAnsi="Times New Roman" w:eastAsia="仿宋_GB2312"/>
                <w:color w:val="auto"/>
                <w:sz w:val="18"/>
                <w:szCs w:val="18"/>
              </w:rPr>
              <w:t>（实验）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0.5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葡萄酒品尝</w:t>
            </w:r>
            <w:r>
              <w:rPr>
                <w:rFonts w:hint="eastAsia" w:ascii="Times New Roman" w:hAnsi="Times New Roman" w:eastAsia="仿宋_GB2312"/>
                <w:color w:val="auto"/>
                <w:sz w:val="18"/>
                <w:szCs w:val="18"/>
              </w:rPr>
              <w:t>学</w:t>
            </w:r>
            <w:r>
              <w:rPr>
                <w:rFonts w:ascii="Times New Roman" w:hAnsi="Times New Roman" w:eastAsia="仿宋_GB2312"/>
                <w:color w:val="auto"/>
                <w:sz w:val="18"/>
                <w:szCs w:val="18"/>
              </w:rPr>
              <w:t>实验</w:t>
            </w:r>
            <w:r>
              <w:rPr>
                <w:rFonts w:ascii="Times New Roman" w:hAnsi="Times New Roman" w:eastAsia="宋体"/>
                <w:color w:val="auto"/>
                <w:sz w:val="18"/>
                <w:szCs w:val="18"/>
              </w:rPr>
              <w:t>Ⅰ</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食品工程原理</w:t>
            </w:r>
            <w:r>
              <w:rPr>
                <w:rFonts w:hint="eastAsia" w:ascii="Times New Roman" w:hAnsi="Times New Roman" w:eastAsia="仿宋_GB2312"/>
                <w:color w:val="auto"/>
                <w:sz w:val="18"/>
                <w:szCs w:val="18"/>
              </w:rPr>
              <w:t>B</w:t>
            </w:r>
            <w:r>
              <w:rPr>
                <w:rFonts w:ascii="Times New Roman" w:hAnsi="Times New Roman" w:eastAsia="仿宋_GB2312"/>
                <w:color w:val="auto"/>
                <w:sz w:val="18"/>
                <w:szCs w:val="18"/>
              </w:rPr>
              <w:t>（实验）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葡萄与葡萄酒工程专业科研训练与课程论文</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葡萄酒化学与分析实验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葡萄酒工艺学实验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葡萄与葡萄酒工程专业毕业实习</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葡萄与葡萄酒工程专业毕业论文（设计）</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6.0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劳动实践</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仪器分析D</w:t>
            </w:r>
            <w:r>
              <w:rPr>
                <w:rFonts w:ascii="Times New Roman" w:hAnsi="Times New Roman" w:eastAsia="仿宋_GB2312"/>
                <w:color w:val="auto"/>
                <w:sz w:val="18"/>
                <w:szCs w:val="18"/>
              </w:rPr>
              <w:t>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葡萄酒品尝实验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葡萄酒发酵工厂设计教学实习</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金工实习A</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葡萄田间技能训练</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葡萄管理实习</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葡萄酒酿造实习</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5.0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人文社科类通识课程</w:t>
            </w:r>
          </w:p>
        </w:tc>
        <w:tc>
          <w:tcPr>
            <w:tcW w:w="58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69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25.5</w:t>
            </w: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马克思主义基本原理概论</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3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34</w:t>
            </w:r>
          </w:p>
        </w:tc>
        <w:tc>
          <w:tcPr>
            <w:tcW w:w="44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思想道德修养与法律基础</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中国近现代史纲要</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毛泽东思想和中国特色社会主义理论体系概论</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美育模块</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通识选修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体育</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大学英语</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8.0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中国语言文学与优秀传统文化模块</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通识选修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思政模块</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通识选修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思想政治理论课综合实践</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形势与政策</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其它课程</w:t>
            </w:r>
          </w:p>
        </w:tc>
        <w:tc>
          <w:tcPr>
            <w:tcW w:w="588"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&lt;20</w:t>
            </w:r>
          </w:p>
        </w:tc>
        <w:tc>
          <w:tcPr>
            <w:tcW w:w="695"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&lt;34</w:t>
            </w: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大学生职业生涯规划</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＜34</w:t>
            </w:r>
          </w:p>
        </w:tc>
        <w:tc>
          <w:tcPr>
            <w:tcW w:w="44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军事理论</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创业基础</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bCs/>
                <w:color w:val="auto"/>
                <w:sz w:val="18"/>
                <w:szCs w:val="18"/>
                <w:lang w:bidi="ar"/>
              </w:rPr>
              <w:t>入学教育、军训（含军事技能）</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bCs/>
                <w:color w:val="auto"/>
                <w:sz w:val="18"/>
                <w:szCs w:val="18"/>
                <w:lang w:bidi="ar"/>
              </w:rPr>
              <w:t>大学生体制健康测试</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0.5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《大学生心理健康教育》实践教学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0.5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大学生就业指导</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创新创业类课程</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通识选修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大学生心理健康教育</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必修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605" w:type="pct"/>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其他类通识选修课程</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通识选修</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2.0</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其他专业选修课</w:t>
            </w: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食品化学</w:t>
            </w:r>
            <w:r>
              <w:rPr>
                <w:rFonts w:ascii="Times New Roman" w:hAnsi="Times New Roman" w:eastAsia="宋体"/>
                <w:color w:val="auto"/>
                <w:sz w:val="18"/>
                <w:szCs w:val="18"/>
              </w:rPr>
              <w:t>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restar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＜20.5</w:t>
            </w: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发酵微生物生理学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食品安全学</w:t>
            </w:r>
            <w:r>
              <w:rPr>
                <w:rFonts w:hint="eastAsia" w:ascii="Times New Roman" w:hAnsi="Times New Roman" w:eastAsia="仿宋_GB2312"/>
                <w:color w:val="auto"/>
                <w:sz w:val="18"/>
                <w:szCs w:val="18"/>
              </w:rPr>
              <w:t>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color w:val="auto"/>
                <w:sz w:val="18"/>
                <w:szCs w:val="18"/>
                <w:lang w:eastAsia="zh-CN"/>
              </w:rPr>
              <w:t>生物分离工程B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功能性食品</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葡萄酒产业经济学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世界葡萄酒产区与名酒</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葡萄与葡萄酒工程专业英语</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法语基础</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bCs/>
                <w:color w:val="auto"/>
                <w:sz w:val="18"/>
                <w:szCs w:val="18"/>
                <w:lang w:eastAsia="zh-CN" w:bidi="ar"/>
              </w:rPr>
              <w:t>经济学原理C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bCs/>
                <w:color w:val="auto"/>
                <w:sz w:val="18"/>
                <w:szCs w:val="18"/>
                <w:lang w:eastAsia="zh-CN" w:bidi="ar"/>
              </w:rPr>
              <w:t>生物反应工程B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基因工程概论</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bCs/>
                <w:color w:val="auto"/>
                <w:sz w:val="18"/>
                <w:szCs w:val="18"/>
                <w:lang w:eastAsia="zh-CN" w:bidi="ar"/>
              </w:rPr>
              <w:t>食品质量管理学B</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bCs/>
                <w:color w:val="auto"/>
                <w:sz w:val="18"/>
                <w:szCs w:val="18"/>
                <w:lang w:eastAsia="zh-CN" w:bidi="ar"/>
              </w:rPr>
              <w:t>市场营销学E</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食品认证</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微生物制剂学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食品快速检验</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hint="eastAsia" w:ascii="Times New Roman" w:hAnsi="Times New Roman" w:eastAsia="仿宋_GB2312"/>
                <w:bCs/>
                <w:color w:val="auto"/>
                <w:sz w:val="18"/>
                <w:szCs w:val="18"/>
                <w:lang w:eastAsia="zh-CN" w:bidi="ar"/>
              </w:rPr>
            </w:pPr>
            <w:r>
              <w:rPr>
                <w:rFonts w:hint="eastAsia" w:ascii="Times New Roman" w:hAnsi="Times New Roman" w:eastAsia="仿宋_GB2312"/>
                <w:bCs/>
                <w:color w:val="auto"/>
                <w:sz w:val="18"/>
                <w:szCs w:val="18"/>
                <w:lang w:eastAsia="zh-CN" w:bidi="ar"/>
              </w:rPr>
              <w:t>科技论文写作C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食品配料与添加剂（双语）</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代谢控制发酵</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食品包装学</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食品营养学</w:t>
            </w:r>
            <w:r>
              <w:rPr>
                <w:rFonts w:hint="eastAsia" w:ascii="Times New Roman" w:hAnsi="Times New Roman" w:eastAsia="仿宋_GB2312"/>
                <w:bCs/>
                <w:color w:val="auto"/>
                <w:sz w:val="18"/>
                <w:szCs w:val="18"/>
                <w:lang w:bidi="ar"/>
              </w:rPr>
              <w:t>C</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5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69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0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1202"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textAlignment w:val="center"/>
              <w:rPr>
                <w:rFonts w:ascii="Times New Roman" w:hAnsi="Times New Roman" w:eastAsia="仿宋_GB2312"/>
                <w:bCs/>
                <w:color w:val="auto"/>
                <w:sz w:val="18"/>
                <w:szCs w:val="18"/>
                <w:lang w:bidi="ar"/>
              </w:rPr>
            </w:pPr>
            <w:r>
              <w:rPr>
                <w:rFonts w:ascii="Times New Roman" w:hAnsi="Times New Roman" w:eastAsia="仿宋_GB2312"/>
                <w:bCs/>
                <w:color w:val="auto"/>
                <w:sz w:val="18"/>
                <w:szCs w:val="18"/>
                <w:lang w:bidi="ar"/>
              </w:rPr>
              <w:t>现代企业管理</w:t>
            </w:r>
          </w:p>
        </w:tc>
        <w:tc>
          <w:tcPr>
            <w:tcW w:w="589" w:type="pct"/>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center"/>
              <w:textAlignment w:val="center"/>
              <w:rPr>
                <w:rFonts w:ascii="Times New Roman" w:hAnsi="Times New Roman" w:eastAsia="仿宋_GB2312"/>
                <w:bCs/>
                <w:color w:val="auto"/>
                <w:sz w:val="18"/>
                <w:szCs w:val="18"/>
                <w:lang w:bidi="ar"/>
              </w:rPr>
            </w:pPr>
            <w:r>
              <w:rPr>
                <w:rFonts w:ascii="Times New Roman" w:hAnsi="Times New Roman" w:eastAsia="仿宋_GB2312"/>
                <w:color w:val="auto"/>
                <w:sz w:val="18"/>
                <w:szCs w:val="18"/>
              </w:rPr>
              <w:t>选修</w:t>
            </w: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36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c>
          <w:tcPr>
            <w:tcW w:w="44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olor w:val="auto"/>
                <w:sz w:val="18"/>
                <w:szCs w:val="18"/>
              </w:rPr>
            </w:pPr>
          </w:p>
        </w:tc>
      </w:tr>
    </w:tbl>
    <w:p>
      <w:pPr>
        <w:adjustRightInd w:val="0"/>
        <w:spacing w:before="120" w:beforeLines="50" w:line="52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五、学制、修业年限与学位授予</w:t>
      </w:r>
    </w:p>
    <w:p>
      <w:pPr>
        <w:spacing w:line="520" w:lineRule="exact"/>
        <w:ind w:firstLine="480" w:firstLineChars="200"/>
        <w:rPr>
          <w:rFonts w:ascii="Times New Roman" w:hAnsi="Times New Roman" w:eastAsia="仿宋_GB2312"/>
          <w:color w:val="auto"/>
          <w:sz w:val="24"/>
        </w:rPr>
      </w:pPr>
      <w:r>
        <w:rPr>
          <w:rFonts w:ascii="Times New Roman" w:hAnsi="Times New Roman" w:eastAsia="仿宋_GB2312"/>
          <w:color w:val="auto"/>
          <w:sz w:val="24"/>
        </w:rPr>
        <w:t>学制：4年；修业年限：3-8年</w:t>
      </w:r>
    </w:p>
    <w:p>
      <w:pPr>
        <w:spacing w:line="520" w:lineRule="exact"/>
        <w:ind w:firstLine="480" w:firstLineChars="200"/>
        <w:rPr>
          <w:rFonts w:ascii="Times New Roman" w:hAnsi="Times New Roman" w:eastAsia="仿宋_GB2312"/>
          <w:color w:val="auto"/>
          <w:sz w:val="28"/>
          <w:szCs w:val="28"/>
        </w:rPr>
      </w:pPr>
      <w:r>
        <w:rPr>
          <w:rFonts w:ascii="Times New Roman" w:hAnsi="Times New Roman" w:eastAsia="仿宋_GB2312"/>
          <w:color w:val="auto"/>
          <w:sz w:val="24"/>
        </w:rPr>
        <w:t>授予学位：符合国家学位规定和青岛农业大学学位授予条件者，授予工学学士学位</w:t>
      </w:r>
    </w:p>
    <w:p>
      <w:pPr>
        <w:adjustRightInd w:val="0"/>
        <w:spacing w:after="120" w:afterLines="50" w:line="52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六、课程类型与基本要求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7"/>
        <w:gridCol w:w="1110"/>
        <w:gridCol w:w="672"/>
        <w:gridCol w:w="6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课程类型</w:t>
            </w:r>
          </w:p>
        </w:tc>
        <w:tc>
          <w:tcPr>
            <w:tcW w:w="605" w:type="pct"/>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课程属性</w:t>
            </w:r>
          </w:p>
        </w:tc>
        <w:tc>
          <w:tcPr>
            <w:tcW w:w="366" w:type="pct"/>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学分</w:t>
            </w:r>
          </w:p>
        </w:tc>
        <w:tc>
          <w:tcPr>
            <w:tcW w:w="3458" w:type="pct"/>
            <w:vAlign w:val="center"/>
          </w:tcPr>
          <w:p>
            <w:pPr>
              <w:spacing w:line="320" w:lineRule="exact"/>
              <w:ind w:firstLine="474" w:firstLineChars="225"/>
              <w:jc w:val="center"/>
              <w:rPr>
                <w:rFonts w:ascii="Times New Roman" w:hAnsi="Times New Roman" w:eastAsia="仿宋_GB2312"/>
                <w:b/>
                <w:bCs/>
                <w:color w:val="auto"/>
                <w:szCs w:val="21"/>
              </w:rPr>
            </w:pPr>
            <w:r>
              <w:rPr>
                <w:rFonts w:ascii="Times New Roman" w:hAnsi="Times New Roman"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571" w:type="pct"/>
            <w:vMerge w:val="restar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通识课程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3458" w:type="pct"/>
            <w:vAlign w:val="center"/>
          </w:tcPr>
          <w:p>
            <w:pPr>
              <w:adjustRightInd w:val="0"/>
              <w:snapToGrid w:val="0"/>
              <w:spacing w:line="320" w:lineRule="exact"/>
              <w:jc w:val="left"/>
              <w:rPr>
                <w:rFonts w:ascii="Times New Roman" w:hAnsi="Times New Roman" w:eastAsia="仿宋_GB2312"/>
                <w:color w:val="auto"/>
                <w:szCs w:val="21"/>
              </w:rPr>
            </w:pPr>
            <w:r>
              <w:rPr>
                <w:rFonts w:ascii="Times New Roman" w:hAnsi="Times New Roman" w:eastAsia="仿宋_GB2312"/>
                <w:color w:val="auto"/>
                <w:szCs w:val="21"/>
              </w:rPr>
              <w:t>马克思主义基本原理概论（3）、思想道德修养与法律基础（2.5）、中国近现代史纲要（2.5）、毛泽东思想和中国特色社会主义理论体系概论（4）、形势与政策（2）、大学英语（8）、体育（4）、大学生心理健康教育（1.5）、大学生职业生涯规划（1）、创业基础（1）、军事理论（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选修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12</w:t>
            </w:r>
          </w:p>
        </w:tc>
        <w:tc>
          <w:tcPr>
            <w:tcW w:w="3458" w:type="pct"/>
            <w:vAlign w:val="center"/>
          </w:tcPr>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美育模块：最低选修2学分</w:t>
            </w:r>
          </w:p>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计算机模块：最低选修2学分</w:t>
            </w:r>
          </w:p>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中国语言文学与优秀传统文化模块：最低选修 2学分</w:t>
            </w:r>
          </w:p>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思政模块：最低选修 2学分</w:t>
            </w:r>
          </w:p>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创新创业类课程建议选修不低于2学分。</w:t>
            </w:r>
          </w:p>
          <w:p>
            <w:pPr>
              <w:spacing w:line="320" w:lineRule="exact"/>
              <w:rPr>
                <w:rFonts w:ascii="Times New Roman" w:hAnsi="Times New Roman" w:eastAsia="仿宋_GB2312"/>
                <w:color w:val="auto"/>
                <w:szCs w:val="21"/>
              </w:rPr>
            </w:pPr>
            <w:r>
              <w:rPr>
                <w:rFonts w:ascii="Times New Roman" w:hAnsi="Times New Roman" w:eastAsia="仿宋_GB2312"/>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restar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专业教育课程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67.5</w:t>
            </w:r>
          </w:p>
        </w:tc>
        <w:tc>
          <w:tcPr>
            <w:tcW w:w="3458" w:type="pct"/>
            <w:vAlign w:val="center"/>
          </w:tcPr>
          <w:p>
            <w:pPr>
              <w:spacing w:line="320" w:lineRule="exact"/>
              <w:rPr>
                <w:rFonts w:ascii="Times New Roman" w:hAnsi="Times New Roman" w:eastAsia="仿宋_GB2312"/>
                <w:b/>
                <w:color w:val="auto"/>
                <w:szCs w:val="21"/>
              </w:rPr>
            </w:pPr>
            <w:r>
              <w:rPr>
                <w:rFonts w:ascii="Times New Roman" w:hAnsi="Times New Roman" w:eastAsia="仿宋_GB2312"/>
                <w:b/>
                <w:color w:val="auto"/>
                <w:szCs w:val="21"/>
              </w:rPr>
              <w:t>自然科学基础课程(20.5)：</w:t>
            </w:r>
            <w:r>
              <w:rPr>
                <w:rFonts w:ascii="Times New Roman" w:hAnsi="Times New Roman" w:eastAsia="仿宋_GB2312"/>
                <w:color w:val="auto"/>
                <w:szCs w:val="21"/>
              </w:rPr>
              <w:t>普通化学（2.5）、高等数学（理工类）（上）（4.5）、分析化学</w:t>
            </w:r>
            <w:r>
              <w:rPr>
                <w:rFonts w:hint="eastAsia" w:ascii="Times New Roman" w:hAnsi="Times New Roman" w:eastAsia="仿宋_GB2312"/>
                <w:color w:val="auto"/>
                <w:szCs w:val="21"/>
                <w:lang w:val="en-US" w:eastAsia="zh-CN"/>
              </w:rPr>
              <w:t>B</w:t>
            </w:r>
            <w:r>
              <w:rPr>
                <w:rFonts w:ascii="Times New Roman" w:hAnsi="Times New Roman" w:eastAsia="仿宋_GB2312"/>
                <w:color w:val="auto"/>
                <w:szCs w:val="21"/>
              </w:rPr>
              <w:t>（1.5）、</w:t>
            </w:r>
            <w:r>
              <w:rPr>
                <w:rFonts w:hint="eastAsia" w:ascii="Times New Roman" w:hAnsi="Times New Roman" w:eastAsia="仿宋_GB2312"/>
                <w:color w:val="auto"/>
                <w:szCs w:val="21"/>
                <w:lang w:eastAsia="zh-CN"/>
              </w:rPr>
              <w:t>有机化学C</w:t>
            </w:r>
            <w:r>
              <w:rPr>
                <w:rFonts w:ascii="Times New Roman" w:hAnsi="Times New Roman" w:eastAsia="仿宋_GB2312"/>
                <w:color w:val="auto"/>
                <w:szCs w:val="21"/>
              </w:rPr>
              <w:t>（3）、高等数学（理工类）（下）（4.5）、</w:t>
            </w:r>
            <w:r>
              <w:rPr>
                <w:rFonts w:hint="eastAsia" w:ascii="Times New Roman" w:hAnsi="Times New Roman" w:eastAsia="仿宋_GB2312"/>
                <w:color w:val="auto"/>
                <w:szCs w:val="21"/>
                <w:lang w:eastAsia="zh-CN"/>
              </w:rPr>
              <w:t>基础生物化学A</w:t>
            </w:r>
            <w:r>
              <w:rPr>
                <w:rFonts w:ascii="Times New Roman" w:hAnsi="Times New Roman" w:eastAsia="仿宋_GB2312"/>
                <w:color w:val="auto"/>
                <w:szCs w:val="21"/>
              </w:rPr>
              <w:t>（4.5）</w:t>
            </w:r>
          </w:p>
          <w:p>
            <w:pPr>
              <w:spacing w:line="320" w:lineRule="exact"/>
              <w:rPr>
                <w:rFonts w:ascii="Times New Roman" w:hAnsi="Times New Roman" w:eastAsia="仿宋_GB2312"/>
                <w:b/>
                <w:color w:val="auto"/>
                <w:szCs w:val="21"/>
              </w:rPr>
            </w:pPr>
            <w:r>
              <w:rPr>
                <w:rFonts w:ascii="Times New Roman" w:hAnsi="Times New Roman" w:eastAsia="仿宋_GB2312"/>
                <w:b/>
                <w:color w:val="auto"/>
                <w:szCs w:val="21"/>
              </w:rPr>
              <w:t>工程基础课(6)：</w:t>
            </w:r>
            <w:r>
              <w:rPr>
                <w:rFonts w:hint="eastAsia" w:ascii="Times New Roman" w:hAnsi="Times New Roman" w:eastAsia="仿宋_GB2312"/>
                <w:color w:val="auto"/>
                <w:szCs w:val="21"/>
                <w:lang w:eastAsia="zh-CN"/>
              </w:rPr>
              <w:t>机械制图A</w:t>
            </w:r>
            <w:r>
              <w:rPr>
                <w:rFonts w:ascii="Times New Roman" w:hAnsi="Times New Roman" w:eastAsia="仿宋_GB2312"/>
                <w:color w:val="auto"/>
                <w:szCs w:val="21"/>
              </w:rPr>
              <w:t>（3.0）、食品工程原理</w:t>
            </w:r>
            <w:r>
              <w:rPr>
                <w:rFonts w:hint="eastAsia" w:ascii="Times New Roman" w:hAnsi="Times New Roman" w:eastAsia="仿宋_GB2312"/>
                <w:color w:val="auto"/>
                <w:szCs w:val="21"/>
              </w:rPr>
              <w:t>B</w:t>
            </w:r>
            <w:r>
              <w:rPr>
                <w:rFonts w:ascii="Times New Roman" w:hAnsi="Times New Roman" w:eastAsia="仿宋_GB2312"/>
                <w:color w:val="auto"/>
                <w:szCs w:val="21"/>
              </w:rPr>
              <w:t>（3.0）</w:t>
            </w:r>
          </w:p>
          <w:p>
            <w:pPr>
              <w:spacing w:line="320" w:lineRule="exact"/>
              <w:rPr>
                <w:rFonts w:ascii="Times New Roman" w:hAnsi="Times New Roman" w:eastAsia="仿宋_GB2312"/>
                <w:b/>
                <w:color w:val="auto"/>
                <w:szCs w:val="21"/>
              </w:rPr>
            </w:pPr>
            <w:r>
              <w:rPr>
                <w:rFonts w:ascii="Times New Roman" w:hAnsi="Times New Roman" w:eastAsia="仿宋_GB2312"/>
                <w:b/>
                <w:color w:val="auto"/>
                <w:szCs w:val="21"/>
              </w:rPr>
              <w:t>专业基础课(11.5)：</w:t>
            </w:r>
            <w:r>
              <w:rPr>
                <w:rFonts w:ascii="Times New Roman" w:hAnsi="Times New Roman" w:eastAsia="仿宋_GB2312"/>
                <w:color w:val="auto"/>
                <w:szCs w:val="21"/>
              </w:rPr>
              <w:t>葡萄与葡萄酒学科导论（1.0）、食品微生物学（4.0）、发酵工艺原理（2.0）、</w:t>
            </w:r>
            <w:r>
              <w:rPr>
                <w:rFonts w:hint="eastAsia" w:ascii="Times New Roman" w:hAnsi="Times New Roman" w:eastAsia="仿宋_GB2312"/>
                <w:color w:val="auto"/>
                <w:szCs w:val="21"/>
                <w:lang w:eastAsia="zh-CN"/>
              </w:rPr>
              <w:t>食品工艺学B</w:t>
            </w:r>
            <w:r>
              <w:rPr>
                <w:rFonts w:ascii="Times New Roman" w:hAnsi="Times New Roman" w:eastAsia="仿宋_GB2312"/>
                <w:color w:val="auto"/>
                <w:szCs w:val="21"/>
              </w:rPr>
              <w:t>（4.5）</w:t>
            </w:r>
          </w:p>
          <w:p>
            <w:pPr>
              <w:spacing w:line="320" w:lineRule="exact"/>
              <w:rPr>
                <w:rFonts w:ascii="Times New Roman" w:hAnsi="Times New Roman" w:eastAsia="仿宋_GB2312"/>
                <w:b/>
                <w:color w:val="auto"/>
                <w:szCs w:val="21"/>
              </w:rPr>
            </w:pPr>
            <w:r>
              <w:rPr>
                <w:rFonts w:ascii="Times New Roman" w:hAnsi="Times New Roman" w:eastAsia="仿宋_GB2312"/>
                <w:b/>
                <w:color w:val="auto"/>
                <w:szCs w:val="21"/>
              </w:rPr>
              <w:t>专业课(20.0)：</w:t>
            </w:r>
            <w:r>
              <w:rPr>
                <w:rFonts w:ascii="Times New Roman" w:hAnsi="Times New Roman" w:eastAsia="仿宋_GB2312"/>
                <w:color w:val="auto"/>
                <w:szCs w:val="21"/>
              </w:rPr>
              <w:t>酿酒葡萄品种与育种学（2.0）、葡萄酒品尝学</w:t>
            </w:r>
            <w:r>
              <w:rPr>
                <w:rFonts w:hint="eastAsia" w:ascii="Times New Roman" w:hAnsi="Times New Roman" w:eastAsia="仿宋_GB2312"/>
                <w:color w:val="auto"/>
                <w:szCs w:val="21"/>
              </w:rPr>
              <w:t>（3）</w:t>
            </w:r>
            <w:r>
              <w:rPr>
                <w:rFonts w:ascii="Times New Roman" w:hAnsi="Times New Roman" w:eastAsia="仿宋_GB2312"/>
                <w:color w:val="auto"/>
                <w:szCs w:val="21"/>
              </w:rPr>
              <w:t>、葡萄生态栽培学（2.5）、葡萄保护学（2.0）、葡萄酒工艺学（3.0）、葡萄酒化学（4）、葡萄酒工程学 （2.5）、葡萄酒质量控制与法规（1.5）、葡萄酒发酵工厂设计（1.5）、葡萄酒市场学 （2.0）</w:t>
            </w:r>
          </w:p>
          <w:p>
            <w:pPr>
              <w:spacing w:line="320" w:lineRule="exact"/>
              <w:rPr>
                <w:rFonts w:ascii="Times New Roman" w:hAnsi="Times New Roman" w:eastAsia="仿宋_GB2312"/>
                <w:color w:val="auto"/>
                <w:szCs w:val="21"/>
              </w:rPr>
            </w:pPr>
            <w:r>
              <w:rPr>
                <w:rFonts w:ascii="Times New Roman" w:hAnsi="Times New Roman" w:eastAsia="仿宋_GB2312"/>
                <w:b/>
                <w:color w:val="auto"/>
                <w:szCs w:val="21"/>
              </w:rPr>
              <w:t>课程实验(9.5)：</w:t>
            </w:r>
            <w:r>
              <w:rPr>
                <w:rFonts w:ascii="Times New Roman" w:hAnsi="Times New Roman" w:eastAsia="仿宋_GB2312"/>
                <w:color w:val="auto"/>
                <w:szCs w:val="21"/>
              </w:rPr>
              <w:t>基础化学实验</w:t>
            </w:r>
            <w:r>
              <w:rPr>
                <w:rFonts w:hint="eastAsia" w:ascii="宋体" w:hAnsi="宋体" w:eastAsia="宋体" w:cs="宋体"/>
                <w:color w:val="auto"/>
                <w:szCs w:val="21"/>
              </w:rPr>
              <w:t>Ⅰ</w:t>
            </w:r>
            <w:r>
              <w:rPr>
                <w:rFonts w:ascii="Times New Roman" w:hAnsi="Times New Roman" w:eastAsia="仿宋_GB2312"/>
                <w:color w:val="auto"/>
                <w:szCs w:val="21"/>
              </w:rPr>
              <w:t>（2.0）、基础化学实验</w:t>
            </w:r>
            <w:r>
              <w:rPr>
                <w:rFonts w:hint="eastAsia" w:ascii="宋体" w:hAnsi="宋体" w:eastAsia="宋体" w:cs="宋体"/>
                <w:color w:val="auto"/>
                <w:szCs w:val="21"/>
              </w:rPr>
              <w:t>Ⅱ</w:t>
            </w:r>
            <w:r>
              <w:rPr>
                <w:rFonts w:ascii="Times New Roman" w:hAnsi="Times New Roman" w:eastAsia="仿宋_GB2312"/>
                <w:color w:val="auto"/>
                <w:szCs w:val="21"/>
              </w:rPr>
              <w:t>（2.0）、食品工程原理</w:t>
            </w:r>
            <w:r>
              <w:rPr>
                <w:rFonts w:hint="eastAsia" w:ascii="Times New Roman" w:hAnsi="Times New Roman" w:eastAsia="仿宋_GB2312"/>
                <w:color w:val="auto"/>
                <w:szCs w:val="21"/>
              </w:rPr>
              <w:t>B</w:t>
            </w:r>
            <w:r>
              <w:rPr>
                <w:rFonts w:ascii="Times New Roman" w:hAnsi="Times New Roman" w:eastAsia="仿宋_GB2312"/>
                <w:color w:val="auto"/>
                <w:szCs w:val="21"/>
              </w:rPr>
              <w:t>实验（1.5）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选修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26</w:t>
            </w:r>
          </w:p>
        </w:tc>
        <w:tc>
          <w:tcPr>
            <w:tcW w:w="3458" w:type="pct"/>
            <w:vAlign w:val="center"/>
          </w:tcPr>
          <w:p>
            <w:pPr>
              <w:spacing w:line="320" w:lineRule="exact"/>
              <w:rPr>
                <w:rFonts w:ascii="Times New Roman" w:hAnsi="Times New Roman" w:eastAsia="仿宋_GB2312"/>
                <w:color w:val="auto"/>
                <w:szCs w:val="21"/>
              </w:rPr>
            </w:pPr>
            <w:r>
              <w:rPr>
                <w:rFonts w:ascii="Times New Roman" w:hAnsi="Times New Roman" w:eastAsia="仿宋_GB2312"/>
                <w:b/>
                <w:color w:val="auto"/>
                <w:szCs w:val="21"/>
              </w:rPr>
              <w:t>限选（41.5）：</w:t>
            </w:r>
            <w:r>
              <w:rPr>
                <w:rFonts w:ascii="Times New Roman" w:hAnsi="Times New Roman" w:eastAsia="仿宋_GB2312"/>
                <w:color w:val="auto"/>
                <w:szCs w:val="21"/>
              </w:rPr>
              <w:t>葡萄酒品尝实验</w:t>
            </w:r>
            <w:r>
              <w:rPr>
                <w:rFonts w:ascii="Times New Roman" w:hAnsi="Times New Roman" w:eastAsia="宋体"/>
                <w:color w:val="auto"/>
                <w:szCs w:val="21"/>
              </w:rPr>
              <w:t>Ⅱ</w:t>
            </w:r>
            <w:r>
              <w:rPr>
                <w:rFonts w:ascii="Times New Roman" w:hAnsi="Times New Roman" w:eastAsia="仿宋_GB2312"/>
                <w:color w:val="auto"/>
                <w:szCs w:val="21"/>
              </w:rPr>
              <w:t>（1.5）、葡萄酒产业经济学（1.5）、酿酒工艺学</w:t>
            </w:r>
            <w:r>
              <w:rPr>
                <w:rFonts w:hint="eastAsia" w:ascii="Times New Roman" w:hAnsi="Times New Roman" w:eastAsia="仿宋_GB2312"/>
                <w:color w:val="auto"/>
                <w:szCs w:val="21"/>
              </w:rPr>
              <w:t>B</w:t>
            </w:r>
            <w:r>
              <w:rPr>
                <w:rFonts w:ascii="Times New Roman" w:hAnsi="Times New Roman" w:eastAsia="仿宋_GB2312"/>
                <w:color w:val="auto"/>
                <w:szCs w:val="21"/>
              </w:rPr>
              <w:t>（2.0）、世界葡萄酒产区与名酒（3.0）、葡萄与葡萄酒工程专业英语（2.0）、葡萄酒微生物与卫生学（2.0）、葡萄副产物综合利用（1.5）、法语基础（1.5）、酒文化概论（1.5）、</w:t>
            </w:r>
            <w:r>
              <w:rPr>
                <w:rFonts w:hint="eastAsia" w:ascii="Times New Roman" w:hAnsi="Times New Roman" w:eastAsia="仿宋_GB2312"/>
                <w:color w:val="auto"/>
                <w:szCs w:val="21"/>
                <w:lang w:eastAsia="zh-CN"/>
              </w:rPr>
              <w:t>植物生理学B</w:t>
            </w:r>
            <w:r>
              <w:rPr>
                <w:rFonts w:ascii="Times New Roman" w:hAnsi="Times New Roman" w:eastAsia="仿宋_GB2312"/>
                <w:color w:val="auto"/>
                <w:szCs w:val="21"/>
              </w:rPr>
              <w:t>（3.0）、</w:t>
            </w:r>
            <w:r>
              <w:rPr>
                <w:rFonts w:hint="eastAsia" w:ascii="Times New Roman" w:hAnsi="Times New Roman" w:eastAsia="仿宋_GB2312"/>
                <w:color w:val="auto"/>
                <w:szCs w:val="21"/>
                <w:lang w:eastAsia="zh-CN"/>
              </w:rPr>
              <w:t>仪器分析D</w:t>
            </w:r>
            <w:r>
              <w:rPr>
                <w:rFonts w:ascii="Times New Roman" w:hAnsi="Times New Roman" w:eastAsia="仿宋_GB2312"/>
                <w:color w:val="auto"/>
                <w:szCs w:val="21"/>
              </w:rPr>
              <w:t>（1.5）、</w:t>
            </w:r>
            <w:r>
              <w:rPr>
                <w:rFonts w:hint="eastAsia" w:ascii="Times New Roman" w:hAnsi="Times New Roman" w:eastAsia="仿宋_GB2312"/>
                <w:color w:val="auto"/>
                <w:szCs w:val="21"/>
                <w:lang w:eastAsia="zh-CN"/>
              </w:rPr>
              <w:t>仪器分析D</w:t>
            </w:r>
            <w:r>
              <w:rPr>
                <w:rFonts w:ascii="Times New Roman" w:hAnsi="Times New Roman" w:eastAsia="仿宋_GB2312"/>
                <w:color w:val="auto"/>
                <w:szCs w:val="21"/>
              </w:rPr>
              <w:t>实验（1.5）、</w:t>
            </w:r>
            <w:r>
              <w:rPr>
                <w:rFonts w:hint="eastAsia" w:ascii="Times New Roman" w:hAnsi="Times New Roman" w:eastAsia="仿宋_GB2312"/>
                <w:color w:val="auto"/>
                <w:szCs w:val="21"/>
                <w:lang w:eastAsia="zh-CN"/>
              </w:rPr>
              <w:t>试验设计与统计方法E</w:t>
            </w:r>
            <w:r>
              <w:rPr>
                <w:rFonts w:ascii="Times New Roman" w:hAnsi="Times New Roman" w:eastAsia="仿宋_GB2312"/>
                <w:color w:val="auto"/>
                <w:szCs w:val="21"/>
              </w:rPr>
              <w:t>（1.5）、</w:t>
            </w:r>
            <w:r>
              <w:rPr>
                <w:rFonts w:hint="eastAsia" w:ascii="Times New Roman" w:hAnsi="Times New Roman" w:eastAsia="仿宋_GB2312"/>
                <w:color w:val="auto"/>
                <w:szCs w:val="21"/>
                <w:lang w:eastAsia="zh-CN"/>
              </w:rPr>
              <w:t>线性代数B</w:t>
            </w:r>
            <w:r>
              <w:rPr>
                <w:rFonts w:ascii="Times New Roman" w:hAnsi="Times New Roman" w:eastAsia="仿宋_GB2312"/>
                <w:color w:val="auto"/>
                <w:szCs w:val="21"/>
              </w:rPr>
              <w:t>（2.0）、</w:t>
            </w:r>
            <w:r>
              <w:rPr>
                <w:rFonts w:hint="eastAsia" w:ascii="Times New Roman" w:hAnsi="Times New Roman" w:eastAsia="仿宋_GB2312"/>
                <w:color w:val="auto"/>
                <w:szCs w:val="21"/>
                <w:lang w:eastAsia="zh-CN"/>
              </w:rPr>
              <w:t>概率论与数理统计B</w:t>
            </w:r>
            <w:r>
              <w:rPr>
                <w:rFonts w:ascii="Times New Roman" w:hAnsi="Times New Roman" w:eastAsia="仿宋_GB2312"/>
                <w:color w:val="auto"/>
                <w:szCs w:val="21"/>
              </w:rPr>
              <w:t>（3.5）、大学物理（理、农科类）</w:t>
            </w:r>
            <w:r>
              <w:rPr>
                <w:rFonts w:hint="eastAsia" w:ascii="Times New Roman" w:hAnsi="Times New Roman" w:eastAsia="仿宋_GB2312"/>
                <w:color w:val="auto"/>
                <w:szCs w:val="21"/>
                <w:lang w:val="en-US" w:eastAsia="zh-CN"/>
              </w:rPr>
              <w:t>B</w:t>
            </w:r>
            <w:r>
              <w:rPr>
                <w:rFonts w:ascii="Times New Roman" w:hAnsi="Times New Roman" w:eastAsia="仿宋_GB2312"/>
                <w:color w:val="auto"/>
                <w:szCs w:val="21"/>
              </w:rPr>
              <w:t>（</w:t>
            </w:r>
            <w:r>
              <w:rPr>
                <w:rFonts w:hint="eastAsia" w:ascii="Times New Roman" w:hAnsi="Times New Roman" w:eastAsia="仿宋_GB2312"/>
                <w:color w:val="auto"/>
                <w:szCs w:val="21"/>
                <w:lang w:val="en-US" w:eastAsia="zh-CN"/>
              </w:rPr>
              <w:t>2.0</w:t>
            </w:r>
            <w:r>
              <w:rPr>
                <w:rFonts w:ascii="Times New Roman" w:hAnsi="Times New Roman" w:eastAsia="仿宋_GB2312"/>
                <w:color w:val="auto"/>
                <w:szCs w:val="21"/>
              </w:rPr>
              <w:t>）、大学物理实验（理、农科类）</w:t>
            </w:r>
            <w:r>
              <w:rPr>
                <w:rFonts w:hint="eastAsia" w:ascii="Times New Roman" w:hAnsi="Times New Roman" w:eastAsia="仿宋_GB2312"/>
                <w:color w:val="auto"/>
                <w:szCs w:val="21"/>
                <w:lang w:val="en-US" w:eastAsia="zh-CN"/>
              </w:rPr>
              <w:t>B</w:t>
            </w:r>
            <w:r>
              <w:rPr>
                <w:rFonts w:ascii="Times New Roman" w:hAnsi="Times New Roman" w:eastAsia="仿宋_GB2312"/>
                <w:color w:val="auto"/>
                <w:szCs w:val="21"/>
              </w:rPr>
              <w:t>（1.0）、</w:t>
            </w:r>
            <w:r>
              <w:rPr>
                <w:rFonts w:hint="eastAsia" w:ascii="Times New Roman" w:hAnsi="Times New Roman" w:eastAsia="仿宋_GB2312"/>
                <w:color w:val="auto"/>
                <w:szCs w:val="21"/>
                <w:lang w:eastAsia="zh-CN"/>
              </w:rPr>
              <w:t>物理化学C</w:t>
            </w:r>
            <w:r>
              <w:rPr>
                <w:rFonts w:ascii="Times New Roman" w:hAnsi="Times New Roman" w:eastAsia="仿宋_GB2312"/>
                <w:color w:val="auto"/>
                <w:szCs w:val="21"/>
              </w:rPr>
              <w:t>（2.0）、</w:t>
            </w:r>
            <w:r>
              <w:rPr>
                <w:rFonts w:hint="eastAsia" w:ascii="Times New Roman" w:hAnsi="Times New Roman" w:eastAsia="仿宋_GB2312"/>
                <w:color w:val="auto"/>
                <w:szCs w:val="21"/>
                <w:lang w:eastAsia="zh-CN"/>
              </w:rPr>
              <w:t>物理化学C</w:t>
            </w:r>
            <w:r>
              <w:rPr>
                <w:rFonts w:ascii="Times New Roman" w:hAnsi="Times New Roman" w:eastAsia="仿宋_GB2312"/>
                <w:color w:val="auto"/>
                <w:szCs w:val="21"/>
              </w:rPr>
              <w:t>实验（2.0）电工技术</w:t>
            </w:r>
            <w:r>
              <w:rPr>
                <w:rFonts w:hint="eastAsia" w:ascii="宋体" w:hAnsi="宋体" w:eastAsia="宋体" w:cs="宋体"/>
                <w:color w:val="auto"/>
                <w:szCs w:val="21"/>
              </w:rPr>
              <w:t>C</w:t>
            </w:r>
            <w:r>
              <w:rPr>
                <w:rFonts w:ascii="Times New Roman" w:hAnsi="Times New Roman" w:eastAsia="仿宋_GB2312"/>
                <w:color w:val="auto"/>
                <w:szCs w:val="21"/>
              </w:rPr>
              <w:t>（2.0）</w:t>
            </w:r>
          </w:p>
          <w:p>
            <w:pPr>
              <w:spacing w:line="320" w:lineRule="exact"/>
              <w:rPr>
                <w:rFonts w:ascii="Times New Roman" w:hAnsi="Times New Roman" w:eastAsia="仿宋_GB2312"/>
                <w:color w:val="auto"/>
                <w:szCs w:val="21"/>
              </w:rPr>
            </w:pPr>
            <w:r>
              <w:rPr>
                <w:rFonts w:ascii="Times New Roman" w:hAnsi="Times New Roman" w:eastAsia="仿宋_GB2312"/>
                <w:b/>
                <w:color w:val="auto"/>
                <w:szCs w:val="21"/>
              </w:rPr>
              <w:t>任选（41）：</w:t>
            </w:r>
            <w:r>
              <w:rPr>
                <w:rFonts w:ascii="Times New Roman" w:hAnsi="Times New Roman" w:eastAsia="仿宋_GB2312"/>
                <w:color w:val="auto"/>
                <w:szCs w:val="21"/>
              </w:rPr>
              <w:t>食品化学</w:t>
            </w:r>
            <w:r>
              <w:rPr>
                <w:rFonts w:ascii="Times New Roman" w:hAnsi="Times New Roman" w:eastAsia="宋体"/>
                <w:color w:val="auto"/>
                <w:szCs w:val="21"/>
              </w:rPr>
              <w:t>B</w:t>
            </w:r>
            <w:r>
              <w:rPr>
                <w:rFonts w:ascii="Times New Roman" w:hAnsi="Times New Roman" w:eastAsia="仿宋_GB2312"/>
                <w:color w:val="auto"/>
                <w:szCs w:val="21"/>
              </w:rPr>
              <w:t>（3.0）、食品生物技术（1.5）、</w:t>
            </w:r>
            <w:r>
              <w:rPr>
                <w:rFonts w:hint="eastAsia" w:ascii="Times New Roman" w:hAnsi="Times New Roman" w:eastAsia="仿宋_GB2312"/>
                <w:color w:val="auto"/>
                <w:szCs w:val="21"/>
                <w:lang w:eastAsia="zh-CN"/>
              </w:rPr>
              <w:t>经济学原理C</w:t>
            </w:r>
            <w:r>
              <w:rPr>
                <w:rFonts w:ascii="Times New Roman" w:hAnsi="Times New Roman" w:eastAsia="仿宋_GB2312"/>
                <w:color w:val="auto"/>
                <w:szCs w:val="21"/>
              </w:rPr>
              <w:t>（3.0）、</w:t>
            </w:r>
            <w:r>
              <w:rPr>
                <w:rFonts w:hint="eastAsia" w:ascii="Times New Roman" w:hAnsi="Times New Roman" w:eastAsia="仿宋_GB2312"/>
                <w:color w:val="auto"/>
                <w:szCs w:val="21"/>
                <w:lang w:eastAsia="zh-CN"/>
              </w:rPr>
              <w:t>生物反应工程B</w:t>
            </w:r>
            <w:r>
              <w:rPr>
                <w:rFonts w:ascii="Times New Roman" w:hAnsi="Times New Roman" w:eastAsia="仿宋_GB2312"/>
                <w:color w:val="auto"/>
                <w:szCs w:val="21"/>
              </w:rPr>
              <w:t>（1.5）、发酵微生物生理学（2.0）、基因工程概论（2.0）、食品安全学</w:t>
            </w:r>
            <w:r>
              <w:rPr>
                <w:rFonts w:hint="eastAsia" w:ascii="Times New Roman" w:hAnsi="Times New Roman" w:eastAsia="仿宋_GB2312"/>
                <w:color w:val="auto"/>
                <w:szCs w:val="21"/>
              </w:rPr>
              <w:t>C</w:t>
            </w:r>
            <w:r>
              <w:rPr>
                <w:rFonts w:ascii="Times New Roman" w:hAnsi="Times New Roman" w:eastAsia="仿宋_GB2312"/>
                <w:color w:val="auto"/>
                <w:szCs w:val="21"/>
              </w:rPr>
              <w:t>（1.5）、功能性食品（1.5）、</w:t>
            </w:r>
            <w:r>
              <w:rPr>
                <w:rFonts w:hint="eastAsia" w:ascii="Times New Roman" w:hAnsi="Times New Roman" w:eastAsia="仿宋_GB2312"/>
                <w:color w:val="auto"/>
                <w:szCs w:val="21"/>
                <w:lang w:eastAsia="zh-CN"/>
              </w:rPr>
              <w:t>食品质量管理学B</w:t>
            </w:r>
            <w:r>
              <w:rPr>
                <w:rFonts w:ascii="Times New Roman" w:hAnsi="Times New Roman" w:eastAsia="仿宋_GB2312"/>
                <w:color w:val="auto"/>
                <w:szCs w:val="21"/>
              </w:rPr>
              <w:t>（1.5）、</w:t>
            </w:r>
            <w:r>
              <w:rPr>
                <w:rFonts w:hint="eastAsia" w:ascii="Times New Roman" w:hAnsi="Times New Roman" w:eastAsia="仿宋_GB2312"/>
                <w:color w:val="auto"/>
                <w:szCs w:val="21"/>
                <w:lang w:eastAsia="zh-CN"/>
              </w:rPr>
              <w:t>市场营销学E</w:t>
            </w:r>
            <w:r>
              <w:rPr>
                <w:rFonts w:ascii="Times New Roman" w:hAnsi="Times New Roman" w:eastAsia="仿宋_GB2312"/>
                <w:color w:val="auto"/>
                <w:szCs w:val="21"/>
              </w:rPr>
              <w:t>（2.0）、食品认证（1.0）、微生物制剂学（1.5）、食品快速检验（1.5）、</w:t>
            </w:r>
            <w:r>
              <w:rPr>
                <w:rFonts w:hint="eastAsia" w:ascii="Times New Roman" w:hAnsi="Times New Roman" w:eastAsia="仿宋_GB2312"/>
                <w:color w:val="auto"/>
                <w:szCs w:val="21"/>
                <w:lang w:eastAsia="zh-CN"/>
              </w:rPr>
              <w:t>科技论文写作C</w:t>
            </w:r>
            <w:r>
              <w:rPr>
                <w:rFonts w:ascii="Times New Roman" w:hAnsi="Times New Roman" w:eastAsia="仿宋_GB2312"/>
                <w:color w:val="auto"/>
                <w:szCs w:val="21"/>
              </w:rPr>
              <w:t>（1.0）、</w:t>
            </w:r>
            <w:r>
              <w:rPr>
                <w:rFonts w:hint="eastAsia" w:ascii="Times New Roman" w:hAnsi="Times New Roman" w:eastAsia="仿宋_GB2312"/>
                <w:color w:val="auto"/>
                <w:szCs w:val="21"/>
                <w:lang w:eastAsia="zh-CN"/>
              </w:rPr>
              <w:t>生物分离工程B</w:t>
            </w:r>
            <w:r>
              <w:rPr>
                <w:rFonts w:ascii="Times New Roman" w:hAnsi="Times New Roman" w:eastAsia="仿宋_GB2312"/>
                <w:color w:val="auto"/>
                <w:szCs w:val="21"/>
              </w:rPr>
              <w:t>（1.5）、食品配料与添加剂（双语）（1.5）、代谢控制发酵（1.5）、食品包装学（1.5）、食品营养学</w:t>
            </w:r>
            <w:r>
              <w:rPr>
                <w:rFonts w:hint="eastAsia" w:ascii="Times New Roman" w:hAnsi="Times New Roman" w:eastAsia="仿宋_GB2312"/>
                <w:color w:val="auto"/>
                <w:szCs w:val="21"/>
              </w:rPr>
              <w:t>C</w:t>
            </w:r>
            <w:r>
              <w:rPr>
                <w:rFonts w:ascii="Times New Roman" w:hAnsi="Times New Roman" w:eastAsia="仿宋_GB2312"/>
                <w:color w:val="auto"/>
                <w:szCs w:val="21"/>
              </w:rPr>
              <w:t>（1.5）、现代企业管理（2.0）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71"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实践课程</w:t>
            </w:r>
          </w:p>
        </w:tc>
        <w:tc>
          <w:tcPr>
            <w:tcW w:w="605"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366" w:type="pc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33</w:t>
            </w:r>
          </w:p>
        </w:tc>
        <w:tc>
          <w:tcPr>
            <w:tcW w:w="3458" w:type="pct"/>
            <w:vAlign w:val="center"/>
          </w:tcPr>
          <w:p>
            <w:pPr>
              <w:spacing w:line="320" w:lineRule="exact"/>
              <w:rPr>
                <w:rFonts w:ascii="Times New Roman" w:hAnsi="Times New Roman" w:eastAsia="仿宋_GB2312"/>
                <w:color w:val="auto"/>
                <w:szCs w:val="21"/>
              </w:rPr>
            </w:pPr>
            <w:r>
              <w:rPr>
                <w:rFonts w:ascii="Times New Roman" w:hAnsi="Times New Roman" w:eastAsia="仿宋_GB2312"/>
                <w:b/>
                <w:color w:val="auto"/>
                <w:szCs w:val="21"/>
              </w:rPr>
              <w:t>固定模块（23学分）：</w:t>
            </w:r>
            <w:r>
              <w:rPr>
                <w:rFonts w:ascii="Times New Roman" w:hAnsi="Times New Roman" w:eastAsia="仿宋_GB2312"/>
                <w:color w:val="auto"/>
                <w:szCs w:val="21"/>
              </w:rPr>
              <w:t>劳动实践（2）、入学教育、军训（含军事技能）（2.0）、毕业教育（0）、大学生体制健康测试（0.5）、第二课堂实践（2.0）、《创业基础》实践（1.0）、思想政治理论课综合实践（2.0）、《大学生心理健康教育》实践（0.5）、大学生就业指导（1.0）、葡萄与葡萄酒专业科研训练与课程论文（2.0）、葡萄酒专业科研训练与课程论文（2.0）、葡萄酒创新创业实践（2.0）、葡萄酒发酵工厂设计教学实习（1.0）、葡萄田间技能训练(2.0）、</w:t>
            </w:r>
            <w:r>
              <w:rPr>
                <w:rFonts w:hint="eastAsia" w:ascii="Times New Roman" w:hAnsi="Times New Roman" w:eastAsia="仿宋_GB2312"/>
                <w:color w:val="auto"/>
                <w:szCs w:val="21"/>
                <w:lang w:eastAsia="zh-CN"/>
              </w:rPr>
              <w:t>金工实习A</w:t>
            </w:r>
            <w:r>
              <w:rPr>
                <w:rFonts w:ascii="Times New Roman" w:hAnsi="Times New Roman" w:eastAsia="仿宋_GB2312"/>
                <w:color w:val="auto"/>
                <w:szCs w:val="21"/>
              </w:rPr>
              <w:t>（1.0）、葡萄管理实习（1.0）、葡萄酒酿造实习（5.0）</w:t>
            </w:r>
          </w:p>
          <w:p>
            <w:pPr>
              <w:spacing w:line="320" w:lineRule="exact"/>
              <w:rPr>
                <w:rFonts w:ascii="Times New Roman" w:hAnsi="Times New Roman" w:eastAsia="仿宋_GB2312"/>
                <w:color w:val="auto"/>
                <w:szCs w:val="21"/>
              </w:rPr>
            </w:pPr>
            <w:r>
              <w:rPr>
                <w:rFonts w:ascii="Times New Roman" w:hAnsi="Times New Roman" w:eastAsia="仿宋_GB2312"/>
                <w:b/>
                <w:color w:val="auto"/>
                <w:szCs w:val="21"/>
              </w:rPr>
              <w:t>毕业实习和论文（10学分）：</w:t>
            </w:r>
            <w:r>
              <w:rPr>
                <w:rFonts w:ascii="Times New Roman" w:hAnsi="Times New Roman" w:eastAsia="仿宋_GB2312"/>
                <w:color w:val="auto"/>
                <w:szCs w:val="21"/>
              </w:rPr>
              <w:t>葡萄与葡萄酒专业毕业实习(4.0)</w:t>
            </w:r>
            <w:r>
              <w:rPr>
                <w:rFonts w:ascii="Times New Roman" w:hAnsi="Times New Roman"/>
                <w:color w:val="auto"/>
              </w:rPr>
              <w:t>、</w:t>
            </w:r>
            <w:r>
              <w:rPr>
                <w:rFonts w:ascii="Times New Roman" w:hAnsi="Times New Roman" w:eastAsia="仿宋_GB2312"/>
                <w:color w:val="auto"/>
                <w:szCs w:val="21"/>
              </w:rPr>
              <w:t>葡萄与葡萄酒专业毕业论文（设计）(6.0)</w:t>
            </w:r>
          </w:p>
        </w:tc>
      </w:tr>
    </w:tbl>
    <w:p>
      <w:pPr>
        <w:adjustRightInd w:val="0"/>
        <w:snapToGrid w:val="0"/>
        <w:spacing w:line="360" w:lineRule="exact"/>
        <w:rPr>
          <w:rFonts w:ascii="Times New Roman" w:hAnsi="Times New Roman" w:eastAsia="仿宋_GB2312"/>
          <w:bCs/>
          <w:color w:val="auto"/>
          <w:szCs w:val="21"/>
        </w:rPr>
      </w:pPr>
    </w:p>
    <w:p>
      <w:pPr>
        <w:adjustRightInd w:val="0"/>
        <w:snapToGrid w:val="0"/>
        <w:spacing w:line="360" w:lineRule="auto"/>
        <w:ind w:firstLine="600" w:firstLineChars="200"/>
        <w:rPr>
          <w:rFonts w:ascii="Times New Roman" w:hAnsi="Times New Roman" w:eastAsia="黑体"/>
          <w:bCs/>
          <w:color w:val="auto"/>
          <w:sz w:val="30"/>
          <w:szCs w:val="30"/>
        </w:rPr>
        <w:sectPr>
          <w:headerReference r:id="rId3" w:type="default"/>
          <w:footerReference r:id="rId5" w:type="default"/>
          <w:headerReference r:id="rId4" w:type="even"/>
          <w:footerReference r:id="rId6" w:type="even"/>
          <w:pgSz w:w="11906" w:h="16838"/>
          <w:pgMar w:top="1531" w:right="1361" w:bottom="1020" w:left="1587" w:header="851" w:footer="1531" w:gutter="0"/>
          <w:pgNumType w:fmt="numberInDash"/>
          <w:cols w:space="720" w:num="1"/>
          <w:docGrid w:linePitch="312" w:charSpace="0"/>
        </w:sectPr>
      </w:pPr>
    </w:p>
    <w:p>
      <w:pPr>
        <w:adjustRightInd w:val="0"/>
        <w:snapToGri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七、指导性教学计划进程安排</w:t>
      </w:r>
    </w:p>
    <w:p>
      <w:pPr>
        <w:adjustRightInd w:val="0"/>
        <w:snapToGrid w:val="0"/>
        <w:spacing w:line="360" w:lineRule="auto"/>
        <w:ind w:firstLine="560" w:firstLineChars="200"/>
        <w:rPr>
          <w:rFonts w:ascii="Times New Roman" w:hAnsi="Times New Roman" w:eastAsia="楷体_GB2312"/>
          <w:bCs/>
          <w:color w:val="auto"/>
          <w:sz w:val="28"/>
          <w:szCs w:val="28"/>
        </w:rPr>
      </w:pPr>
      <w:r>
        <w:rPr>
          <w:rFonts w:ascii="Times New Roman" w:hAnsi="Times New Roman" w:eastAsia="楷体_GB2312"/>
          <w:bCs/>
          <w:color w:val="auto"/>
          <w:sz w:val="28"/>
          <w:szCs w:val="28"/>
        </w:rPr>
        <w:t>（一）课内教学环节</w:t>
      </w:r>
    </w:p>
    <w:p>
      <w:pPr>
        <w:adjustRightInd w:val="0"/>
        <w:snapToGrid w:val="0"/>
        <w:spacing w:line="360" w:lineRule="auto"/>
        <w:rPr>
          <w:rFonts w:ascii="Times New Roman" w:hAnsi="Times New Roman"/>
          <w:bCs/>
          <w:color w:val="auto"/>
          <w:szCs w:val="21"/>
        </w:rPr>
      </w:pPr>
      <w:r>
        <w:rPr>
          <w:rFonts w:ascii="Times New Roman" w:hAnsi="Times New Roman" w:eastAsia="黑体"/>
          <w:color w:val="auto"/>
          <w:kern w:val="0"/>
          <w:sz w:val="24"/>
        </w:rPr>
        <w:t>表</w:t>
      </w:r>
      <w:r>
        <w:rPr>
          <w:rFonts w:ascii="Times New Roman" w:hAnsi="Times New Roman" w:eastAsia="宋体"/>
          <w:color w:val="auto"/>
          <w:kern w:val="0"/>
          <w:sz w:val="24"/>
        </w:rPr>
        <w:t>Ⅰ</w:t>
      </w:r>
      <w:r>
        <w:rPr>
          <w:rFonts w:ascii="Times New Roman" w:hAnsi="Times New Roman" w:eastAsia="黑体"/>
          <w:color w:val="auto"/>
          <w:kern w:val="0"/>
          <w:sz w:val="24"/>
        </w:rPr>
        <w:t xml:space="preserve"> 必修</w:t>
      </w:r>
      <w:r>
        <w:rPr>
          <w:rFonts w:ascii="Times New Roman" w:hAnsi="Times New Roman" w:eastAsia="黑体"/>
          <w:bCs/>
          <w:color w:val="auto"/>
          <w:sz w:val="24"/>
        </w:rPr>
        <w:t>课课程设置与教学进程</w:t>
      </w:r>
      <w:r>
        <w:rPr>
          <w:rFonts w:ascii="Times New Roman" w:hAnsi="Times New Roman" w:eastAsia="黑体"/>
          <w:color w:val="auto"/>
          <w:kern w:val="0"/>
          <w:sz w:val="24"/>
        </w:rPr>
        <w:t xml:space="preserve">一览表 </w:t>
      </w:r>
      <w:r>
        <w:rPr>
          <w:rFonts w:ascii="Times New Roman" w:hAnsi="Times New Roman"/>
          <w:color w:val="auto"/>
          <w:kern w:val="0"/>
          <w:szCs w:val="21"/>
        </w:rPr>
        <w:t xml:space="preserve">                                                                   </w:t>
      </w:r>
      <w:r>
        <w:rPr>
          <w:rFonts w:ascii="Times New Roman" w:hAnsi="Times New Roman" w:eastAsia="黑体"/>
          <w:color w:val="auto"/>
          <w:kern w:val="0"/>
          <w:sz w:val="24"/>
        </w:rPr>
        <w:t>葡萄与葡萄酒工程专业</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1070"/>
        <w:gridCol w:w="484"/>
        <w:gridCol w:w="3362"/>
        <w:gridCol w:w="723"/>
        <w:gridCol w:w="714"/>
        <w:gridCol w:w="586"/>
        <w:gridCol w:w="720"/>
        <w:gridCol w:w="580"/>
        <w:gridCol w:w="575"/>
        <w:gridCol w:w="572"/>
        <w:gridCol w:w="575"/>
        <w:gridCol w:w="575"/>
        <w:gridCol w:w="572"/>
        <w:gridCol w:w="575"/>
        <w:gridCol w:w="575"/>
        <w:gridCol w:w="52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类型</w:t>
            </w:r>
          </w:p>
        </w:tc>
        <w:tc>
          <w:tcPr>
            <w:tcW w:w="369"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1325" w:type="pct"/>
            <w:gridSpan w:val="2"/>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249" w:type="pct"/>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896" w:type="pct"/>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w:t>
            </w:r>
          </w:p>
        </w:tc>
        <w:tc>
          <w:tcPr>
            <w:tcW w:w="1565" w:type="pct"/>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各学期学时分配</w:t>
            </w:r>
          </w:p>
        </w:tc>
        <w:tc>
          <w:tcPr>
            <w:tcW w:w="357" w:type="pct"/>
            <w:vMerge w:val="restart"/>
            <w:tcBorders>
              <w:top w:val="single" w:color="auto" w:sz="8" w:space="0"/>
              <w:left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69"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325" w:type="pct"/>
            <w:gridSpan w:val="2"/>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249" w:type="pct"/>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总学时</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理论</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实验</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线上</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一</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二</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三</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四</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五</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六</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七</w:t>
            </w: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八</w:t>
            </w:r>
          </w:p>
        </w:tc>
        <w:tc>
          <w:tcPr>
            <w:tcW w:w="357" w:type="pct"/>
            <w:vMerge w:val="continue"/>
            <w:tcBorders>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restart"/>
            <w:tcBorders>
              <w:top w:val="single" w:color="auto" w:sz="6" w:space="0"/>
              <w:left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识</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程</w:t>
            </w:r>
          </w:p>
          <w:p>
            <w:pPr>
              <w:spacing w:line="240" w:lineRule="exact"/>
              <w:jc w:val="center"/>
              <w:rPr>
                <w:rFonts w:ascii="Times New Roman" w:hAnsi="Times New Roman" w:eastAsia="仿宋_GB2312"/>
                <w:b/>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马克思主义基本原理概论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Principle of Marxism</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思想道德修养与法律基础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Moral Education and Law Basics</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w:t>
            </w:r>
            <w:r>
              <w:rPr>
                <w:rFonts w:hint="eastAsia" w:ascii="Times New Roman" w:hAnsi="Times New Roman" w:eastAsia="宋体" w:cs="Times New Roman"/>
                <w:i w:val="0"/>
                <w:color w:val="auto"/>
                <w:kern w:val="0"/>
                <w:sz w:val="18"/>
                <w:szCs w:val="18"/>
                <w:u w:val="none"/>
                <w:lang w:val="en-US" w:eastAsia="zh-CN" w:bidi="ar"/>
              </w:rPr>
              <w:t>4</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中国近现代史纲要</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Summary of Chinese Modern and Contemporary History</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w:t>
            </w:r>
            <w:r>
              <w:rPr>
                <w:rFonts w:hint="eastAsia" w:ascii="Times New Roman" w:hAnsi="Times New Roman" w:eastAsia="宋体" w:cs="Times New Roman"/>
                <w:i w:val="0"/>
                <w:color w:val="auto"/>
                <w:kern w:val="0"/>
                <w:sz w:val="18"/>
                <w:szCs w:val="18"/>
                <w:u w:val="none"/>
                <w:lang w:val="en-US" w:eastAsia="zh-CN" w:bidi="ar"/>
              </w:rPr>
              <w:t>3</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毛泽东思想和中国特色社会主义理论体系概论</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Mao Zedong Thought and Socialist Theory System with Chinese Characteristics</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形势与政策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Situation and Policy</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Ⅰ</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ascii="Times New Roman" w:hAnsi="Times New Roman" w:eastAsia="宋体"/>
                <w:bCs/>
                <w:color w:val="auto"/>
                <w:sz w:val="18"/>
                <w:szCs w:val="18"/>
              </w:rPr>
              <w:t>Ⅰ</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Ⅱ</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ascii="Times New Roman" w:hAnsi="Times New Roman" w:eastAsia="宋体"/>
                <w:bCs/>
                <w:color w:val="auto"/>
                <w:sz w:val="18"/>
                <w:szCs w:val="18"/>
              </w:rPr>
              <w:t>Ⅱ</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ascii="Times New Roman" w:hAnsi="Times New Roman" w:eastAsia="宋体"/>
                <w:bCs/>
                <w:color w:val="auto"/>
                <w:sz w:val="18"/>
                <w:szCs w:val="18"/>
              </w:rPr>
              <w:t>Ⅲ</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Ⅳ</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ascii="Times New Roman" w:hAnsi="Times New Roman" w:eastAsia="宋体"/>
                <w:bCs/>
                <w:color w:val="auto"/>
                <w:sz w:val="18"/>
                <w:szCs w:val="18"/>
              </w:rPr>
              <w:t>Ⅳ</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Ⅰ</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ascii="Times New Roman" w:hAnsi="Times New Roman" w:eastAsia="宋体"/>
                <w:bCs/>
                <w:color w:val="auto"/>
                <w:sz w:val="18"/>
                <w:szCs w:val="18"/>
              </w:rPr>
              <w:t>Ⅰ</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Ⅱ</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ascii="Times New Roman" w:hAnsi="Times New Roman" w:eastAsia="宋体"/>
                <w:bCs/>
                <w:color w:val="auto"/>
                <w:sz w:val="18"/>
                <w:szCs w:val="18"/>
              </w:rPr>
              <w:t>Ⅱ</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ascii="Times New Roman" w:hAnsi="Times New Roman" w:eastAsia="宋体"/>
                <w:bCs/>
                <w:color w:val="auto"/>
                <w:sz w:val="18"/>
                <w:szCs w:val="18"/>
              </w:rPr>
              <w:t>Ⅲ</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Ⅳ</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ascii="Times New Roman" w:hAnsi="Times New Roman" w:eastAsia="宋体"/>
                <w:bCs/>
                <w:color w:val="auto"/>
                <w:sz w:val="18"/>
                <w:szCs w:val="18"/>
              </w:rPr>
              <w:t>Ⅳ</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w:t>
            </w:r>
            <w:r>
              <w:rPr>
                <w:rFonts w:hint="eastAsia" w:ascii="Times New Roman" w:hAnsi="Times New Roman" w:eastAsia="宋体" w:cs="Times New Roman"/>
                <w:i w:val="0"/>
                <w:color w:val="auto"/>
                <w:kern w:val="0"/>
                <w:sz w:val="18"/>
                <w:szCs w:val="18"/>
                <w:u w:val="none"/>
                <w:lang w:val="en-US" w:eastAsia="zh-CN" w:bidi="ar"/>
              </w:rPr>
              <w:t>7</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Mental Health Education</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w:t>
            </w:r>
            <w:r>
              <w:rPr>
                <w:rFonts w:hint="eastAsia" w:ascii="Times New Roman" w:hAnsi="Times New Roman" w:eastAsia="宋体" w:cs="Times New Roman"/>
                <w:i w:val="0"/>
                <w:color w:val="auto"/>
                <w:kern w:val="0"/>
                <w:sz w:val="18"/>
                <w:szCs w:val="18"/>
                <w:u w:val="none"/>
                <w:lang w:val="en-US" w:eastAsia="zh-CN" w:bidi="ar"/>
              </w:rPr>
              <w:t>4</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大学生职业生涯规划</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Planning for University Students</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404001</w:t>
            </w:r>
            <w:r>
              <w:rPr>
                <w:rFonts w:hint="eastAsia" w:ascii="Times New Roman" w:hAnsi="Times New Roman" w:eastAsia="宋体" w:cs="Times New Roman"/>
                <w:i w:val="0"/>
                <w:color w:val="auto"/>
                <w:kern w:val="0"/>
                <w:sz w:val="18"/>
                <w:szCs w:val="18"/>
                <w:u w:val="none"/>
                <w:lang w:val="en-US" w:eastAsia="zh-CN" w:bidi="ar"/>
              </w:rPr>
              <w:t>6</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Entrepreneurship</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仿宋_GB2312"/>
                <w:bCs/>
                <w:color w:val="auto"/>
                <w:sz w:val="18"/>
                <w:szCs w:val="18"/>
                <w:lang w:val="en-US"/>
              </w:rPr>
            </w:pPr>
            <w:r>
              <w:rPr>
                <w:rFonts w:hint="default" w:ascii="Times New Roman" w:hAnsi="Times New Roman" w:eastAsia="宋体" w:cs="Times New Roman"/>
                <w:i w:val="0"/>
                <w:color w:val="auto"/>
                <w:kern w:val="0"/>
                <w:sz w:val="18"/>
                <w:szCs w:val="18"/>
                <w:u w:val="none"/>
                <w:lang w:val="en-US" w:eastAsia="zh-CN" w:bidi="ar"/>
              </w:rPr>
              <w:t>404001</w:t>
            </w:r>
            <w:r>
              <w:rPr>
                <w:rFonts w:hint="eastAsia" w:ascii="Times New Roman" w:hAnsi="Times New Roman" w:eastAsia="宋体" w:cs="Times New Roman"/>
                <w:i w:val="0"/>
                <w:color w:val="auto"/>
                <w:kern w:val="0"/>
                <w:sz w:val="18"/>
                <w:szCs w:val="18"/>
                <w:u w:val="none"/>
                <w:lang w:val="en-US" w:eastAsia="zh-CN" w:bidi="ar"/>
              </w:rPr>
              <w:t>5</w:t>
            </w:r>
          </w:p>
        </w:tc>
        <w:tc>
          <w:tcPr>
            <w:tcW w:w="1325" w:type="pct"/>
            <w:gridSpan w:val="2"/>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军事理论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Military Theory</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694" w:type="pct"/>
            <w:gridSpan w:val="3"/>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
                <w:bCs/>
                <w:color w:val="auto"/>
                <w:sz w:val="18"/>
                <w:szCs w:val="18"/>
              </w:rPr>
              <w:t>小计</w:t>
            </w:r>
          </w:p>
        </w:tc>
        <w:tc>
          <w:tcPr>
            <w:tcW w:w="24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31.5</w:t>
            </w:r>
          </w:p>
        </w:tc>
        <w:tc>
          <w:tcPr>
            <w:tcW w:w="246"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580</w:t>
            </w: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580</w:t>
            </w: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b/>
                <w:bCs/>
                <w:color w:val="auto"/>
                <w:kern w:val="0"/>
                <w:sz w:val="18"/>
                <w:szCs w:val="18"/>
              </w:rPr>
            </w:pPr>
            <w:r>
              <w:rPr>
                <w:rFonts w:ascii="Times New Roman" w:hAnsi="Times New Roman"/>
                <w:b/>
                <w:bCs/>
                <w:color w:val="auto"/>
                <w:sz w:val="18"/>
                <w:szCs w:val="18"/>
              </w:rPr>
              <w:t>160</w:t>
            </w:r>
          </w:p>
        </w:tc>
        <w:tc>
          <w:tcPr>
            <w:tcW w:w="197"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204</w:t>
            </w: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76</w:t>
            </w: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b/>
                <w:bCs/>
                <w:color w:val="auto"/>
                <w:sz w:val="18"/>
                <w:szCs w:val="18"/>
              </w:rPr>
            </w:pPr>
            <w:r>
              <w:rPr>
                <w:rFonts w:ascii="Times New Roman" w:hAnsi="Times New Roman"/>
                <w:b/>
                <w:bCs/>
                <w:color w:val="auto"/>
                <w:sz w:val="18"/>
                <w:szCs w:val="18"/>
              </w:rPr>
              <w:t>140</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restart"/>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rPr>
                <w:rFonts w:ascii="Times New Roman" w:hAnsi="Times New Roman" w:eastAsia="仿宋_GB2312"/>
                <w:b/>
                <w:color w:val="auto"/>
                <w:spacing w:val="40"/>
                <w:sz w:val="18"/>
                <w:szCs w:val="18"/>
              </w:rPr>
            </w:pPr>
            <w:r>
              <w:rPr>
                <w:rFonts w:ascii="Times New Roman" w:hAnsi="Times New Roman" w:eastAsia="仿宋_GB2312"/>
                <w:b/>
                <w:color w:val="auto"/>
                <w:spacing w:val="40"/>
                <w:sz w:val="18"/>
                <w:szCs w:val="18"/>
              </w:rPr>
              <w:t>学科（专业）基础课</w:t>
            </w: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4060012</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1" w:name="OLE_LINK48"/>
            <w:bookmarkStart w:id="2" w:name="OLE_LINK49"/>
            <w:r>
              <w:rPr>
                <w:rFonts w:ascii="Times New Roman" w:hAnsi="Times New Roman" w:eastAsia="仿宋_GB2312"/>
                <w:bCs/>
                <w:color w:val="auto"/>
                <w:sz w:val="18"/>
                <w:szCs w:val="18"/>
              </w:rPr>
              <w:t>葡萄与葡萄酒学科导论</w:t>
            </w:r>
            <w:bookmarkEnd w:id="1"/>
            <w:bookmarkEnd w:id="2"/>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viticulture and enology subject</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4050130</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3" w:name="OLE_LINK50"/>
            <w:bookmarkStart w:id="4" w:name="OLE_LINK51"/>
            <w:r>
              <w:rPr>
                <w:rFonts w:ascii="Times New Roman" w:hAnsi="Times New Roman" w:eastAsia="仿宋_GB2312"/>
                <w:bCs/>
                <w:color w:val="auto"/>
                <w:sz w:val="18"/>
                <w:szCs w:val="18"/>
              </w:rPr>
              <w:t>普通化学</w:t>
            </w:r>
            <w:bookmarkEnd w:id="3"/>
            <w:bookmarkEnd w:id="4"/>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chemistry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4050113</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高等数学（理工类）（上）</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Advanced Mathematics I</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72</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4050146</w:t>
            </w:r>
          </w:p>
        </w:tc>
        <w:tc>
          <w:tcPr>
            <w:tcW w:w="1325" w:type="pct"/>
            <w:gridSpan w:val="2"/>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bookmarkStart w:id="5" w:name="OLE_LINK55"/>
            <w:bookmarkStart w:id="6" w:name="OLE_LINK54"/>
            <w:r>
              <w:rPr>
                <w:rFonts w:ascii="Times New Roman" w:hAnsi="Times New Roman" w:eastAsia="仿宋_GB2312"/>
                <w:bCs/>
                <w:color w:val="auto"/>
                <w:sz w:val="18"/>
                <w:szCs w:val="18"/>
              </w:rPr>
              <w:t>分析化学</w:t>
            </w:r>
            <w:bookmarkEnd w:id="5"/>
            <w:bookmarkEnd w:id="6"/>
            <w:r>
              <w:rPr>
                <w:rFonts w:hint="eastAsia" w:ascii="Times New Roman" w:hAnsi="Times New Roman" w:eastAsia="仿宋_GB2312"/>
                <w:bCs/>
                <w:color w:val="auto"/>
                <w:sz w:val="18"/>
                <w:szCs w:val="18"/>
                <w:lang w:val="en-US" w:eastAsia="zh-CN"/>
              </w:rPr>
              <w:t>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Analytical chemistry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4050145</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7" w:name="OLE_LINK58"/>
            <w:bookmarkStart w:id="8" w:name="OLE_LINK59"/>
            <w:r>
              <w:rPr>
                <w:rFonts w:hint="eastAsia" w:ascii="Times New Roman" w:hAnsi="Times New Roman" w:eastAsia="仿宋_GB2312"/>
                <w:bCs/>
                <w:color w:val="auto"/>
                <w:sz w:val="18"/>
                <w:szCs w:val="18"/>
                <w:lang w:eastAsia="zh-CN"/>
              </w:rPr>
              <w:t>有机化学C</w:t>
            </w:r>
            <w:bookmarkEnd w:id="7"/>
            <w:bookmarkEnd w:id="8"/>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Organic chemistry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4050224</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9" w:name="OLE_LINK61"/>
            <w:bookmarkStart w:id="10" w:name="OLE_LINK60"/>
            <w:r>
              <w:rPr>
                <w:rFonts w:ascii="Times New Roman" w:hAnsi="Times New Roman" w:eastAsia="仿宋_GB2312"/>
                <w:bCs/>
                <w:color w:val="auto"/>
                <w:sz w:val="18"/>
                <w:szCs w:val="18"/>
              </w:rPr>
              <w:t>基础化学实验</w:t>
            </w:r>
            <w:r>
              <w:rPr>
                <w:rFonts w:ascii="Times New Roman" w:hAnsi="Times New Roman" w:eastAsia="宋体"/>
                <w:bCs/>
                <w:color w:val="auto"/>
                <w:sz w:val="18"/>
                <w:szCs w:val="18"/>
              </w:rPr>
              <w:t>Ⅰ</w:t>
            </w:r>
            <w:bookmarkEnd w:id="9"/>
            <w:bookmarkEnd w:id="10"/>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Basic chemistry experiment</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4050212</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高等数学（理工类）（下）</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Advanced Mathematics II</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72</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4050402</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基础化学实验</w:t>
            </w:r>
            <w:r>
              <w:rPr>
                <w:rFonts w:ascii="Times New Roman" w:hAnsi="Times New Roman" w:eastAsia="宋体"/>
                <w:bCs/>
                <w:color w:val="auto"/>
                <w:sz w:val="18"/>
                <w:szCs w:val="18"/>
              </w:rPr>
              <w:t>Ⅱ</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Basic chemistry experiment</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4050183</w:t>
            </w:r>
          </w:p>
        </w:tc>
        <w:tc>
          <w:tcPr>
            <w:tcW w:w="1325" w:type="pct"/>
            <w:gridSpan w:val="2"/>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基础生物化学A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Biochemistry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4050579</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Basic Biochemical experiments</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1.5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24</w:t>
            </w:r>
          </w:p>
        </w:tc>
        <w:tc>
          <w:tcPr>
            <w:tcW w:w="202" w:type="pct"/>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0</w:t>
            </w:r>
          </w:p>
        </w:tc>
        <w:tc>
          <w:tcPr>
            <w:tcW w:w="248" w:type="pct"/>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hint="eastAsia" w:ascii="Times New Roman" w:hAnsi="Times New Roman"/>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4050168</w:t>
            </w:r>
          </w:p>
        </w:tc>
        <w:tc>
          <w:tcPr>
            <w:tcW w:w="1325" w:type="pct"/>
            <w:gridSpan w:val="2"/>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机械制图A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Mechanical drawing</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4050589</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11" w:name="OLE_LINK72"/>
            <w:bookmarkStart w:id="12" w:name="OLE_LINK71"/>
            <w:r>
              <w:rPr>
                <w:rFonts w:ascii="Times New Roman" w:hAnsi="Times New Roman" w:eastAsia="仿宋_GB2312"/>
                <w:bCs/>
                <w:color w:val="auto"/>
                <w:sz w:val="18"/>
                <w:szCs w:val="18"/>
              </w:rPr>
              <w:t>食品工程原理</w:t>
            </w:r>
            <w:bookmarkEnd w:id="11"/>
            <w:bookmarkEnd w:id="12"/>
            <w:r>
              <w:rPr>
                <w:rFonts w:hint="eastAsia" w:ascii="Times New Roman" w:hAnsi="Times New Roman" w:eastAsia="仿宋_GB2312"/>
                <w:bCs/>
                <w:color w:val="auto"/>
                <w:sz w:val="18"/>
                <w:szCs w:val="18"/>
              </w:rPr>
              <w:t>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Principles of Food Engineering</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4050257</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13" w:name="OLE_LINK74"/>
            <w:bookmarkStart w:id="14" w:name="OLE_LINK73"/>
            <w:r>
              <w:rPr>
                <w:rFonts w:ascii="Times New Roman" w:hAnsi="Times New Roman" w:eastAsia="仿宋_GB2312"/>
                <w:bCs/>
                <w:color w:val="auto"/>
                <w:sz w:val="18"/>
                <w:szCs w:val="18"/>
              </w:rPr>
              <w:t>食品微生物学</w:t>
            </w:r>
            <w:bookmarkEnd w:id="13"/>
            <w:bookmarkEnd w:id="14"/>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Food microbiology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4050584</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bookmarkStart w:id="15" w:name="OLE_LINK76"/>
            <w:bookmarkStart w:id="16" w:name="OLE_LINK75"/>
            <w:r>
              <w:rPr>
                <w:rFonts w:ascii="Times New Roman" w:hAnsi="Times New Roman" w:eastAsia="仿宋_GB2312"/>
                <w:bCs/>
                <w:color w:val="auto"/>
                <w:sz w:val="18"/>
                <w:szCs w:val="18"/>
              </w:rPr>
              <w:t>发酵工艺原理</w:t>
            </w:r>
            <w:bookmarkEnd w:id="15"/>
            <w:bookmarkEnd w:id="16"/>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Principles of fermentation technology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4060009</w:t>
            </w:r>
          </w:p>
        </w:tc>
        <w:tc>
          <w:tcPr>
            <w:tcW w:w="1325" w:type="pct"/>
            <w:gridSpan w:val="2"/>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食品工艺学B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Food technology</w:t>
            </w:r>
          </w:p>
        </w:tc>
        <w:tc>
          <w:tcPr>
            <w:tcW w:w="249"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4.5</w:t>
            </w:r>
          </w:p>
        </w:tc>
        <w:tc>
          <w:tcPr>
            <w:tcW w:w="246"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202"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248" w:type="pct"/>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72</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694" w:type="pct"/>
            <w:gridSpan w:val="3"/>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小计</w:t>
            </w:r>
          </w:p>
        </w:tc>
        <w:tc>
          <w:tcPr>
            <w:tcW w:w="249" w:type="pct"/>
            <w:tcBorders>
              <w:top w:val="nil"/>
              <w:left w:val="nil"/>
              <w:bottom w:val="single" w:color="auto" w:sz="8" w:space="0"/>
              <w:right w:val="single" w:color="auto" w:sz="8" w:space="0"/>
            </w:tcBorders>
            <w:shd w:val="clear" w:color="auto" w:fill="auto"/>
            <w:vAlign w:val="center"/>
          </w:tcPr>
          <w:p>
            <w:pPr>
              <w:widowControl/>
              <w:adjustRightInd w:val="0"/>
              <w:snapToGrid w:val="0"/>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43.5</w:t>
            </w:r>
          </w:p>
        </w:tc>
        <w:tc>
          <w:tcPr>
            <w:tcW w:w="246" w:type="pct"/>
            <w:tcBorders>
              <w:top w:val="nil"/>
              <w:left w:val="nil"/>
              <w:bottom w:val="single" w:color="auto" w:sz="8" w:space="0"/>
              <w:right w:val="single" w:color="auto" w:sz="8" w:space="0"/>
            </w:tcBorders>
            <w:shd w:val="clear" w:color="auto" w:fill="auto"/>
            <w:vAlign w:val="center"/>
          </w:tcPr>
          <w:p>
            <w:pPr>
              <w:adjustRightInd w:val="0"/>
              <w:snapToGrid w:val="0"/>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696</w:t>
            </w:r>
          </w:p>
        </w:tc>
        <w:tc>
          <w:tcPr>
            <w:tcW w:w="202"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520</w:t>
            </w:r>
          </w:p>
        </w:tc>
        <w:tc>
          <w:tcPr>
            <w:tcW w:w="24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176</w:t>
            </w:r>
          </w:p>
        </w:tc>
        <w:tc>
          <w:tcPr>
            <w:tcW w:w="199"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128</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176</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152</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136</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104</w:t>
            </w:r>
          </w:p>
        </w:tc>
        <w:tc>
          <w:tcPr>
            <w:tcW w:w="198"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b/>
                <w:bCs/>
                <w:color w:val="auto"/>
                <w:sz w:val="18"/>
                <w:szCs w:val="18"/>
              </w:rPr>
            </w:pPr>
          </w:p>
        </w:tc>
        <w:tc>
          <w:tcPr>
            <w:tcW w:w="198"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7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57" w:type="pct"/>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业</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课</w:t>
            </w:r>
          </w:p>
        </w:tc>
        <w:tc>
          <w:tcPr>
            <w:tcW w:w="369" w:type="pct"/>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4060050</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bookmarkStart w:id="17" w:name="OLE_LINK78"/>
            <w:r>
              <w:rPr>
                <w:rFonts w:ascii="Times New Roman" w:hAnsi="Times New Roman" w:eastAsia="仿宋_GB2312"/>
                <w:bCs/>
                <w:color w:val="auto"/>
                <w:sz w:val="18"/>
                <w:szCs w:val="18"/>
              </w:rPr>
              <w:t>酿酒葡萄品种与育种学</w:t>
            </w:r>
            <w:bookmarkEnd w:id="17"/>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grape variety</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4060564</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葡萄酒品尝学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tasting</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4060765</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bookmarkStart w:id="18" w:name="OLE_LINK83"/>
            <w:r>
              <w:rPr>
                <w:rFonts w:ascii="Times New Roman" w:hAnsi="Times New Roman" w:eastAsia="仿宋_GB2312"/>
                <w:bCs/>
                <w:color w:val="auto"/>
                <w:sz w:val="18"/>
                <w:szCs w:val="18"/>
              </w:rPr>
              <w:t>葡萄生态栽培学</w:t>
            </w:r>
            <w:bookmarkEnd w:id="18"/>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Grape ecological cultivation</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园艺学院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4060799</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葡萄保护学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Disease and insect pest control</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植物医学院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4060562</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bookmarkStart w:id="19" w:name="OLE_LINK86"/>
            <w:bookmarkStart w:id="20" w:name="OLE_LINK92"/>
            <w:r>
              <w:rPr>
                <w:rFonts w:ascii="Times New Roman" w:hAnsi="Times New Roman" w:eastAsia="仿宋_GB2312"/>
                <w:bCs/>
                <w:color w:val="auto"/>
                <w:sz w:val="18"/>
                <w:szCs w:val="18"/>
              </w:rPr>
              <w:t>葡萄酒工艺学</w:t>
            </w:r>
            <w:bookmarkEnd w:id="19"/>
            <w:bookmarkEnd w:id="20"/>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Enology</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16</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4060563</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葡萄酒化学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chemistry and analysis</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64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4060561</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葡萄酒工程学 </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engineering</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8</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40</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4060566</w:t>
            </w:r>
          </w:p>
        </w:tc>
        <w:tc>
          <w:tcPr>
            <w:tcW w:w="1325" w:type="pct"/>
            <w:gridSpan w:val="2"/>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bookmarkStart w:id="21" w:name="OLE_LINK94"/>
            <w:bookmarkStart w:id="22" w:name="OLE_LINK93"/>
            <w:r>
              <w:rPr>
                <w:rFonts w:ascii="Times New Roman" w:hAnsi="Times New Roman" w:eastAsia="仿宋_GB2312"/>
                <w:bCs/>
                <w:color w:val="auto"/>
                <w:sz w:val="18"/>
                <w:szCs w:val="18"/>
              </w:rPr>
              <w:t>葡萄酒质量控制与法规</w:t>
            </w:r>
            <w:bookmarkEnd w:id="21"/>
            <w:bookmarkEnd w:id="22"/>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quality control, law and regulations</w:t>
            </w:r>
          </w:p>
        </w:tc>
        <w:tc>
          <w:tcPr>
            <w:tcW w:w="249"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246" w:type="pct"/>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02"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4060560</w:t>
            </w:r>
          </w:p>
        </w:tc>
        <w:tc>
          <w:tcPr>
            <w:tcW w:w="1325"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葡萄酒发酵工厂设计 </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Winery design</w:t>
            </w:r>
          </w:p>
        </w:tc>
        <w:tc>
          <w:tcPr>
            <w:tcW w:w="249"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246"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02"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24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7"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7"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69" w:type="pct"/>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4060565</w:t>
            </w:r>
          </w:p>
        </w:tc>
        <w:tc>
          <w:tcPr>
            <w:tcW w:w="1325"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葡萄酒市场学 </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Wine marketing</w:t>
            </w:r>
          </w:p>
        </w:tc>
        <w:tc>
          <w:tcPr>
            <w:tcW w:w="249"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46" w:type="pct"/>
            <w:tcBorders>
              <w:top w:val="single" w:color="auto" w:sz="4" w:space="0"/>
              <w:left w:val="nil"/>
              <w:bottom w:val="single" w:color="auto" w:sz="4" w:space="0"/>
              <w:right w:val="single" w:color="auto" w:sz="4"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02"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32</w:t>
            </w:r>
          </w:p>
        </w:tc>
        <w:tc>
          <w:tcPr>
            <w:tcW w:w="24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0</w:t>
            </w:r>
          </w:p>
        </w:tc>
        <w:tc>
          <w:tcPr>
            <w:tcW w:w="199"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7"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7"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p>
        </w:tc>
        <w:tc>
          <w:tcPr>
            <w:tcW w:w="198" w:type="pct"/>
            <w:tcBorders>
              <w:top w:val="single" w:color="auto" w:sz="4" w:space="0"/>
              <w:left w:val="nil"/>
              <w:bottom w:val="single" w:color="auto" w:sz="4" w:space="0"/>
              <w:right w:val="single" w:color="auto" w:sz="4" w:space="0"/>
            </w:tcBorders>
            <w:vAlign w:val="center"/>
          </w:tcPr>
          <w:p>
            <w:pPr>
              <w:spacing w:line="240" w:lineRule="exact"/>
              <w:jc w:val="center"/>
              <w:rPr>
                <w:rFonts w:ascii="Times New Roman" w:hAnsi="Times New Roman"/>
                <w:color w:val="auto"/>
                <w:sz w:val="18"/>
                <w:szCs w:val="18"/>
              </w:rPr>
            </w:pPr>
            <w:r>
              <w:rPr>
                <w:rFonts w:ascii="Times New Roman" w:hAnsi="Times New Roman"/>
                <w:color w:val="auto"/>
                <w:sz w:val="18"/>
                <w:szCs w:val="18"/>
              </w:rPr>
              <w:t>24</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color w:val="auto"/>
                <w:sz w:val="18"/>
                <w:szCs w:val="18"/>
              </w:rPr>
            </w:pP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357" w:type="pc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694" w:type="pct"/>
            <w:gridSpan w:val="3"/>
            <w:tcBorders>
              <w:top w:val="single" w:color="auto" w:sz="6" w:space="0"/>
              <w:left w:val="single" w:color="auto" w:sz="6" w:space="0"/>
              <w:bottom w:val="single" w:color="auto" w:sz="6" w:space="0"/>
              <w:right w:val="single" w:color="auto" w:sz="4"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小计</w:t>
            </w:r>
          </w:p>
        </w:tc>
        <w:tc>
          <w:tcPr>
            <w:tcW w:w="249" w:type="pct"/>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b/>
                <w:color w:val="auto"/>
                <w:kern w:val="0"/>
                <w:sz w:val="18"/>
                <w:szCs w:val="18"/>
              </w:rPr>
            </w:pPr>
            <w:r>
              <w:rPr>
                <w:rFonts w:ascii="Times New Roman" w:hAnsi="Times New Roman"/>
                <w:b/>
                <w:color w:val="auto"/>
                <w:sz w:val="18"/>
                <w:szCs w:val="18"/>
              </w:rPr>
              <w:t>24</w:t>
            </w:r>
          </w:p>
        </w:tc>
        <w:tc>
          <w:tcPr>
            <w:tcW w:w="246"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384</w:t>
            </w:r>
          </w:p>
        </w:tc>
        <w:tc>
          <w:tcPr>
            <w:tcW w:w="202"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296</w:t>
            </w:r>
          </w:p>
        </w:tc>
        <w:tc>
          <w:tcPr>
            <w:tcW w:w="24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88</w:t>
            </w:r>
          </w:p>
        </w:tc>
        <w:tc>
          <w:tcPr>
            <w:tcW w:w="199"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32</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48</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72</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152</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80</w:t>
            </w:r>
          </w:p>
        </w:tc>
        <w:tc>
          <w:tcPr>
            <w:tcW w:w="198" w:type="pct"/>
            <w:tcBorders>
              <w:top w:val="single" w:color="auto" w:sz="6" w:space="0"/>
              <w:left w:val="single" w:color="auto" w:sz="6" w:space="0"/>
              <w:bottom w:val="single" w:color="auto" w:sz="4" w:space="0"/>
              <w:right w:val="single" w:color="auto" w:sz="6" w:space="0"/>
            </w:tcBorders>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17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31" w:type="pct"/>
            <w:gridSpan w:val="4"/>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必修课合计</w:t>
            </w:r>
          </w:p>
        </w:tc>
        <w:tc>
          <w:tcPr>
            <w:tcW w:w="249" w:type="pct"/>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b/>
                <w:color w:val="auto"/>
                <w:sz w:val="18"/>
                <w:szCs w:val="18"/>
              </w:rPr>
            </w:pPr>
            <w:r>
              <w:rPr>
                <w:rFonts w:ascii="Times New Roman" w:hAnsi="Times New Roman"/>
                <w:b/>
                <w:color w:val="auto"/>
                <w:sz w:val="18"/>
                <w:szCs w:val="18"/>
              </w:rPr>
              <w:t>99</w:t>
            </w:r>
          </w:p>
        </w:tc>
        <w:tc>
          <w:tcPr>
            <w:tcW w:w="246"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1660</w:t>
            </w:r>
          </w:p>
        </w:tc>
        <w:tc>
          <w:tcPr>
            <w:tcW w:w="202"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1396</w:t>
            </w:r>
          </w:p>
        </w:tc>
        <w:tc>
          <w:tcPr>
            <w:tcW w:w="24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264</w:t>
            </w:r>
          </w:p>
        </w:tc>
        <w:tc>
          <w:tcPr>
            <w:tcW w:w="199"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288</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412</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276</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348</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256</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80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179" w:type="pct"/>
            <w:tcBorders>
              <w:top w:val="single" w:color="auto" w:sz="6" w:space="0"/>
              <w:left w:val="single" w:color="auto" w:sz="4" w:space="0"/>
              <w:bottom w:val="single" w:color="auto" w:sz="6" w:space="0"/>
              <w:right w:val="single" w:color="auto" w:sz="6" w:space="0"/>
            </w:tcBorders>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236" w:type="pct"/>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选修课</w:t>
            </w:r>
          </w:p>
        </w:tc>
        <w:tc>
          <w:tcPr>
            <w:tcW w:w="1694"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专业拓展课</w:t>
            </w:r>
          </w:p>
        </w:tc>
        <w:tc>
          <w:tcPr>
            <w:tcW w:w="249" w:type="pct"/>
            <w:tcBorders>
              <w:top w:val="single" w:color="auto" w:sz="6" w:space="0"/>
              <w:left w:val="single" w:color="auto" w:sz="6" w:space="0"/>
              <w:bottom w:val="single" w:color="auto" w:sz="6" w:space="0"/>
              <w:right w:val="single" w:color="auto" w:sz="6" w:space="0"/>
            </w:tcBorders>
            <w:vAlign w:val="center"/>
          </w:tcPr>
          <w:p>
            <w:pPr>
              <w:widowControl/>
              <w:jc w:val="center"/>
              <w:rPr>
                <w:rFonts w:ascii="Times New Roman" w:hAnsi="Times New Roman"/>
                <w:color w:val="auto"/>
                <w:kern w:val="0"/>
                <w:sz w:val="18"/>
                <w:szCs w:val="18"/>
              </w:rPr>
            </w:pPr>
            <w:r>
              <w:rPr>
                <w:rFonts w:ascii="Times New Roman" w:hAnsi="Times New Roman"/>
                <w:color w:val="auto"/>
                <w:sz w:val="18"/>
                <w:szCs w:val="18"/>
              </w:rPr>
              <w:t>26</w:t>
            </w:r>
          </w:p>
        </w:tc>
        <w:tc>
          <w:tcPr>
            <w:tcW w:w="246"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416</w:t>
            </w:r>
          </w:p>
        </w:tc>
        <w:tc>
          <w:tcPr>
            <w:tcW w:w="202"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2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7" w:type="pct"/>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color w:val="auto"/>
                <w:kern w:val="0"/>
                <w:sz w:val="18"/>
                <w:szCs w:val="18"/>
              </w:rPr>
            </w:pPr>
            <w:r>
              <w:rPr>
                <w:rFonts w:ascii="Times New Roman" w:hAnsi="Times New Roman"/>
                <w:color w:val="auto"/>
                <w:sz w:val="18"/>
                <w:szCs w:val="18"/>
              </w:rPr>
              <w:t>64</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auto"/>
                <w:sz w:val="18"/>
                <w:szCs w:val="18"/>
              </w:rPr>
            </w:pPr>
            <w:r>
              <w:rPr>
                <w:rFonts w:ascii="Times New Roman" w:hAnsi="Times New Roman"/>
                <w:color w:val="auto"/>
                <w:sz w:val="18"/>
                <w:szCs w:val="18"/>
              </w:rPr>
              <w:t>64</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auto"/>
                <w:sz w:val="18"/>
                <w:szCs w:val="18"/>
              </w:rPr>
            </w:pPr>
            <w:r>
              <w:rPr>
                <w:rFonts w:ascii="Times New Roman" w:hAnsi="Times New Roman"/>
                <w:color w:val="auto"/>
                <w:sz w:val="18"/>
                <w:szCs w:val="18"/>
              </w:rPr>
              <w:t>64</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auto"/>
                <w:sz w:val="18"/>
                <w:szCs w:val="18"/>
              </w:rPr>
            </w:pPr>
            <w:r>
              <w:rPr>
                <w:rFonts w:ascii="Times New Roman" w:hAnsi="Times New Roman"/>
                <w:color w:val="auto"/>
                <w:sz w:val="18"/>
                <w:szCs w:val="18"/>
              </w:rPr>
              <w:t>48</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auto"/>
                <w:sz w:val="18"/>
                <w:szCs w:val="18"/>
              </w:rPr>
            </w:pPr>
            <w:r>
              <w:rPr>
                <w:rFonts w:ascii="Times New Roman" w:hAnsi="Times New Roman"/>
                <w:color w:val="auto"/>
                <w:sz w:val="18"/>
                <w:szCs w:val="18"/>
              </w:rPr>
              <w:t>80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color w:val="auto"/>
                <w:sz w:val="18"/>
                <w:szCs w:val="18"/>
              </w:rPr>
            </w:pPr>
            <w:r>
              <w:rPr>
                <w:rFonts w:ascii="Times New Roman" w:hAnsi="Times New Roman"/>
                <w:color w:val="auto"/>
                <w:sz w:val="18"/>
                <w:szCs w:val="18"/>
              </w:rPr>
              <w:t>96</w:t>
            </w:r>
          </w:p>
        </w:tc>
        <w:tc>
          <w:tcPr>
            <w:tcW w:w="17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236" w:type="pct"/>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694" w:type="pct"/>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60" w:hanging="60" w:hangingChars="33"/>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通识课程（选修）</w:t>
            </w:r>
          </w:p>
        </w:tc>
        <w:tc>
          <w:tcPr>
            <w:tcW w:w="24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12</w:t>
            </w:r>
          </w:p>
        </w:tc>
        <w:tc>
          <w:tcPr>
            <w:tcW w:w="246"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192</w:t>
            </w:r>
          </w:p>
        </w:tc>
        <w:tc>
          <w:tcPr>
            <w:tcW w:w="202"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24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1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32</w:t>
            </w:r>
          </w:p>
        </w:tc>
        <w:tc>
          <w:tcPr>
            <w:tcW w:w="197"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0</w:t>
            </w: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64</w:t>
            </w:r>
          </w:p>
        </w:tc>
        <w:tc>
          <w:tcPr>
            <w:tcW w:w="198"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r>
              <w:rPr>
                <w:rFonts w:ascii="Times New Roman" w:hAnsi="Times New Roman"/>
                <w:color w:val="auto"/>
                <w:sz w:val="18"/>
                <w:szCs w:val="18"/>
              </w:rPr>
              <w:t>96</w:t>
            </w:r>
          </w:p>
        </w:tc>
        <w:tc>
          <w:tcPr>
            <w:tcW w:w="17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color w:val="auto"/>
                <w:sz w:val="18"/>
                <w:szCs w:val="18"/>
              </w:rPr>
            </w:pP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31" w:type="pct"/>
            <w:gridSpan w:val="4"/>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课内学时、学分总合计</w:t>
            </w:r>
          </w:p>
        </w:tc>
        <w:tc>
          <w:tcPr>
            <w:tcW w:w="249" w:type="pct"/>
            <w:tcBorders>
              <w:top w:val="nil"/>
              <w:left w:val="nil"/>
              <w:bottom w:val="single" w:color="auto" w:sz="8" w:space="0"/>
              <w:right w:val="single" w:color="auto" w:sz="8" w:space="0"/>
            </w:tcBorders>
            <w:shd w:val="clear" w:color="auto" w:fill="auto"/>
            <w:vAlign w:val="center"/>
          </w:tcPr>
          <w:p>
            <w:pPr>
              <w:widowControl/>
              <w:jc w:val="center"/>
              <w:rPr>
                <w:rFonts w:ascii="Times New Roman" w:hAnsi="Times New Roman"/>
                <w:b/>
                <w:color w:val="auto"/>
                <w:sz w:val="18"/>
                <w:szCs w:val="18"/>
              </w:rPr>
            </w:pPr>
            <w:r>
              <w:rPr>
                <w:rFonts w:ascii="Times New Roman" w:hAnsi="Times New Roman"/>
                <w:b/>
                <w:color w:val="auto"/>
                <w:sz w:val="18"/>
                <w:szCs w:val="18"/>
              </w:rPr>
              <w:t>137</w:t>
            </w:r>
          </w:p>
        </w:tc>
        <w:tc>
          <w:tcPr>
            <w:tcW w:w="246"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2268</w:t>
            </w:r>
          </w:p>
        </w:tc>
        <w:tc>
          <w:tcPr>
            <w:tcW w:w="202"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p>
        </w:tc>
        <w:tc>
          <w:tcPr>
            <w:tcW w:w="24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p>
        </w:tc>
        <w:tc>
          <w:tcPr>
            <w:tcW w:w="199"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288</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476</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340</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444</w:t>
            </w:r>
          </w:p>
        </w:tc>
        <w:tc>
          <w:tcPr>
            <w:tcW w:w="197"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304</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224</w:t>
            </w:r>
          </w:p>
        </w:tc>
        <w:tc>
          <w:tcPr>
            <w:tcW w:w="198" w:type="pct"/>
            <w:tcBorders>
              <w:top w:val="nil"/>
              <w:left w:val="nil"/>
              <w:bottom w:val="single" w:color="auto" w:sz="8" w:space="0"/>
              <w:right w:val="single" w:color="auto" w:sz="8" w:space="0"/>
            </w:tcBorders>
            <w:shd w:val="clear" w:color="auto" w:fill="auto"/>
            <w:vAlign w:val="center"/>
          </w:tcPr>
          <w:p>
            <w:pPr>
              <w:jc w:val="center"/>
              <w:rPr>
                <w:rFonts w:ascii="Times New Roman" w:hAnsi="Times New Roman"/>
                <w:b/>
                <w:color w:val="auto"/>
                <w:sz w:val="18"/>
                <w:szCs w:val="18"/>
              </w:rPr>
            </w:pPr>
            <w:r>
              <w:rPr>
                <w:rFonts w:ascii="Times New Roman" w:hAnsi="Times New Roman"/>
                <w:b/>
                <w:color w:val="auto"/>
                <w:sz w:val="18"/>
                <w:szCs w:val="18"/>
              </w:rPr>
              <w:t>192</w:t>
            </w:r>
          </w:p>
        </w:tc>
        <w:tc>
          <w:tcPr>
            <w:tcW w:w="179" w:type="pct"/>
            <w:tcBorders>
              <w:top w:val="single" w:color="auto" w:sz="6" w:space="0"/>
              <w:left w:val="single" w:color="auto" w:sz="6" w:space="0"/>
              <w:bottom w:val="single" w:color="auto" w:sz="6" w:space="0"/>
              <w:right w:val="single" w:color="auto" w:sz="6" w:space="0"/>
            </w:tcBorders>
            <w:vAlign w:val="center"/>
          </w:tcPr>
          <w:p>
            <w:pPr>
              <w:jc w:val="center"/>
              <w:rPr>
                <w:rFonts w:ascii="Times New Roman" w:hAnsi="Times New Roman"/>
                <w:b/>
                <w:color w:val="auto"/>
                <w:sz w:val="18"/>
                <w:szCs w:val="18"/>
              </w:rPr>
            </w:pPr>
            <w:r>
              <w:rPr>
                <w:rFonts w:ascii="Times New Roman" w:hAnsi="Times New Roman"/>
                <w:b/>
                <w:color w:val="auto"/>
                <w:sz w:val="18"/>
                <w:szCs w:val="18"/>
              </w:rPr>
              <w:t>0</w:t>
            </w:r>
          </w:p>
        </w:tc>
        <w:tc>
          <w:tcPr>
            <w:tcW w:w="357" w:type="pct"/>
            <w:tcBorders>
              <w:top w:val="single" w:color="auto" w:sz="6" w:space="0"/>
              <w:left w:val="single" w:color="auto" w:sz="6" w:space="0"/>
              <w:bottom w:val="single" w:color="auto" w:sz="6" w:space="0"/>
              <w:right w:val="single" w:color="auto" w:sz="8" w:space="0"/>
            </w:tcBorders>
            <w:vAlign w:val="bottom"/>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72" w:type="pct"/>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实践教学</w:t>
            </w:r>
          </w:p>
        </w:tc>
        <w:tc>
          <w:tcPr>
            <w:tcW w:w="115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24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33</w:t>
            </w:r>
          </w:p>
        </w:tc>
        <w:tc>
          <w:tcPr>
            <w:tcW w:w="246"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202"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24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i/>
                <w:color w:val="auto"/>
                <w:sz w:val="18"/>
                <w:szCs w:val="18"/>
              </w:rPr>
            </w:pPr>
            <w:r>
              <w:rPr>
                <w:rFonts w:ascii="Times New Roman" w:hAnsi="Times New Roman" w:eastAsia="仿宋_GB2312"/>
                <w:bCs/>
                <w:i/>
                <w:color w:val="auto"/>
                <w:sz w:val="18"/>
                <w:szCs w:val="18"/>
              </w:rPr>
              <w:t>2</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97"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1</w:t>
            </w:r>
          </w:p>
        </w:tc>
        <w:tc>
          <w:tcPr>
            <w:tcW w:w="198"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79"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72" w:type="pct"/>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159"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周数</w:t>
            </w:r>
          </w:p>
        </w:tc>
        <w:tc>
          <w:tcPr>
            <w:tcW w:w="249"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34+（17.5周+8学时）</w:t>
            </w:r>
          </w:p>
        </w:tc>
        <w:tc>
          <w:tcPr>
            <w:tcW w:w="246"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p>
        </w:tc>
        <w:tc>
          <w:tcPr>
            <w:tcW w:w="202"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p>
        </w:tc>
        <w:tc>
          <w:tcPr>
            <w:tcW w:w="248"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p>
        </w:tc>
        <w:tc>
          <w:tcPr>
            <w:tcW w:w="199" w:type="pct"/>
            <w:tcBorders>
              <w:top w:val="single" w:color="auto" w:sz="6" w:space="0"/>
              <w:left w:val="single" w:color="auto" w:sz="6" w:space="0"/>
              <w:bottom w:val="single" w:color="auto" w:sz="6"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w:t>
            </w:r>
          </w:p>
        </w:tc>
        <w:tc>
          <w:tcPr>
            <w:tcW w:w="197"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w:t>
            </w:r>
          </w:p>
        </w:tc>
        <w:tc>
          <w:tcPr>
            <w:tcW w:w="198"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w:t>
            </w:r>
          </w:p>
        </w:tc>
        <w:tc>
          <w:tcPr>
            <w:tcW w:w="197"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w:t>
            </w:r>
          </w:p>
        </w:tc>
        <w:tc>
          <w:tcPr>
            <w:tcW w:w="198"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1</w:t>
            </w:r>
          </w:p>
        </w:tc>
        <w:tc>
          <w:tcPr>
            <w:tcW w:w="198"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6</w:t>
            </w:r>
          </w:p>
        </w:tc>
        <w:tc>
          <w:tcPr>
            <w:tcW w:w="179" w:type="pct"/>
            <w:tcBorders>
              <w:top w:val="single" w:color="auto" w:sz="6" w:space="0"/>
              <w:left w:val="single" w:color="auto" w:sz="6" w:space="0"/>
              <w:bottom w:val="single" w:color="auto" w:sz="4" w:space="0"/>
              <w:right w:val="single" w:color="auto" w:sz="6" w:space="0"/>
            </w:tcBorders>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16</w:t>
            </w:r>
          </w:p>
        </w:tc>
        <w:tc>
          <w:tcPr>
            <w:tcW w:w="357"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931" w:type="pct"/>
            <w:gridSpan w:val="4"/>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各学期平均周学时</w:t>
            </w:r>
          </w:p>
        </w:tc>
        <w:tc>
          <w:tcPr>
            <w:tcW w:w="249"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246"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202"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248" w:type="pct"/>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99" w:type="pct"/>
            <w:tcBorders>
              <w:top w:val="single" w:color="auto" w:sz="6" w:space="0"/>
              <w:left w:val="single" w:color="auto" w:sz="6" w:space="0"/>
              <w:bottom w:val="single" w:color="auto" w:sz="8" w:space="0"/>
              <w:right w:val="single" w:color="auto" w:sz="4" w:space="0"/>
            </w:tcBorders>
            <w:vAlign w:val="center"/>
          </w:tcPr>
          <w:p>
            <w:pPr>
              <w:spacing w:line="240" w:lineRule="exact"/>
              <w:jc w:val="center"/>
              <w:rPr>
                <w:rFonts w:ascii="Times New Roman" w:hAnsi="Times New Roman" w:eastAsia="仿宋_GB2312"/>
                <w:b/>
                <w:color w:val="auto"/>
                <w:sz w:val="18"/>
                <w:szCs w:val="18"/>
              </w:rPr>
            </w:pPr>
          </w:p>
        </w:tc>
        <w:tc>
          <w:tcPr>
            <w:tcW w:w="19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b/>
                <w:bCs/>
                <w:color w:val="auto"/>
                <w:kern w:val="0"/>
                <w:sz w:val="18"/>
                <w:szCs w:val="18"/>
              </w:rPr>
            </w:pPr>
            <w:r>
              <w:rPr>
                <w:rFonts w:ascii="Times New Roman" w:hAnsi="Times New Roman"/>
                <w:b/>
                <w:bCs/>
                <w:color w:val="auto"/>
                <w:sz w:val="18"/>
                <w:szCs w:val="18"/>
              </w:rPr>
              <w:t>20.6</w:t>
            </w:r>
          </w:p>
        </w:tc>
        <w:tc>
          <w:tcPr>
            <w:tcW w:w="19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28</w:t>
            </w:r>
          </w:p>
        </w:tc>
        <w:tc>
          <w:tcPr>
            <w:tcW w:w="19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21.3</w:t>
            </w:r>
          </w:p>
        </w:tc>
        <w:tc>
          <w:tcPr>
            <w:tcW w:w="19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27.8</w:t>
            </w:r>
          </w:p>
        </w:tc>
        <w:tc>
          <w:tcPr>
            <w:tcW w:w="19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19</w:t>
            </w:r>
          </w:p>
        </w:tc>
        <w:tc>
          <w:tcPr>
            <w:tcW w:w="19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14</w:t>
            </w:r>
          </w:p>
        </w:tc>
        <w:tc>
          <w:tcPr>
            <w:tcW w:w="198"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b/>
                <w:bCs/>
                <w:color w:val="auto"/>
                <w:sz w:val="18"/>
                <w:szCs w:val="18"/>
              </w:rPr>
            </w:pPr>
            <w:r>
              <w:rPr>
                <w:rFonts w:ascii="Times New Roman" w:hAnsi="Times New Roman"/>
                <w:b/>
                <w:bCs/>
                <w:color w:val="auto"/>
                <w:sz w:val="18"/>
                <w:szCs w:val="18"/>
              </w:rPr>
              <w:t>17.5</w:t>
            </w:r>
          </w:p>
        </w:tc>
        <w:tc>
          <w:tcPr>
            <w:tcW w:w="179" w:type="pct"/>
            <w:tcBorders>
              <w:top w:val="single" w:color="auto" w:sz="4" w:space="0"/>
              <w:left w:val="single" w:color="auto" w:sz="4" w:space="0"/>
              <w:bottom w:val="single" w:color="auto" w:sz="4" w:space="0"/>
              <w:right w:val="single" w:color="auto" w:sz="4" w:space="0"/>
            </w:tcBorders>
            <w:vAlign w:val="center"/>
          </w:tcPr>
          <w:p>
            <w:pPr>
              <w:widowControl/>
              <w:jc w:val="center"/>
              <w:rPr>
                <w:rFonts w:ascii="Times New Roman" w:hAnsi="Times New Roman"/>
                <w:b/>
                <w:bCs/>
                <w:color w:val="auto"/>
                <w:kern w:val="0"/>
                <w:sz w:val="18"/>
                <w:szCs w:val="18"/>
              </w:rPr>
            </w:pPr>
          </w:p>
        </w:tc>
        <w:tc>
          <w:tcPr>
            <w:tcW w:w="357" w:type="pct"/>
            <w:tcBorders>
              <w:top w:val="single" w:color="auto" w:sz="6" w:space="0"/>
              <w:left w:val="single" w:color="auto" w:sz="4" w:space="0"/>
              <w:bottom w:val="single" w:color="auto" w:sz="8"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bl>
    <w:p>
      <w:pPr>
        <w:adjustRightInd w:val="0"/>
        <w:snapToGrid w:val="0"/>
        <w:spacing w:before="120" w:beforeLines="50" w:line="360" w:lineRule="auto"/>
        <w:rPr>
          <w:rFonts w:ascii="Times New Roman" w:hAnsi="Times New Roman" w:eastAsia="黑体"/>
          <w:bCs/>
          <w:color w:val="auto"/>
          <w:kern w:val="0"/>
          <w:sz w:val="24"/>
        </w:rPr>
      </w:pPr>
      <w:r>
        <w:rPr>
          <w:rFonts w:ascii="Times New Roman" w:hAnsi="Times New Roman" w:eastAsia="黑体"/>
          <w:bCs/>
          <w:color w:val="auto"/>
          <w:kern w:val="0"/>
          <w:sz w:val="24"/>
        </w:rPr>
        <w:t>表</w:t>
      </w:r>
      <w:r>
        <w:rPr>
          <w:rFonts w:ascii="Times New Roman" w:hAnsi="Times New Roman" w:eastAsia="宋体"/>
          <w:bCs/>
          <w:color w:val="auto"/>
          <w:kern w:val="0"/>
          <w:sz w:val="24"/>
        </w:rPr>
        <w:t>Ⅱ</w:t>
      </w:r>
      <w:r>
        <w:rPr>
          <w:rFonts w:ascii="Times New Roman" w:hAnsi="Times New Roman" w:eastAsia="黑体"/>
          <w:bCs/>
          <w:color w:val="auto"/>
          <w:kern w:val="0"/>
          <w:sz w:val="24"/>
        </w:rPr>
        <w:t xml:space="preserve"> 选修课课程设置一览表                                                                   葡萄与葡萄酒工程专业</w:t>
      </w:r>
    </w:p>
    <w:tbl>
      <w:tblPr>
        <w:tblStyle w:val="23"/>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autofit"/>
        <w:tblCellMar>
          <w:top w:w="0" w:type="dxa"/>
          <w:left w:w="108" w:type="dxa"/>
          <w:bottom w:w="0" w:type="dxa"/>
          <w:right w:w="108" w:type="dxa"/>
        </w:tblCellMar>
      </w:tblPr>
      <w:tblGrid>
        <w:gridCol w:w="861"/>
        <w:gridCol w:w="1030"/>
        <w:gridCol w:w="4104"/>
        <w:gridCol w:w="708"/>
        <w:gridCol w:w="850"/>
        <w:gridCol w:w="708"/>
        <w:gridCol w:w="711"/>
        <w:gridCol w:w="716"/>
        <w:gridCol w:w="1189"/>
        <w:gridCol w:w="890"/>
        <w:gridCol w:w="902"/>
        <w:gridCol w:w="183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类型</w:t>
            </w:r>
          </w:p>
        </w:tc>
        <w:tc>
          <w:tcPr>
            <w:tcW w:w="355"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1415" w:type="pct"/>
            <w:vMerge w:val="restart"/>
            <w:vAlign w:val="center"/>
          </w:tcPr>
          <w:p>
            <w:pPr>
              <w:spacing w:line="240" w:lineRule="exact"/>
              <w:jc w:val="left"/>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244"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1029" w:type="pct"/>
            <w:gridSpan w:val="4"/>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学时分配</w:t>
            </w:r>
          </w:p>
        </w:tc>
        <w:tc>
          <w:tcPr>
            <w:tcW w:w="410"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开设学期</w:t>
            </w:r>
          </w:p>
        </w:tc>
        <w:tc>
          <w:tcPr>
            <w:tcW w:w="618" w:type="pct"/>
            <w:gridSpan w:val="2"/>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最低选修</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学时学分</w:t>
            </w:r>
          </w:p>
        </w:tc>
        <w:tc>
          <w:tcPr>
            <w:tcW w:w="628"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355" w:type="pct"/>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1415" w:type="pct"/>
            <w:vMerge w:val="continue"/>
            <w:shd w:val="clear" w:color="auto" w:fill="E6E6E6"/>
            <w:vAlign w:val="center"/>
          </w:tcPr>
          <w:p>
            <w:pPr>
              <w:spacing w:line="240" w:lineRule="exact"/>
              <w:jc w:val="left"/>
              <w:rPr>
                <w:rFonts w:ascii="Times New Roman" w:hAnsi="Times New Roman" w:eastAsia="仿宋_GB2312"/>
                <w:bCs/>
                <w:color w:val="auto"/>
                <w:sz w:val="18"/>
                <w:szCs w:val="18"/>
              </w:rPr>
            </w:pPr>
          </w:p>
        </w:tc>
        <w:tc>
          <w:tcPr>
            <w:tcW w:w="244" w:type="pct"/>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293" w:type="pct"/>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总学时</w:t>
            </w:r>
          </w:p>
        </w:tc>
        <w:tc>
          <w:tcPr>
            <w:tcW w:w="244" w:type="pct"/>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理论</w:t>
            </w:r>
          </w:p>
        </w:tc>
        <w:tc>
          <w:tcPr>
            <w:tcW w:w="245" w:type="pct"/>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实验</w:t>
            </w:r>
          </w:p>
        </w:tc>
        <w:tc>
          <w:tcPr>
            <w:tcW w:w="246" w:type="pct"/>
            <w:shd w:val="clear" w:color="auto" w:fill="auto"/>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线上</w:t>
            </w:r>
          </w:p>
        </w:tc>
        <w:tc>
          <w:tcPr>
            <w:tcW w:w="410" w:type="pct"/>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618" w:type="pct"/>
            <w:gridSpan w:val="2"/>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628" w:type="pct"/>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专业拓展课程（选修）</w:t>
            </w: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4070084</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线性代数B</w:t>
            </w:r>
            <w:r>
              <w:rPr>
                <w:rFonts w:ascii="Times New Roman" w:hAnsi="Times New Roman" w:eastAsia="仿宋_GB2312"/>
                <w:color w:val="auto"/>
                <w:sz w:val="18"/>
                <w:szCs w:val="18"/>
              </w:rPr>
              <w:t xml:space="preserve"> </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Linear algebra</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618" w:type="pct"/>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26学分，实验学时≥40学时</w:t>
            </w: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4070126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 xml:space="preserve">法语基础 </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Basic French</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color w:val="auto"/>
                <w:sz w:val="18"/>
                <w:szCs w:val="18"/>
              </w:rPr>
              <w:t>2</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外语学院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4070103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23" w:name="OLE_LINK124"/>
            <w:bookmarkStart w:id="24" w:name="OLE_LINK123"/>
            <w:r>
              <w:rPr>
                <w:rFonts w:ascii="Times New Roman" w:hAnsi="Times New Roman" w:eastAsia="仿宋_GB2312"/>
                <w:color w:val="auto"/>
                <w:sz w:val="18"/>
                <w:szCs w:val="18"/>
              </w:rPr>
              <w:t>酒文化概论</w:t>
            </w:r>
            <w:bookmarkEnd w:id="23"/>
            <w:bookmarkEnd w:id="24"/>
            <w:bookmarkStart w:id="25" w:name="OLE_LINK88"/>
            <w:bookmarkStart w:id="26" w:name="OLE_LINK87"/>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 xml:space="preserve">Wine culture </w:t>
            </w:r>
            <w:bookmarkEnd w:id="25"/>
            <w:bookmarkEnd w:id="26"/>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4050123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概率论与数理统计B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Probability and mathematical statistics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56</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56</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color w:val="auto"/>
                <w:sz w:val="18"/>
                <w:szCs w:val="18"/>
              </w:rPr>
              <w:t>3</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4071003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val="en-US" w:eastAsia="zh-CN"/>
              </w:rPr>
            </w:pPr>
            <w:bookmarkStart w:id="27" w:name="OLE_LINK1"/>
            <w:r>
              <w:rPr>
                <w:rFonts w:ascii="Times New Roman" w:hAnsi="Times New Roman" w:eastAsia="仿宋_GB2312"/>
                <w:color w:val="auto"/>
                <w:sz w:val="18"/>
                <w:szCs w:val="18"/>
              </w:rPr>
              <w:t>大学物理</w:t>
            </w:r>
            <w:bookmarkEnd w:id="27"/>
            <w:r>
              <w:rPr>
                <w:rFonts w:ascii="Times New Roman" w:hAnsi="Times New Roman" w:eastAsia="仿宋_GB2312"/>
                <w:color w:val="auto"/>
                <w:sz w:val="18"/>
                <w:szCs w:val="18"/>
              </w:rPr>
              <w:t>（理、农科类）</w:t>
            </w:r>
            <w:r>
              <w:rPr>
                <w:rFonts w:hint="eastAsia" w:ascii="Times New Roman" w:hAnsi="Times New Roman" w:eastAsia="仿宋_GB2312"/>
                <w:color w:val="auto"/>
                <w:sz w:val="18"/>
                <w:szCs w:val="18"/>
                <w:lang w:val="en-US" w:eastAsia="zh-CN"/>
              </w:rPr>
              <w:t>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College physics(Science departments and agricultural sciences)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color w:val="auto"/>
                <w:kern w:val="0"/>
                <w:sz w:val="18"/>
                <w:szCs w:val="18"/>
                <w:lang w:val="en-US" w:eastAsia="zh-CN"/>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3</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4071004</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大学物理实验（理、农科类）</w:t>
            </w:r>
            <w:r>
              <w:rPr>
                <w:rFonts w:hint="eastAsia" w:ascii="Times New Roman" w:hAnsi="Times New Roman" w:eastAsia="仿宋_GB2312"/>
                <w:color w:val="auto"/>
                <w:sz w:val="18"/>
                <w:szCs w:val="18"/>
                <w:lang w:val="en-US" w:eastAsia="zh-CN"/>
              </w:rPr>
              <w:t>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College physics experiment(Science departments and agricultural sciences)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1.0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16</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16</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kern w:val="0"/>
                <w:sz w:val="18"/>
                <w:szCs w:val="18"/>
              </w:rPr>
              <w:t>3</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4070044</w:t>
            </w:r>
          </w:p>
        </w:tc>
        <w:tc>
          <w:tcPr>
            <w:tcW w:w="14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物理化学C</w:t>
            </w:r>
          </w:p>
          <w:p>
            <w:pPr>
              <w:widowControl/>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Chemistry </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4070045</w:t>
            </w:r>
          </w:p>
        </w:tc>
        <w:tc>
          <w:tcPr>
            <w:tcW w:w="14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物理化学C</w:t>
            </w:r>
            <w:r>
              <w:rPr>
                <w:rFonts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 of Physical Chemistry</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4071376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color w:val="auto"/>
                <w:sz w:val="18"/>
                <w:szCs w:val="18"/>
              </w:rPr>
            </w:pPr>
            <w:bookmarkStart w:id="28" w:name="OLE_LINK100"/>
            <w:bookmarkStart w:id="29" w:name="OLE_LINK99"/>
            <w:r>
              <w:rPr>
                <w:rFonts w:ascii="Times New Roman" w:hAnsi="Times New Roman" w:eastAsia="仿宋_GB2312"/>
                <w:color w:val="auto"/>
                <w:sz w:val="18"/>
                <w:szCs w:val="18"/>
              </w:rPr>
              <w:t>食品化学</w:t>
            </w:r>
            <w:bookmarkEnd w:id="28"/>
            <w:bookmarkEnd w:id="29"/>
            <w:r>
              <w:rPr>
                <w:rFonts w:ascii="Times New Roman" w:hAnsi="Times New Roman" w:eastAsia="宋体"/>
                <w:color w:val="auto"/>
                <w:sz w:val="18"/>
                <w:szCs w:val="18"/>
              </w:rPr>
              <w:t>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chemistry</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4071380</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highlight w:val="none"/>
              </w:rPr>
            </w:pPr>
            <w:r>
              <w:rPr>
                <w:rFonts w:hint="eastAsia" w:ascii="Times New Roman" w:hAnsi="Times New Roman" w:eastAsia="仿宋_GB2312"/>
                <w:color w:val="auto"/>
                <w:sz w:val="18"/>
                <w:szCs w:val="18"/>
                <w:highlight w:val="none"/>
              </w:rPr>
              <w:t>食品生物技术</w:t>
            </w:r>
          </w:p>
          <w:p>
            <w:pPr>
              <w:spacing w:line="240" w:lineRule="exact"/>
              <w:jc w:val="left"/>
              <w:rPr>
                <w:rFonts w:ascii="Times New Roman" w:hAnsi="Times New Roman" w:eastAsia="仿宋_GB2312"/>
                <w:color w:val="auto"/>
                <w:sz w:val="18"/>
                <w:szCs w:val="18"/>
                <w:highlight w:val="none"/>
              </w:rPr>
            </w:pPr>
            <w:r>
              <w:rPr>
                <w:rFonts w:ascii="Times New Roman" w:hAnsi="Times New Roman" w:eastAsia="仿宋_GB2312"/>
                <w:color w:val="auto"/>
                <w:sz w:val="18"/>
                <w:szCs w:val="18"/>
                <w:highlight w:val="none"/>
              </w:rPr>
              <w:t>Food Biotechnology</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仪器分析D</w:t>
            </w:r>
            <w:r>
              <w:rPr>
                <w:rFonts w:ascii="Times New Roman" w:hAnsi="Times New Roman" w:eastAsia="仿宋_GB2312"/>
                <w:color w:val="auto"/>
                <w:sz w:val="18"/>
                <w:szCs w:val="18"/>
              </w:rPr>
              <w:t xml:space="preserve">* </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Instrumental analysis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化药</w:t>
            </w:r>
            <w:r>
              <w:rPr>
                <w:rFonts w:ascii="Times New Roman" w:hAnsi="Times New Roman" w:eastAsia="仿宋_GB2312"/>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4070654</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仪器分析D</w:t>
            </w:r>
            <w:r>
              <w:rPr>
                <w:rFonts w:ascii="Times New Roman" w:hAnsi="Times New Roman" w:eastAsia="仿宋_GB2312"/>
                <w:color w:val="auto"/>
                <w:sz w:val="18"/>
                <w:szCs w:val="18"/>
              </w:rPr>
              <w:t>实验*</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Instrumental analysis experiment</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化药</w:t>
            </w:r>
            <w:r>
              <w:rPr>
                <w:rFonts w:ascii="Times New Roman" w:hAnsi="Times New Roman" w:eastAsia="仿宋_GB2312"/>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4071364</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ind w:left="90" w:hanging="90" w:hangingChars="50"/>
              <w:jc w:val="left"/>
              <w:rPr>
                <w:rFonts w:ascii="Times New Roman" w:hAnsi="Times New Roman" w:eastAsia="仿宋_GB2312"/>
                <w:color w:val="auto"/>
                <w:sz w:val="18"/>
                <w:szCs w:val="18"/>
              </w:rPr>
            </w:pPr>
            <w:bookmarkStart w:id="30" w:name="OLE_LINK129"/>
            <w:bookmarkStart w:id="31" w:name="OLE_LINK130"/>
            <w:r>
              <w:rPr>
                <w:rFonts w:ascii="Times New Roman" w:hAnsi="Times New Roman" w:eastAsia="仿宋_GB2312"/>
                <w:color w:val="auto"/>
                <w:sz w:val="18"/>
                <w:szCs w:val="18"/>
              </w:rPr>
              <w:t>葡萄酒品尝实验</w:t>
            </w:r>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Wine tasting experiment</w:t>
            </w:r>
            <w:bookmarkEnd w:id="30"/>
            <w:bookmarkEnd w:id="31"/>
            <w:r>
              <w:rPr>
                <w:rFonts w:ascii="Times New Roman" w:hAnsi="Times New Roman" w:eastAsia="仿宋_GB2312"/>
                <w:color w:val="auto"/>
                <w:sz w:val="18"/>
                <w:szCs w:val="18"/>
              </w:rPr>
              <w:t>*</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4070921</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ind w:left="90" w:hanging="90" w:hangingChars="50"/>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经济学原理C</w:t>
            </w:r>
            <w:r>
              <w:rPr>
                <w:rFonts w:ascii="Times New Roman" w:hAnsi="Times New Roman" w:eastAsia="仿宋_GB2312"/>
                <w:color w:val="auto"/>
                <w:sz w:val="18"/>
                <w:szCs w:val="18"/>
              </w:rPr>
              <w:t xml:space="preserve"> </w:t>
            </w:r>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Principles of economics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经济学院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4070673</w:t>
            </w:r>
          </w:p>
        </w:tc>
        <w:tc>
          <w:tcPr>
            <w:tcW w:w="141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电工技术</w:t>
            </w:r>
            <w:r>
              <w:rPr>
                <w:rFonts w:hint="eastAsia" w:ascii="Times New Roman" w:hAnsi="Times New Roman" w:eastAsia="仿宋_GB2312"/>
                <w:bCs/>
                <w:color w:val="auto"/>
                <w:sz w:val="18"/>
                <w:szCs w:val="18"/>
              </w:rPr>
              <w:t>C</w:t>
            </w:r>
          </w:p>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Electrician technology</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4070123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等线"/>
                <w:color w:val="auto"/>
                <w:sz w:val="18"/>
                <w:szCs w:val="18"/>
                <w:lang w:eastAsia="zh-CN"/>
              </w:rPr>
            </w:pPr>
            <w:r>
              <w:rPr>
                <w:rFonts w:hint="eastAsia" w:ascii="Times New Roman" w:hAnsi="Times New Roman" w:eastAsia="仿宋_GB2312"/>
                <w:color w:val="auto"/>
                <w:sz w:val="18"/>
                <w:szCs w:val="18"/>
                <w:lang w:eastAsia="zh-CN"/>
              </w:rPr>
              <w:t>试验设计与统计方法E</w:t>
            </w:r>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Test design and statistical methods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葡萄酒产业经济学</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Economics of the wine industry</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4071359</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32" w:name="OLE_LINK133"/>
            <w:bookmarkStart w:id="33" w:name="OLE_LINK134"/>
            <w:r>
              <w:rPr>
                <w:rFonts w:ascii="Times New Roman" w:hAnsi="Times New Roman" w:eastAsia="仿宋_GB2312"/>
                <w:color w:val="auto"/>
                <w:sz w:val="18"/>
                <w:szCs w:val="18"/>
              </w:rPr>
              <w:t>酿酒工艺学</w:t>
            </w:r>
            <w:r>
              <w:rPr>
                <w:rFonts w:hint="eastAsia" w:ascii="Times New Roman" w:hAnsi="Times New Roman" w:eastAsia="仿宋_GB2312"/>
                <w:color w:val="auto"/>
                <w:sz w:val="18"/>
                <w:szCs w:val="18"/>
              </w:rPr>
              <w:t>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Brewing technology</w:t>
            </w:r>
            <w:r>
              <w:rPr>
                <w:rFonts w:hint="eastAsia" w:ascii="宋体" w:hAnsi="宋体"/>
                <w:color w:val="auto"/>
                <w:sz w:val="18"/>
              </w:rPr>
              <w:t>Ⅱ</w:t>
            </w:r>
            <w:bookmarkEnd w:id="32"/>
            <w:bookmarkEnd w:id="33"/>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12</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4071385</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世界葡萄酒产区与名酒</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Wine regions and famous wines of the world</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34" w:name="OLE_LINK114"/>
            <w:bookmarkStart w:id="35" w:name="OLE_LINK113"/>
            <w:r>
              <w:rPr>
                <w:rFonts w:ascii="Times New Roman" w:hAnsi="Times New Roman" w:eastAsia="仿宋_GB2312"/>
                <w:color w:val="auto"/>
                <w:sz w:val="18"/>
                <w:szCs w:val="18"/>
              </w:rPr>
              <w:t>葡萄与葡萄酒工程专业英语</w:t>
            </w:r>
            <w:bookmarkEnd w:id="34"/>
            <w:bookmarkEnd w:id="35"/>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Viticulture and Enology engineering English</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4071365</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葡萄酒微生物与卫生学</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Wine microorganism and hygiene</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p>
        </w:tc>
        <w:tc>
          <w:tcPr>
            <w:tcW w:w="246" w:type="pct"/>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4071336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ind w:left="90" w:hanging="90" w:hangingChars="50"/>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植物生理学B</w:t>
            </w:r>
            <w:r>
              <w:rPr>
                <w:rFonts w:ascii="Times New Roman" w:hAnsi="Times New Roman" w:eastAsia="仿宋_GB2312"/>
                <w:color w:val="auto"/>
                <w:sz w:val="18"/>
                <w:szCs w:val="18"/>
              </w:rPr>
              <w:t xml:space="preserve"> </w:t>
            </w:r>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Plant physiology</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生命学院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4071367</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生物反应工程B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Biochemical reaction engineering</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4071350</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36" w:name="OLE_LINK105"/>
            <w:bookmarkStart w:id="37" w:name="OLE_LINK106"/>
            <w:r>
              <w:rPr>
                <w:rFonts w:ascii="Times New Roman" w:hAnsi="Times New Roman" w:eastAsia="仿宋_GB2312"/>
                <w:color w:val="auto"/>
                <w:sz w:val="18"/>
                <w:szCs w:val="18"/>
              </w:rPr>
              <w:t>发酵微生物生理学</w:t>
            </w:r>
            <w:bookmarkEnd w:id="36"/>
            <w:bookmarkEnd w:id="37"/>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Microbial physiology of fermentation</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12</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4071300</w:t>
            </w:r>
          </w:p>
        </w:tc>
        <w:tc>
          <w:tcPr>
            <w:tcW w:w="1415" w:type="pct"/>
            <w:vAlign w:val="center"/>
          </w:tcPr>
          <w:p>
            <w:pPr>
              <w:spacing w:line="240" w:lineRule="exact"/>
              <w:jc w:val="left"/>
              <w:rPr>
                <w:rFonts w:ascii="Times New Roman" w:hAnsi="Times New Roman" w:eastAsia="仿宋_GB2312"/>
                <w:color w:val="auto"/>
                <w:sz w:val="18"/>
                <w:szCs w:val="18"/>
              </w:rPr>
            </w:pPr>
            <w:bookmarkStart w:id="38" w:name="OLE_LINK111"/>
            <w:bookmarkStart w:id="39" w:name="OLE_LINK112"/>
            <w:r>
              <w:rPr>
                <w:rFonts w:ascii="Times New Roman" w:hAnsi="Times New Roman" w:eastAsia="仿宋_GB2312"/>
                <w:color w:val="auto"/>
                <w:sz w:val="18"/>
                <w:szCs w:val="18"/>
              </w:rPr>
              <w:t>基因工程概论</w:t>
            </w:r>
            <w:bookmarkEnd w:id="38"/>
            <w:bookmarkEnd w:id="39"/>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Outline of genetic engineering</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生命学院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4071371</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40" w:name="OLE_LINK135"/>
            <w:bookmarkStart w:id="41" w:name="OLE_LINK136"/>
            <w:r>
              <w:rPr>
                <w:rFonts w:ascii="Times New Roman" w:hAnsi="Times New Roman" w:eastAsia="仿宋_GB2312"/>
                <w:color w:val="auto"/>
                <w:sz w:val="18"/>
                <w:szCs w:val="18"/>
              </w:rPr>
              <w:t>食品安全</w:t>
            </w:r>
            <w:bookmarkEnd w:id="40"/>
            <w:bookmarkEnd w:id="41"/>
            <w:r>
              <w:rPr>
                <w:rFonts w:ascii="Times New Roman" w:hAnsi="Times New Roman" w:eastAsia="仿宋_GB2312"/>
                <w:color w:val="auto"/>
                <w:sz w:val="18"/>
                <w:szCs w:val="18"/>
              </w:rPr>
              <w:t>学</w:t>
            </w:r>
            <w:r>
              <w:rPr>
                <w:rFonts w:hint="eastAsia" w:ascii="Times New Roman" w:hAnsi="Times New Roman" w:eastAsia="仿宋_GB2312"/>
                <w:color w:val="auto"/>
                <w:sz w:val="18"/>
                <w:szCs w:val="18"/>
              </w:rPr>
              <w:t>C</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 xml:space="preserve">Food Safety </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4070102</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42" w:name="OLE_LINK126"/>
            <w:bookmarkStart w:id="43" w:name="OLE_LINK125"/>
            <w:r>
              <w:rPr>
                <w:rFonts w:ascii="Times New Roman" w:hAnsi="Times New Roman" w:eastAsia="仿宋_GB2312"/>
                <w:color w:val="auto"/>
                <w:sz w:val="18"/>
                <w:szCs w:val="18"/>
              </w:rPr>
              <w:t>功能性食品</w:t>
            </w:r>
            <w:bookmarkEnd w:id="42"/>
            <w:bookmarkEnd w:id="43"/>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Functional foods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widowControl/>
              <w:spacing w:line="240" w:lineRule="exact"/>
              <w:jc w:val="center"/>
              <w:rPr>
                <w:rFonts w:ascii="Times New Roman" w:hAnsi="Times New Roman" w:eastAsia="仿宋_GB2312"/>
                <w:color w:val="auto"/>
                <w:sz w:val="18"/>
                <w:szCs w:val="18"/>
              </w:rPr>
            </w:pPr>
          </w:p>
        </w:tc>
        <w:tc>
          <w:tcPr>
            <w:tcW w:w="410" w:type="pct"/>
            <w:vAlign w:val="center"/>
          </w:tcPr>
          <w:p>
            <w:pPr>
              <w:widowControl/>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4071362</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44" w:name="OLE_LINK138"/>
            <w:bookmarkStart w:id="45" w:name="OLE_LINK137"/>
            <w:r>
              <w:rPr>
                <w:rFonts w:ascii="Times New Roman" w:hAnsi="Times New Roman" w:eastAsia="仿宋_GB2312"/>
                <w:color w:val="auto"/>
                <w:sz w:val="18"/>
                <w:szCs w:val="18"/>
              </w:rPr>
              <w:t>葡萄副产物综合利用</w:t>
            </w:r>
            <w:bookmarkEnd w:id="44"/>
            <w:bookmarkEnd w:id="45"/>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Grape by-products utilization</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widowControl/>
              <w:spacing w:line="240" w:lineRule="exact"/>
              <w:jc w:val="center"/>
              <w:rPr>
                <w:rFonts w:ascii="Times New Roman" w:hAnsi="Times New Roman" w:eastAsia="仿宋_GB2312"/>
                <w:color w:val="auto"/>
                <w:sz w:val="18"/>
                <w:szCs w:val="18"/>
              </w:rPr>
            </w:pPr>
          </w:p>
        </w:tc>
        <w:tc>
          <w:tcPr>
            <w:tcW w:w="410" w:type="pct"/>
            <w:vAlign w:val="center"/>
          </w:tcPr>
          <w:p>
            <w:pPr>
              <w:widowControl/>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4070122</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食品质量管理学B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quality management</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olor w:val="auto"/>
                <w:sz w:val="18"/>
                <w:szCs w:val="18"/>
                <w:lang w:val="en-US" w:eastAsia="zh-CN"/>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olor w:val="auto"/>
                <w:sz w:val="18"/>
                <w:szCs w:val="18"/>
                <w:lang w:val="en-US" w:eastAsia="zh-CN"/>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default" w:ascii="Times New Roman" w:hAnsi="Times New Roman" w:eastAsia="仿宋_GB2312"/>
                <w:color w:val="auto"/>
                <w:sz w:val="18"/>
                <w:szCs w:val="18"/>
                <w:lang w:val="en-US" w:eastAsia="zh-CN"/>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0</w:t>
            </w:r>
          </w:p>
        </w:tc>
        <w:tc>
          <w:tcPr>
            <w:tcW w:w="246" w:type="pct"/>
            <w:vAlign w:val="center"/>
          </w:tcPr>
          <w:p>
            <w:pPr>
              <w:widowControl/>
              <w:spacing w:line="240" w:lineRule="exact"/>
              <w:jc w:val="center"/>
              <w:rPr>
                <w:rFonts w:ascii="Times New Roman" w:hAnsi="Times New Roman" w:eastAsia="仿宋_GB2312"/>
                <w:color w:val="auto"/>
                <w:sz w:val="18"/>
                <w:szCs w:val="18"/>
              </w:rPr>
            </w:pPr>
          </w:p>
        </w:tc>
        <w:tc>
          <w:tcPr>
            <w:tcW w:w="410" w:type="pct"/>
            <w:vAlign w:val="center"/>
          </w:tcPr>
          <w:p>
            <w:pPr>
              <w:widowControl/>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4070026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ind w:left="90" w:hanging="90" w:hangingChars="50"/>
              <w:jc w:val="left"/>
              <w:rPr>
                <w:rFonts w:hint="eastAsia" w:ascii="Times New Roman" w:hAnsi="Times New Roman" w:eastAsia="仿宋_GB2312"/>
                <w:color w:val="auto"/>
                <w:sz w:val="18"/>
                <w:szCs w:val="18"/>
                <w:lang w:eastAsia="zh-CN"/>
              </w:rPr>
            </w:pPr>
            <w:bookmarkStart w:id="46" w:name="OLE_LINK142"/>
            <w:bookmarkStart w:id="47" w:name="OLE_LINK141"/>
            <w:r>
              <w:rPr>
                <w:rFonts w:hint="eastAsia" w:ascii="Times New Roman" w:hAnsi="Times New Roman" w:eastAsia="仿宋_GB2312"/>
                <w:color w:val="auto"/>
                <w:sz w:val="18"/>
                <w:szCs w:val="18"/>
                <w:lang w:eastAsia="zh-CN"/>
              </w:rPr>
              <w:t>市场营销学E</w:t>
            </w:r>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Marketing</w:t>
            </w:r>
            <w:bookmarkEnd w:id="46"/>
            <w:bookmarkEnd w:id="47"/>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val="en-US" w:eastAsia="zh-CN"/>
              </w:rPr>
              <w:t>管理</w:t>
            </w:r>
            <w:r>
              <w:rPr>
                <w:rFonts w:ascii="Times New Roman" w:hAnsi="Times New Roman" w:eastAsia="仿宋_GB2312"/>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4070116</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ind w:left="90" w:hanging="90" w:hangingChars="50"/>
              <w:jc w:val="left"/>
              <w:rPr>
                <w:rFonts w:ascii="Times New Roman" w:hAnsi="Times New Roman" w:eastAsia="仿宋_GB2312"/>
                <w:color w:val="auto"/>
                <w:sz w:val="18"/>
                <w:szCs w:val="18"/>
              </w:rPr>
            </w:pPr>
            <w:bookmarkStart w:id="48" w:name="OLE_LINK143"/>
            <w:bookmarkStart w:id="49" w:name="OLE_LINK144"/>
            <w:r>
              <w:rPr>
                <w:rFonts w:ascii="Times New Roman" w:hAnsi="Times New Roman" w:eastAsia="仿宋_GB2312"/>
                <w:color w:val="auto"/>
                <w:sz w:val="18"/>
                <w:szCs w:val="18"/>
              </w:rPr>
              <w:t>食品认证</w:t>
            </w:r>
            <w:bookmarkEnd w:id="48"/>
            <w:bookmarkEnd w:id="49"/>
          </w:p>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Food Certification</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4071391</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50" w:name="OLE_LINK145"/>
            <w:bookmarkStart w:id="51" w:name="OLE_LINK146"/>
            <w:r>
              <w:rPr>
                <w:rFonts w:ascii="Times New Roman" w:hAnsi="Times New Roman" w:eastAsia="仿宋_GB2312"/>
                <w:color w:val="auto"/>
                <w:sz w:val="18"/>
                <w:szCs w:val="18"/>
              </w:rPr>
              <w:t>微生物制剂学</w:t>
            </w:r>
            <w:bookmarkEnd w:id="50"/>
            <w:bookmarkEnd w:id="51"/>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Microbiolgy Pharmaceutics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4070112</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52" w:name="OLE_LINK147"/>
            <w:bookmarkStart w:id="53" w:name="OLE_LINK148"/>
            <w:r>
              <w:rPr>
                <w:rFonts w:ascii="Times New Roman" w:hAnsi="Times New Roman" w:eastAsia="仿宋_GB2312"/>
                <w:color w:val="auto"/>
                <w:sz w:val="18"/>
                <w:szCs w:val="18"/>
              </w:rPr>
              <w:t>食品快速检验</w:t>
            </w:r>
            <w:bookmarkEnd w:id="52"/>
            <w:bookmarkEnd w:id="53"/>
            <w:r>
              <w:rPr>
                <w:rFonts w:ascii="Times New Roman" w:hAnsi="Times New Roman" w:eastAsia="仿宋_GB2312"/>
                <w:color w:val="auto"/>
                <w:sz w:val="18"/>
                <w:szCs w:val="18"/>
              </w:rPr>
              <w:t>Quick food inspection</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12</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4070140</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食品分析B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analysis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w:t>
            </w:r>
            <w:r>
              <w:rPr>
                <w:rFonts w:ascii="Times New Roman" w:hAnsi="Times New Roman" w:eastAsia="仿宋_GB2312"/>
                <w:color w:val="auto"/>
                <w:sz w:val="18"/>
                <w:szCs w:val="18"/>
              </w:rPr>
              <w:t>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32</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6</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4071373</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rPr>
              <w:t>食品</w:t>
            </w:r>
            <w:r>
              <w:rPr>
                <w:rFonts w:ascii="Times New Roman" w:hAnsi="Times New Roman" w:eastAsia="仿宋_GB2312"/>
                <w:color w:val="auto"/>
                <w:sz w:val="18"/>
                <w:szCs w:val="18"/>
              </w:rPr>
              <w:t>法规与标准</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regulations and standards</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4071381</w:t>
            </w:r>
          </w:p>
        </w:tc>
        <w:tc>
          <w:tcPr>
            <w:tcW w:w="1415" w:type="pct"/>
            <w:vAlign w:val="center"/>
          </w:tcPr>
          <w:p>
            <w:pPr>
              <w:spacing w:line="240" w:lineRule="exact"/>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rPr>
              <w:t>食品卫生</w:t>
            </w:r>
            <w:r>
              <w:rPr>
                <w:rFonts w:ascii="Times New Roman" w:hAnsi="Times New Roman" w:eastAsia="仿宋_GB2312"/>
                <w:color w:val="auto"/>
                <w:sz w:val="18"/>
                <w:szCs w:val="18"/>
              </w:rPr>
              <w:t>学</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Hygiene</w:t>
            </w:r>
          </w:p>
        </w:tc>
        <w:tc>
          <w:tcPr>
            <w:tcW w:w="244"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1.5</w:t>
            </w:r>
          </w:p>
        </w:tc>
        <w:tc>
          <w:tcPr>
            <w:tcW w:w="293"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24</w:t>
            </w:r>
          </w:p>
        </w:tc>
        <w:tc>
          <w:tcPr>
            <w:tcW w:w="244"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24</w:t>
            </w:r>
          </w:p>
        </w:tc>
        <w:tc>
          <w:tcPr>
            <w:tcW w:w="245"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4071358</w:t>
            </w:r>
          </w:p>
        </w:tc>
        <w:tc>
          <w:tcPr>
            <w:tcW w:w="1415"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科技论文写作C</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Science and technology paper writing</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29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245"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
                <w:bCs/>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4071368</w:t>
            </w:r>
          </w:p>
        </w:tc>
        <w:tc>
          <w:tcPr>
            <w:tcW w:w="1415"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生物分离工程B</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Bio-Separation Engineering</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4070115</w:t>
            </w:r>
          </w:p>
        </w:tc>
        <w:tc>
          <w:tcPr>
            <w:tcW w:w="1415" w:type="pct"/>
            <w:vAlign w:val="center"/>
          </w:tcPr>
          <w:p>
            <w:pPr>
              <w:spacing w:line="240" w:lineRule="exact"/>
              <w:jc w:val="left"/>
              <w:rPr>
                <w:rFonts w:ascii="Times New Roman" w:hAnsi="Times New Roman" w:eastAsia="仿宋_GB2312"/>
                <w:color w:val="auto"/>
                <w:sz w:val="18"/>
                <w:szCs w:val="18"/>
              </w:rPr>
            </w:pPr>
            <w:bookmarkStart w:id="54" w:name="OLE_LINK120"/>
            <w:bookmarkStart w:id="55" w:name="OLE_LINK119"/>
            <w:r>
              <w:rPr>
                <w:rFonts w:ascii="Times New Roman" w:hAnsi="Times New Roman" w:eastAsia="仿宋_GB2312"/>
                <w:color w:val="auto"/>
                <w:sz w:val="18"/>
                <w:szCs w:val="18"/>
              </w:rPr>
              <w:t>食品配料与添加剂（双语）</w:t>
            </w:r>
            <w:bookmarkEnd w:id="54"/>
            <w:bookmarkEnd w:id="55"/>
            <w:r>
              <w:rPr>
                <w:rFonts w:ascii="Times New Roman" w:hAnsi="Times New Roman" w:eastAsia="仿宋_GB2312"/>
                <w:color w:val="auto"/>
                <w:sz w:val="18"/>
                <w:szCs w:val="18"/>
              </w:rPr>
              <w:t>Food ingredients and additives (bilingual)</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4071346</w:t>
            </w:r>
          </w:p>
        </w:tc>
        <w:tc>
          <w:tcPr>
            <w:tcW w:w="1415" w:type="pct"/>
            <w:vAlign w:val="center"/>
          </w:tcPr>
          <w:p>
            <w:pPr>
              <w:spacing w:line="240" w:lineRule="exact"/>
              <w:jc w:val="left"/>
              <w:rPr>
                <w:rFonts w:ascii="Times New Roman" w:hAnsi="Times New Roman" w:eastAsia="仿宋_GB2312"/>
                <w:color w:val="auto"/>
                <w:sz w:val="18"/>
                <w:szCs w:val="18"/>
              </w:rPr>
            </w:pPr>
            <w:bookmarkStart w:id="56" w:name="OLE_LINK121"/>
            <w:bookmarkStart w:id="57" w:name="OLE_LINK122"/>
            <w:r>
              <w:rPr>
                <w:rFonts w:ascii="Times New Roman" w:hAnsi="Times New Roman" w:eastAsia="仿宋_GB2312"/>
                <w:color w:val="auto"/>
                <w:sz w:val="18"/>
                <w:szCs w:val="18"/>
              </w:rPr>
              <w:t>代谢控制发酵</w:t>
            </w:r>
            <w:bookmarkEnd w:id="56"/>
            <w:bookmarkEnd w:id="57"/>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Metabolic controlled fermentation</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4070109</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58" w:name="OLE_LINK149"/>
            <w:r>
              <w:rPr>
                <w:rFonts w:ascii="Times New Roman" w:hAnsi="Times New Roman" w:eastAsia="仿宋_GB2312"/>
                <w:color w:val="auto"/>
                <w:sz w:val="18"/>
                <w:szCs w:val="18"/>
              </w:rPr>
              <w:t>食品包装学</w:t>
            </w:r>
            <w:bookmarkEnd w:id="58"/>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Packaging</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4071382</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59" w:name="OLE_LINK151"/>
            <w:bookmarkStart w:id="60" w:name="OLE_LINK150"/>
            <w:r>
              <w:rPr>
                <w:rFonts w:ascii="Times New Roman" w:hAnsi="Times New Roman" w:eastAsia="仿宋_GB2312"/>
                <w:color w:val="auto"/>
                <w:sz w:val="18"/>
                <w:szCs w:val="18"/>
              </w:rPr>
              <w:t>食品营养学</w:t>
            </w:r>
            <w:bookmarkEnd w:id="59"/>
            <w:bookmarkEnd w:id="60"/>
            <w:r>
              <w:rPr>
                <w:rFonts w:hint="eastAsia" w:ascii="Times New Roman" w:hAnsi="Times New Roman" w:eastAsia="仿宋_GB2312"/>
                <w:color w:val="auto"/>
                <w:sz w:val="18"/>
                <w:szCs w:val="18"/>
              </w:rPr>
              <w:t>C</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Food nutrition</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食品学院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
                <w:color w:val="auto"/>
                <w:sz w:val="18"/>
                <w:szCs w:val="18"/>
              </w:rPr>
            </w:pPr>
          </w:p>
        </w:tc>
        <w:tc>
          <w:tcPr>
            <w:tcW w:w="355"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4070451</w:t>
            </w:r>
          </w:p>
        </w:tc>
        <w:tc>
          <w:tcPr>
            <w:tcW w:w="1415" w:type="pct"/>
            <w:tcBorders>
              <w:top w:val="single" w:color="auto" w:sz="6" w:space="0"/>
              <w:left w:val="single" w:color="auto" w:sz="6" w:space="0"/>
              <w:bottom w:val="single" w:color="auto" w:sz="6" w:space="0"/>
              <w:right w:val="single" w:color="auto" w:sz="6" w:space="0"/>
            </w:tcBorders>
            <w:vAlign w:val="center"/>
          </w:tcPr>
          <w:p>
            <w:pPr>
              <w:spacing w:line="240" w:lineRule="exact"/>
              <w:jc w:val="left"/>
              <w:rPr>
                <w:rFonts w:ascii="Times New Roman" w:hAnsi="Times New Roman" w:eastAsia="仿宋_GB2312"/>
                <w:color w:val="auto"/>
                <w:sz w:val="18"/>
                <w:szCs w:val="18"/>
              </w:rPr>
            </w:pPr>
            <w:bookmarkStart w:id="61" w:name="OLE_LINK153"/>
            <w:bookmarkStart w:id="62" w:name="OLE_LINK152"/>
            <w:r>
              <w:rPr>
                <w:rFonts w:ascii="Times New Roman" w:hAnsi="Times New Roman" w:eastAsia="仿宋_GB2312"/>
                <w:color w:val="auto"/>
                <w:sz w:val="18"/>
                <w:szCs w:val="18"/>
              </w:rPr>
              <w:t>现代企业管理</w:t>
            </w:r>
            <w:bookmarkEnd w:id="61"/>
            <w:bookmarkEnd w:id="62"/>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Modern business management</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293"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4"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245" w:type="pct"/>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246" w:type="pct"/>
            <w:vAlign w:val="center"/>
          </w:tcPr>
          <w:p>
            <w:pPr>
              <w:spacing w:line="240" w:lineRule="exact"/>
              <w:jc w:val="center"/>
              <w:rPr>
                <w:rFonts w:ascii="Times New Roman" w:hAnsi="Times New Roman" w:eastAsia="仿宋_GB2312"/>
                <w:color w:val="auto"/>
                <w:sz w:val="18"/>
                <w:szCs w:val="18"/>
              </w:rPr>
            </w:pPr>
          </w:p>
        </w:tc>
        <w:tc>
          <w:tcPr>
            <w:tcW w:w="410"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管理学院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通识课程（选修）</w:t>
            </w: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实用进阶英语读写1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ascii="Times New Roman" w:hAnsi="Times New Roman" w:eastAsia="宋体"/>
                <w:bCs/>
                <w:color w:val="auto"/>
                <w:sz w:val="18"/>
                <w:szCs w:val="18"/>
              </w:rPr>
              <w:t>Ⅰ</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英语模块</w:t>
            </w: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348"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实用进阶英语读写2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ascii="Times New Roman" w:hAnsi="Times New Roman" w:eastAsia="宋体"/>
                <w:bCs/>
                <w:color w:val="auto"/>
                <w:sz w:val="18"/>
                <w:szCs w:val="18"/>
              </w:rPr>
              <w:t>Ⅱ</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实用进阶英语听说1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ascii="Times New Roman" w:hAnsi="Times New Roman" w:eastAsia="宋体"/>
                <w:bCs/>
                <w:color w:val="auto"/>
                <w:sz w:val="18"/>
                <w:szCs w:val="18"/>
              </w:rPr>
              <w:t>Ⅰ</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实用进阶英语听说2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ascii="Times New Roman" w:hAnsi="Times New Roman" w:eastAsia="宋体"/>
                <w:bCs/>
                <w:color w:val="auto"/>
                <w:sz w:val="18"/>
                <w:szCs w:val="18"/>
              </w:rPr>
              <w:t>Ⅱ</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出国留学英语</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English for Studying Abroad</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雅思英语1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ascii="Times New Roman" w:hAnsi="Times New Roman" w:eastAsia="宋体"/>
                <w:bCs/>
                <w:color w:val="auto"/>
                <w:sz w:val="18"/>
                <w:szCs w:val="18"/>
              </w:rPr>
              <w:t>Ⅰ</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雅思英语2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ascii="Times New Roman" w:hAnsi="Times New Roman" w:eastAsia="宋体"/>
                <w:bCs/>
                <w:color w:val="auto"/>
                <w:sz w:val="18"/>
                <w:szCs w:val="18"/>
              </w:rPr>
              <w:t>Ⅱ</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托福英语1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ascii="Times New Roman" w:hAnsi="Times New Roman" w:eastAsia="宋体"/>
                <w:bCs/>
                <w:color w:val="auto"/>
                <w:sz w:val="18"/>
                <w:szCs w:val="18"/>
              </w:rPr>
              <w:t>Ⅰ</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托福英语2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ascii="Times New Roman" w:hAnsi="Times New Roman" w:eastAsia="宋体"/>
                <w:bCs/>
                <w:color w:val="auto"/>
                <w:sz w:val="18"/>
                <w:szCs w:val="18"/>
              </w:rPr>
              <w:t>Ⅱ</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英美文学</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British and American Literature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英语经典影片评论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Review of Classic English Films</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艺术导论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of Art</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美育模块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音乐鉴赏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music</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美术鉴赏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art</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影视鉴赏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Film Appreciation</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w:t>
            </w:r>
            <w:r>
              <w:rPr>
                <w:rFonts w:hint="eastAsia" w:ascii="Times New Roman" w:hAnsi="Times New Roman" w:eastAsia="宋体" w:cs="Times New Roman"/>
                <w:i w:val="0"/>
                <w:color w:val="auto"/>
                <w:kern w:val="0"/>
                <w:sz w:val="18"/>
                <w:szCs w:val="18"/>
                <w:u w:val="none"/>
                <w:lang w:val="en-US" w:eastAsia="zh-CN" w:bidi="ar"/>
              </w:rPr>
              <w:t>6</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戏剧鉴赏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Drama</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w:t>
            </w:r>
            <w:r>
              <w:rPr>
                <w:rFonts w:hint="eastAsia" w:ascii="Times New Roman" w:hAnsi="Times New Roman" w:eastAsia="宋体" w:cs="Times New Roman"/>
                <w:i w:val="0"/>
                <w:color w:val="auto"/>
                <w:kern w:val="0"/>
                <w:sz w:val="18"/>
                <w:szCs w:val="18"/>
                <w:u w:val="none"/>
                <w:lang w:val="en-US" w:eastAsia="zh-CN" w:bidi="ar"/>
              </w:rPr>
              <w:t>7</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舞蹈鉴赏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dancing</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书法鉴赏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calligraphy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w:t>
            </w:r>
            <w:r>
              <w:rPr>
                <w:rFonts w:hint="eastAsia" w:ascii="Times New Roman" w:hAnsi="Times New Roman" w:eastAsia="宋体" w:cs="Times New Roman"/>
                <w:i w:val="0"/>
                <w:color w:val="auto"/>
                <w:kern w:val="0"/>
                <w:sz w:val="18"/>
                <w:szCs w:val="18"/>
                <w:u w:val="none"/>
                <w:lang w:val="en-US" w:eastAsia="zh-CN" w:bidi="ar"/>
              </w:rPr>
              <w:t>9</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戏曲鉴赏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on Ancient Chinese Opera</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20</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中国农业古籍概览</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Ancient Chinese Agricultural Books</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思政模块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21</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西方哲学思潮</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Trend of Thoughts in Western Philosophy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22</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西方哲学史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Western Philosophy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23</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宗教与中国社会</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Religion and Chinese Society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24</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中国文化史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Culture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25</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办公自动化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Office Automation</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计算机模块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26</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多媒体技术应用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The Application of Multimedia Technology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27</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网络技术应用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The Application of Network Technology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8" w:type="pct"/>
            <w:gridSpan w:val="2"/>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28</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中国古代小说名作鉴赏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Novels</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文学与文化类</w:t>
            </w:r>
          </w:p>
        </w:tc>
        <w:tc>
          <w:tcPr>
            <w:tcW w:w="310"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中国语言文学与优秀传统文化模块（最低选修2学分）</w:t>
            </w: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29</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中国古代诗词名作鉴赏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Poetry</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30</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中国现当代文学名作鉴赏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Modern and Contemporary Chinese Literary Classics</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31</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语言文字与文化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Language Characters and Culture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语言与文化类</w:t>
            </w: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32</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对外汉语教学与实践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Theory and Practice of Teaching Chinese as a Foreign Language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33</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语言修辞与人际交往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Language Rhetoric and Interpersonal Communication</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34</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社交语言艺术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Art of Social Language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35</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演讲与口才</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Speech and Eloquence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36</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普通话训练与测试</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Mandarine Practice and Testing</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37</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创意写作</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Creative Writing</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307"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写作类</w:t>
            </w: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38</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应用写作</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Practical Writing</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39</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中国传统文化概论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Chinese Classical Culture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307"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传统文化类</w:t>
            </w: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w:t>
            </w:r>
            <w:r>
              <w:rPr>
                <w:rFonts w:hint="eastAsia" w:ascii="Times New Roman" w:hAnsi="Times New Roman" w:eastAsia="宋体" w:cs="Times New Roman"/>
                <w:i w:val="0"/>
                <w:color w:val="auto"/>
                <w:kern w:val="0"/>
                <w:sz w:val="18"/>
                <w:szCs w:val="18"/>
                <w:u w:val="none"/>
                <w:lang w:val="en-US" w:eastAsia="zh-CN" w:bidi="ar"/>
              </w:rPr>
              <w:t>40</w:t>
            </w: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中国社会思想史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Thought in Sociological Perspective</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29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245"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307" w:type="pct"/>
            <w:vMerge w:val="continue"/>
            <w:vAlign w:val="center"/>
          </w:tcPr>
          <w:p>
            <w:pPr>
              <w:spacing w:line="240" w:lineRule="exact"/>
              <w:jc w:val="center"/>
              <w:rPr>
                <w:rFonts w:ascii="Times New Roman" w:hAnsi="Times New Roman" w:eastAsia="仿宋_GB2312"/>
                <w:bCs/>
                <w:color w:val="auto"/>
                <w:sz w:val="18"/>
                <w:szCs w:val="18"/>
              </w:rPr>
            </w:pPr>
          </w:p>
        </w:tc>
        <w:tc>
          <w:tcPr>
            <w:tcW w:w="310" w:type="pct"/>
            <w:vMerge w:val="continue"/>
            <w:vAlign w:val="center"/>
          </w:tcPr>
          <w:p>
            <w:pPr>
              <w:spacing w:line="240" w:lineRule="exact"/>
              <w:jc w:val="center"/>
              <w:rPr>
                <w:rFonts w:ascii="Times New Roman" w:hAnsi="Times New Roman" w:eastAsia="仿宋_GB2312"/>
                <w:bCs/>
                <w:color w:val="auto"/>
                <w:sz w:val="18"/>
                <w:szCs w:val="18"/>
              </w:rPr>
            </w:pPr>
          </w:p>
        </w:tc>
        <w:tc>
          <w:tcPr>
            <w:tcW w:w="628"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355" w:type="pct"/>
            <w:vAlign w:val="center"/>
          </w:tcPr>
          <w:p>
            <w:pPr>
              <w:spacing w:line="240" w:lineRule="exact"/>
              <w:jc w:val="center"/>
              <w:rPr>
                <w:rFonts w:ascii="Times New Roman" w:hAnsi="Times New Roman" w:eastAsia="仿宋_GB2312"/>
                <w:bCs/>
                <w:color w:val="auto"/>
                <w:sz w:val="18"/>
                <w:szCs w:val="18"/>
              </w:rPr>
            </w:pPr>
          </w:p>
        </w:tc>
        <w:tc>
          <w:tcPr>
            <w:tcW w:w="141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其他类通识选修课程</w:t>
            </w:r>
          </w:p>
        </w:tc>
        <w:tc>
          <w:tcPr>
            <w:tcW w:w="244" w:type="pct"/>
            <w:vAlign w:val="center"/>
          </w:tcPr>
          <w:p>
            <w:pPr>
              <w:spacing w:line="240" w:lineRule="exact"/>
              <w:jc w:val="center"/>
              <w:rPr>
                <w:rFonts w:ascii="Times New Roman" w:hAnsi="Times New Roman" w:eastAsia="仿宋_GB2312"/>
                <w:bCs/>
                <w:color w:val="auto"/>
                <w:sz w:val="18"/>
                <w:szCs w:val="18"/>
              </w:rPr>
            </w:pPr>
          </w:p>
        </w:tc>
        <w:tc>
          <w:tcPr>
            <w:tcW w:w="293" w:type="pct"/>
            <w:vAlign w:val="center"/>
          </w:tcPr>
          <w:p>
            <w:pPr>
              <w:spacing w:line="240" w:lineRule="exact"/>
              <w:jc w:val="center"/>
              <w:rPr>
                <w:rFonts w:ascii="Times New Roman" w:hAnsi="Times New Roman" w:eastAsia="仿宋_GB2312"/>
                <w:bCs/>
                <w:color w:val="auto"/>
                <w:sz w:val="18"/>
                <w:szCs w:val="18"/>
              </w:rPr>
            </w:pPr>
          </w:p>
        </w:tc>
        <w:tc>
          <w:tcPr>
            <w:tcW w:w="244" w:type="pct"/>
            <w:vAlign w:val="center"/>
          </w:tcPr>
          <w:p>
            <w:pPr>
              <w:spacing w:line="240" w:lineRule="exact"/>
              <w:jc w:val="center"/>
              <w:rPr>
                <w:rFonts w:ascii="Times New Roman" w:hAnsi="Times New Roman" w:eastAsia="仿宋_GB2312"/>
                <w:bCs/>
                <w:color w:val="auto"/>
                <w:sz w:val="18"/>
                <w:szCs w:val="18"/>
              </w:rPr>
            </w:pPr>
          </w:p>
        </w:tc>
        <w:tc>
          <w:tcPr>
            <w:tcW w:w="245" w:type="pct"/>
            <w:vAlign w:val="center"/>
          </w:tcPr>
          <w:p>
            <w:pPr>
              <w:spacing w:line="240" w:lineRule="exact"/>
              <w:jc w:val="center"/>
              <w:rPr>
                <w:rFonts w:ascii="Times New Roman" w:hAnsi="Times New Roman" w:eastAsia="仿宋_GB2312"/>
                <w:bCs/>
                <w:color w:val="auto"/>
                <w:sz w:val="18"/>
                <w:szCs w:val="18"/>
              </w:rPr>
            </w:pPr>
          </w:p>
        </w:tc>
        <w:tc>
          <w:tcPr>
            <w:tcW w:w="246" w:type="pct"/>
            <w:vAlign w:val="center"/>
          </w:tcPr>
          <w:p>
            <w:pPr>
              <w:spacing w:line="240" w:lineRule="exact"/>
              <w:jc w:val="center"/>
              <w:rPr>
                <w:rFonts w:ascii="Times New Roman" w:hAnsi="Times New Roman" w:eastAsia="仿宋_GB2312"/>
                <w:bCs/>
                <w:color w:val="auto"/>
                <w:sz w:val="18"/>
                <w:szCs w:val="18"/>
              </w:rPr>
            </w:pPr>
          </w:p>
        </w:tc>
        <w:tc>
          <w:tcPr>
            <w:tcW w:w="410" w:type="pct"/>
            <w:vAlign w:val="center"/>
          </w:tcPr>
          <w:p>
            <w:pPr>
              <w:spacing w:line="240" w:lineRule="exact"/>
              <w:jc w:val="center"/>
              <w:rPr>
                <w:rFonts w:ascii="Times New Roman" w:hAnsi="Times New Roman" w:eastAsia="仿宋_GB2312"/>
                <w:bCs/>
                <w:color w:val="auto"/>
                <w:sz w:val="18"/>
                <w:szCs w:val="18"/>
              </w:rPr>
            </w:pPr>
          </w:p>
        </w:tc>
        <w:tc>
          <w:tcPr>
            <w:tcW w:w="618" w:type="pct"/>
            <w:gridSpan w:val="2"/>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其他通识选修课程</w:t>
            </w:r>
          </w:p>
        </w:tc>
        <w:tc>
          <w:tcPr>
            <w:tcW w:w="628"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297" w:type="pct"/>
            <w:vMerge w:val="continue"/>
            <w:vAlign w:val="center"/>
          </w:tcPr>
          <w:p>
            <w:pPr>
              <w:spacing w:line="240" w:lineRule="exact"/>
              <w:jc w:val="center"/>
              <w:rPr>
                <w:rFonts w:ascii="Times New Roman" w:hAnsi="Times New Roman" w:eastAsia="仿宋_GB2312"/>
                <w:bCs/>
                <w:color w:val="auto"/>
                <w:sz w:val="18"/>
                <w:szCs w:val="18"/>
              </w:rPr>
            </w:pPr>
          </w:p>
        </w:tc>
        <w:tc>
          <w:tcPr>
            <w:tcW w:w="4702" w:type="pct"/>
            <w:gridSpan w:val="11"/>
          </w:tcPr>
          <w:p>
            <w:pPr>
              <w:spacing w:line="240" w:lineRule="exact"/>
              <w:ind w:firstLine="360" w:firstLineChars="20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学期： 一  二  三  四  五  六  七    合计</w:t>
            </w:r>
          </w:p>
          <w:p>
            <w:pPr>
              <w:spacing w:line="240" w:lineRule="exact"/>
              <w:ind w:firstLine="368" w:firstLineChars="205"/>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学时：             32      64  96     192</w:t>
            </w:r>
          </w:p>
          <w:p>
            <w:pPr>
              <w:spacing w:line="240" w:lineRule="exact"/>
              <w:ind w:firstLine="368" w:firstLineChars="205"/>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学分：             2       4   6       12</w:t>
            </w:r>
          </w:p>
          <w:p>
            <w:pPr>
              <w:spacing w:line="240" w:lineRule="exact"/>
              <w:ind w:firstLine="368" w:firstLineChars="205"/>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rFonts w:ascii="Times New Roman" w:hAnsi="Times New Roman"/>
          <w:color w:val="auto"/>
          <w:kern w:val="0"/>
          <w:sz w:val="18"/>
          <w:szCs w:val="18"/>
        </w:rPr>
        <w:sectPr>
          <w:pgSz w:w="16838" w:h="11906" w:orient="landscape"/>
          <w:pgMar w:top="1587" w:right="1020" w:bottom="1361" w:left="1531" w:header="851" w:footer="1531" w:gutter="0"/>
          <w:pgNumType w:fmt="numberInDash"/>
          <w:cols w:space="720" w:num="1"/>
          <w:docGrid w:linePitch="312" w:charSpace="0"/>
        </w:sectPr>
      </w:pPr>
    </w:p>
    <w:p>
      <w:pPr>
        <w:adjustRightInd w:val="0"/>
        <w:spacing w:before="120" w:beforeLines="50" w:line="360" w:lineRule="auto"/>
        <w:ind w:firstLine="600" w:firstLineChars="200"/>
        <w:rPr>
          <w:rFonts w:ascii="Times New Roman" w:hAnsi="Times New Roman" w:eastAsia="楷体_GB2312"/>
          <w:bCs/>
          <w:color w:val="auto"/>
          <w:sz w:val="30"/>
          <w:szCs w:val="30"/>
        </w:rPr>
      </w:pPr>
      <w:r>
        <w:rPr>
          <w:rFonts w:ascii="Times New Roman" w:hAnsi="Times New Roman" w:eastAsia="楷体_GB2312"/>
          <w:bCs/>
          <w:color w:val="auto"/>
          <w:sz w:val="30"/>
          <w:szCs w:val="30"/>
        </w:rPr>
        <w:t>（二）实践教学环节</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1008"/>
        <w:gridCol w:w="3243"/>
        <w:gridCol w:w="705"/>
        <w:gridCol w:w="703"/>
        <w:gridCol w:w="1127"/>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课程类型</w:t>
            </w:r>
          </w:p>
        </w:tc>
        <w:tc>
          <w:tcPr>
            <w:tcW w:w="54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1765"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384"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383"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开设学期</w:t>
            </w:r>
          </w:p>
        </w:tc>
        <w:tc>
          <w:tcPr>
            <w:tcW w:w="614"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时间</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（周）</w:t>
            </w:r>
          </w:p>
        </w:tc>
        <w:tc>
          <w:tcPr>
            <w:tcW w:w="703"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开课</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Align w:val="center"/>
          </w:tcPr>
          <w:p>
            <w:pPr>
              <w:spacing w:line="240" w:lineRule="exact"/>
              <w:jc w:val="center"/>
              <w:rPr>
                <w:rFonts w:ascii="Times New Roman" w:hAnsi="Times New Roman" w:eastAsia="仿宋_GB2312"/>
                <w:b/>
                <w:color w:val="auto"/>
                <w:sz w:val="18"/>
                <w:szCs w:val="18"/>
              </w:rPr>
            </w:pPr>
            <w:bookmarkStart w:id="63" w:name="OLE_LINK27" w:colFirst="3" w:colLast="3"/>
            <w:bookmarkStart w:id="64" w:name="OLE_LINK10" w:colFirst="3" w:colLast="3"/>
            <w:bookmarkStart w:id="65" w:name="_Hlk371083064"/>
            <w:bookmarkStart w:id="66" w:name="OLE_LINK28" w:colFirst="3" w:colLast="3"/>
            <w:r>
              <w:rPr>
                <w:rFonts w:ascii="Times New Roman" w:hAnsi="Times New Roman" w:eastAsia="仿宋_GB2312"/>
                <w:b/>
                <w:color w:val="auto"/>
                <w:sz w:val="18"/>
                <w:szCs w:val="18"/>
              </w:rPr>
              <w:t>劳动教育</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劳动实践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Public Welfare Labor</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入学教育、军训</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入学教育、军训（含军事技能）</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Entrance Education, Military Training (Including Military Skills)</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毕业教育</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毕业教育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Graduate Education</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bookmarkEnd w:id="63"/>
      <w:bookmarkEnd w:id="64"/>
      <w:bookmarkEnd w:id="65"/>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体育</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176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大学生职业生涯规划</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Planning for University Students</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（8学时）</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创新创业实践</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176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第二课堂实践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out of Classroom</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
                <w:color w:val="auto"/>
                <w:sz w:val="18"/>
                <w:szCs w:val="18"/>
              </w:rPr>
            </w:pP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176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Introduction to Entrepreneurship</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2</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教学实习</w:t>
            </w: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思想政治理论课综合实践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Comprehensive Practice Course of Ideological and Political Theory</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3-4</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1765" w:type="pct"/>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Mental Health Education</w:t>
            </w:r>
          </w:p>
        </w:tc>
        <w:tc>
          <w:tcPr>
            <w:tcW w:w="384" w:type="pct"/>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2</w:t>
            </w:r>
          </w:p>
        </w:tc>
        <w:tc>
          <w:tcPr>
            <w:tcW w:w="614" w:type="pct"/>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sz w:val="18"/>
                <w:szCs w:val="18"/>
              </w:rPr>
              <w:t>（0.5）</w:t>
            </w:r>
          </w:p>
        </w:tc>
        <w:tc>
          <w:tcPr>
            <w:tcW w:w="703"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1765" w:type="pct"/>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大学生就业指导</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Guidance for University Students</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703" w:type="pct"/>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4080610</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葡萄与葡萄酒专业科研训练与课程论文</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Viticulture and enology Scientific Research Training and Course Paper</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703"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4080607</w:t>
            </w:r>
          </w:p>
        </w:tc>
        <w:tc>
          <w:tcPr>
            <w:tcW w:w="1765"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葡萄田间技能训练</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Skill training in grape field</w:t>
            </w:r>
          </w:p>
        </w:tc>
        <w:tc>
          <w:tcPr>
            <w:tcW w:w="38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38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3-4</w:t>
            </w:r>
          </w:p>
        </w:tc>
        <w:tc>
          <w:tcPr>
            <w:tcW w:w="61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703" w:type="pct"/>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4080616</w:t>
            </w:r>
          </w:p>
        </w:tc>
        <w:tc>
          <w:tcPr>
            <w:tcW w:w="1765" w:type="pct"/>
            <w:vAlign w:val="center"/>
          </w:tcPr>
          <w:p>
            <w:pPr>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rPr>
              <w:t>食品</w:t>
            </w:r>
            <w:r>
              <w:rPr>
                <w:rFonts w:ascii="Times New Roman" w:hAnsi="Times New Roman" w:eastAsia="仿宋_GB2312"/>
                <w:color w:val="auto"/>
                <w:sz w:val="18"/>
                <w:szCs w:val="18"/>
              </w:rPr>
              <w:t>工程原理实习</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Practice of principles of food engineering</w:t>
            </w:r>
          </w:p>
        </w:tc>
        <w:tc>
          <w:tcPr>
            <w:tcW w:w="38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83"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4</w:t>
            </w:r>
          </w:p>
        </w:tc>
        <w:tc>
          <w:tcPr>
            <w:tcW w:w="614" w:type="pct"/>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1</w:t>
            </w:r>
          </w:p>
        </w:tc>
        <w:tc>
          <w:tcPr>
            <w:tcW w:w="703" w:type="pct"/>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4080605</w:t>
            </w:r>
          </w:p>
        </w:tc>
        <w:tc>
          <w:tcPr>
            <w:tcW w:w="1765"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葡萄管理实习</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Grape winter management practice</w:t>
            </w:r>
          </w:p>
        </w:tc>
        <w:tc>
          <w:tcPr>
            <w:tcW w:w="38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8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61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w:t>
            </w:r>
          </w:p>
        </w:tc>
        <w:tc>
          <w:tcPr>
            <w:tcW w:w="703" w:type="pct"/>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4080018</w:t>
            </w:r>
          </w:p>
        </w:tc>
        <w:tc>
          <w:tcPr>
            <w:tcW w:w="1765"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金工实习A</w:t>
            </w:r>
          </w:p>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Metalworking practice</w:t>
            </w:r>
          </w:p>
        </w:tc>
        <w:tc>
          <w:tcPr>
            <w:tcW w:w="38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38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61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4080606</w:t>
            </w:r>
          </w:p>
        </w:tc>
        <w:tc>
          <w:tcPr>
            <w:tcW w:w="1765"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葡萄酒酿造实习（品评、工程、微生物、工艺、化学）</w:t>
            </w:r>
          </w:p>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Wine brewing practice(Evaluation, engineering, microorganism, process and chemical analysis)</w:t>
            </w:r>
          </w:p>
        </w:tc>
        <w:tc>
          <w:tcPr>
            <w:tcW w:w="38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5.0</w:t>
            </w:r>
          </w:p>
        </w:tc>
        <w:tc>
          <w:tcPr>
            <w:tcW w:w="383"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614" w:type="pct"/>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70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毕业实习、毕业论文（设计）</w:t>
            </w: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4080609</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葡萄与葡萄酒专业毕业实习</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Viticulture and enology Graduation Practice</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8周（寒假5周）</w:t>
            </w:r>
          </w:p>
        </w:tc>
        <w:tc>
          <w:tcPr>
            <w:tcW w:w="703" w:type="pct"/>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食品学院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pct"/>
            <w:vMerge w:val="continue"/>
            <w:vAlign w:val="center"/>
          </w:tcPr>
          <w:p>
            <w:pPr>
              <w:spacing w:line="240" w:lineRule="exact"/>
              <w:jc w:val="center"/>
              <w:rPr>
                <w:rFonts w:ascii="Times New Roman" w:hAnsi="Times New Roman" w:eastAsia="仿宋_GB2312"/>
                <w:bCs/>
                <w:color w:val="auto"/>
                <w:sz w:val="18"/>
                <w:szCs w:val="18"/>
              </w:rPr>
            </w:pPr>
          </w:p>
        </w:tc>
        <w:tc>
          <w:tcPr>
            <w:tcW w:w="549" w:type="pct"/>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4080608</w:t>
            </w:r>
          </w:p>
        </w:tc>
        <w:tc>
          <w:tcPr>
            <w:tcW w:w="1765" w:type="pct"/>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葡萄与葡萄酒专业毕业论文（设计）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Viticulture and enology Graduation Thesis (Design)</w:t>
            </w:r>
          </w:p>
        </w:tc>
        <w:tc>
          <w:tcPr>
            <w:tcW w:w="38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6.0</w:t>
            </w:r>
          </w:p>
        </w:tc>
        <w:tc>
          <w:tcPr>
            <w:tcW w:w="383"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614" w:type="pc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703" w:type="pct"/>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915" w:type="pct"/>
            <w:gridSpan w:val="3"/>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合计</w:t>
            </w:r>
          </w:p>
        </w:tc>
        <w:tc>
          <w:tcPr>
            <w:tcW w:w="384"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33</w:t>
            </w:r>
          </w:p>
        </w:tc>
        <w:tc>
          <w:tcPr>
            <w:tcW w:w="383" w:type="pct"/>
            <w:vAlign w:val="center"/>
          </w:tcPr>
          <w:p>
            <w:pPr>
              <w:spacing w:line="240" w:lineRule="exact"/>
              <w:jc w:val="center"/>
              <w:rPr>
                <w:rFonts w:ascii="Times New Roman" w:hAnsi="Times New Roman" w:eastAsia="仿宋_GB2312"/>
                <w:b/>
                <w:color w:val="auto"/>
                <w:sz w:val="18"/>
                <w:szCs w:val="18"/>
              </w:rPr>
            </w:pPr>
          </w:p>
        </w:tc>
        <w:tc>
          <w:tcPr>
            <w:tcW w:w="614" w:type="pc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34+（17.5周+8学时）</w:t>
            </w:r>
          </w:p>
        </w:tc>
        <w:tc>
          <w:tcPr>
            <w:tcW w:w="703" w:type="pct"/>
            <w:vAlign w:val="center"/>
          </w:tcPr>
          <w:p>
            <w:pPr>
              <w:spacing w:line="240" w:lineRule="exact"/>
              <w:jc w:val="center"/>
              <w:rPr>
                <w:rFonts w:ascii="Times New Roman" w:hAnsi="Times New Roman" w:eastAsia="仿宋_GB2312"/>
                <w:b/>
                <w:color w:val="auto"/>
                <w:sz w:val="18"/>
                <w:szCs w:val="18"/>
              </w:rPr>
            </w:pPr>
          </w:p>
        </w:tc>
      </w:tr>
    </w:tbl>
    <w:p>
      <w:pPr>
        <w:adjustRightInd w:val="0"/>
        <w:spacing w:line="360" w:lineRule="auto"/>
        <w:ind w:firstLine="600" w:firstLineChars="200"/>
        <w:rPr>
          <w:rFonts w:ascii="Times New Roman" w:hAnsi="Times New Roman" w:eastAsia="黑体"/>
          <w:bCs/>
          <w:color w:val="auto"/>
          <w:sz w:val="30"/>
          <w:szCs w:val="30"/>
        </w:rPr>
        <w:sectPr>
          <w:footerReference r:id="rId7" w:type="default"/>
          <w:footerReference r:id="rId8" w:type="even"/>
          <w:pgSz w:w="11906" w:h="16838"/>
          <w:pgMar w:top="1531" w:right="1361" w:bottom="1020" w:left="1587" w:header="851" w:footer="1531" w:gutter="0"/>
          <w:cols w:space="720" w:num="1"/>
          <w:docGrid w:linePitch="312" w:charSpace="0"/>
        </w:sectPr>
      </w:pPr>
    </w:p>
    <w:p>
      <w:pPr>
        <w:adjustRightIn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八、课程介绍及修读指导建议</w:t>
      </w:r>
    </w:p>
    <w:p>
      <w:pPr>
        <w:spacing w:line="360" w:lineRule="auto"/>
        <w:ind w:firstLine="482" w:firstLineChars="200"/>
        <w:jc w:val="center"/>
        <w:rPr>
          <w:rFonts w:ascii="Times New Roman" w:hAnsi="Times New Roman" w:eastAsia="仿宋_GB2312"/>
          <w:b/>
          <w:bCs/>
          <w:color w:val="auto"/>
          <w:sz w:val="24"/>
        </w:rPr>
      </w:pPr>
      <w:r>
        <w:rPr>
          <w:rFonts w:ascii="Times New Roman" w:hAnsi="Times New Roman" w:eastAsia="仿宋_GB2312"/>
          <w:b/>
          <w:bCs/>
          <w:color w:val="auto"/>
          <w:sz w:val="24"/>
        </w:rPr>
        <w:t>葡萄与葡萄酒工程专业课程介绍及修读指导意见</w:t>
      </w:r>
    </w:p>
    <w:tbl>
      <w:tblPr>
        <w:tblStyle w:val="23"/>
        <w:tblW w:w="49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4"/>
        <w:gridCol w:w="816"/>
        <w:gridCol w:w="2213"/>
        <w:gridCol w:w="8577"/>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3" w:type="pct"/>
            <w:gridSpan w:val="2"/>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课程类别</w:t>
            </w:r>
          </w:p>
        </w:tc>
        <w:tc>
          <w:tcPr>
            <w:tcW w:w="773"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课程名称</w:t>
            </w:r>
          </w:p>
        </w:tc>
        <w:tc>
          <w:tcPr>
            <w:tcW w:w="2996"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课程介绍</w:t>
            </w:r>
          </w:p>
        </w:tc>
        <w:tc>
          <w:tcPr>
            <w:tcW w:w="728"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通识教育课程</w:t>
            </w:r>
          </w:p>
        </w:tc>
        <w:tc>
          <w:tcPr>
            <w:tcW w:w="285"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ascii="Times New Roman" w:hAnsi="Times New Roman" w:eastAsia="宋体"/>
                <w:bCs/>
                <w:color w:val="auto"/>
                <w:sz w:val="18"/>
                <w:szCs w:val="18"/>
              </w:rPr>
              <w:t>Ⅰ</w:t>
            </w:r>
            <w:r>
              <w:rPr>
                <w:rFonts w:ascii="Times New Roman" w:hAnsi="Times New Roman" w:eastAsia="仿宋_GB2312"/>
                <w:bCs/>
                <w:color w:val="auto"/>
                <w:sz w:val="18"/>
                <w:szCs w:val="18"/>
              </w:rPr>
              <w:t>-</w:t>
            </w:r>
            <w:r>
              <w:rPr>
                <w:rFonts w:ascii="Times New Roman" w:hAnsi="Times New Roman" w:eastAsia="宋体"/>
                <w:bCs/>
                <w:color w:val="auto"/>
                <w:sz w:val="18"/>
                <w:szCs w:val="18"/>
              </w:rPr>
              <w:t>Ⅳ</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大学英语</w:t>
            </w:r>
            <w:r>
              <w:rPr>
                <w:rFonts w:ascii="Times New Roman" w:hAnsi="Times New Roman" w:eastAsia="宋体"/>
                <w:color w:val="auto"/>
                <w:sz w:val="18"/>
                <w:szCs w:val="18"/>
              </w:rPr>
              <w:t>Ⅰ</w:t>
            </w:r>
            <w:r>
              <w:rPr>
                <w:rFonts w:ascii="Times New Roman" w:hAnsi="Times New Roman" w:eastAsia="仿宋_GB2312"/>
                <w:color w:val="auto"/>
                <w:sz w:val="18"/>
                <w:szCs w:val="18"/>
              </w:rPr>
              <w:t>-</w:t>
            </w:r>
            <w:r>
              <w:rPr>
                <w:rFonts w:ascii="Times New Roman" w:hAnsi="Times New Roman" w:eastAsia="宋体"/>
                <w:color w:val="auto"/>
                <w:sz w:val="18"/>
                <w:szCs w:val="18"/>
              </w:rPr>
              <w:t>Ⅳ</w:t>
            </w:r>
            <w:r>
              <w:rPr>
                <w:rFonts w:ascii="Times New Roman" w:hAnsi="Times New Roman" w:eastAsia="仿宋_GB2312"/>
                <w:color w:val="auto"/>
                <w:sz w:val="18"/>
                <w:szCs w:val="18"/>
              </w:rPr>
              <w:t>是大学阶段非英语专业学生必修的一门英语综合技能课程。学生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思想道德修养与法律基础</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适应大学生成长成才需要，帮助大学生科学认识人生，加强道德修养，树立应有的法治观念，为大学生成长为全面发展的社会主义事业的建设者和接班人打下基础。</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马克思主义以基本原理</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学习马克思主义世界观和方法论，从整体上把握马克思主义基本原理，正确认识人类社会发展规律。学会运用马克思主义的立场、观点与方法去分析和解决问题。</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毛泽东思想和中国特色社会主义理论体系概论</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了解、掌握毛泽东思想、中国特色社会主义理论的科学涵义、形成和发展过程、科学体系、历史地位、指导意义、基本观点以及中国特色社会主义建设的路线、方针、政策。</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中国近代史纲要</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要求学生掌握中国近代以来的国史、国情。提高运用科学的历史观和方法论分析历史问题、辨别历史是非的能力。了解四大选择的历史必然性和客观规律。</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形势与政策</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课程紧跟当前的形势发展与政策变化，抓住学生关注的热点、焦点问题，注重运用马克思主义的基本观点去解读和分析党的国家的方针政策和国内外形势的发展变化。</w:t>
            </w:r>
          </w:p>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授课方式：本科大一、大二授课，专科大一授课，修1个学分。实验实践课程为社会实践等形式，本科为大三授课，专科为大二授课，修1个学分。</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ascii="Times New Roman" w:hAnsi="Times New Roman" w:eastAsia="宋体"/>
                <w:bCs/>
                <w:color w:val="auto"/>
                <w:sz w:val="18"/>
                <w:szCs w:val="18"/>
              </w:rPr>
              <w:t>Ⅰ</w:t>
            </w:r>
            <w:r>
              <w:rPr>
                <w:rFonts w:ascii="Times New Roman" w:hAnsi="Times New Roman" w:eastAsia="仿宋_GB2312"/>
                <w:bCs/>
                <w:color w:val="auto"/>
                <w:sz w:val="18"/>
                <w:szCs w:val="18"/>
              </w:rPr>
              <w:t>-</w:t>
            </w:r>
            <w:r>
              <w:rPr>
                <w:rFonts w:ascii="Times New Roman" w:hAnsi="Times New Roman" w:eastAsia="宋体"/>
                <w:bCs/>
                <w:color w:val="auto"/>
                <w:sz w:val="18"/>
                <w:szCs w:val="18"/>
              </w:rPr>
              <w:t>Ⅳ</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为大一学生开设的专项基础课。通过对学生体育基础理论知识和基本技能的传授，</w:t>
            </w:r>
            <w:r>
              <w:rPr>
                <w:rFonts w:ascii="Times New Roman" w:hAnsi="Times New Roman" w:eastAsia="仿宋_GB2312"/>
                <w:color w:val="auto"/>
                <w:kern w:val="0"/>
                <w:sz w:val="18"/>
                <w:szCs w:val="18"/>
              </w:rPr>
              <w:t>培养学生树立“健康第一”的意识和终身体育思想，</w:t>
            </w:r>
            <w:r>
              <w:rPr>
                <w:rFonts w:ascii="Times New Roman" w:hAnsi="Times New Roman" w:eastAsia="仿宋_GB2312"/>
                <w:color w:val="auto"/>
                <w:sz w:val="18"/>
                <w:szCs w:val="18"/>
              </w:rPr>
              <w:t>使学生掌握科学锻炼的基础知识、基本技能和有效方法，养成良好的锻炼习惯，全面</w:t>
            </w:r>
            <w:r>
              <w:rPr>
                <w:rFonts w:ascii="Times New Roman" w:hAnsi="Times New Roman" w:eastAsia="仿宋_GB2312"/>
                <w:color w:val="auto"/>
                <w:kern w:val="0"/>
                <w:sz w:val="18"/>
                <w:szCs w:val="18"/>
              </w:rPr>
              <w:t>提高学生的运动能力和</w:t>
            </w:r>
            <w:r>
              <w:rPr>
                <w:rFonts w:ascii="Times New Roman" w:hAnsi="Times New Roman" w:eastAsia="仿宋_GB2312"/>
                <w:color w:val="auto"/>
                <w:sz w:val="18"/>
                <w:szCs w:val="18"/>
              </w:rPr>
              <w:t>体质健康水平</w:t>
            </w:r>
            <w:r>
              <w:rPr>
                <w:rFonts w:ascii="Times New Roman" w:hAnsi="Times New Roman" w:eastAsia="仿宋_GB2312"/>
                <w:color w:val="auto"/>
                <w:kern w:val="0"/>
                <w:sz w:val="18"/>
                <w:szCs w:val="18"/>
              </w:rPr>
              <w:t>。</w:t>
            </w:r>
            <w:r>
              <w:rPr>
                <w:rFonts w:ascii="Times New Roman" w:hAnsi="Times New Roman" w:eastAsia="仿宋_GB2312"/>
                <w:color w:val="auto"/>
                <w:sz w:val="18"/>
                <w:szCs w:val="18"/>
              </w:rPr>
              <w:t>落实立德树人的根本任务，促进学生全面发展。</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大学生职业生涯规划</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培养大学生树立正确的择业观，掌握求职的方法与技巧，增强择业意识，提高主动适应社会需要的能力。</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掌握创业知识，培养大学生的创业能力和创业精神。</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培养自我认知能力、人际沟通能力、自我调节能力，切实提高心理素质，促进学生全面发展。</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选修</w:t>
            </w:r>
          </w:p>
        </w:tc>
        <w:tc>
          <w:tcPr>
            <w:tcW w:w="4497" w:type="pct"/>
            <w:gridSpan w:val="3"/>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学科（专业）基础课程</w:t>
            </w:r>
          </w:p>
        </w:tc>
        <w:tc>
          <w:tcPr>
            <w:tcW w:w="285"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葡萄与葡萄酒学科导论</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介绍葡萄与葡萄酒专业的主要研究内容，主要发展趋势，使学生了解本专业的主要内容。</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普通化学</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介绍化学的基本概念和方法，内容包括物质的存在形态、化学热力学等。使学生了解气体和液体的基本定律、化学热力学和化学反应方向、化学平衡、化学动力学和反应速率方程、原子结构和理论以及配位化合物的相关知识。</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先修课程《高中化学》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分析化学</w:t>
            </w:r>
            <w:r>
              <w:rPr>
                <w:rFonts w:hint="eastAsia" w:ascii="Times New Roman" w:hAnsi="Times New Roman" w:eastAsia="仿宋_GB2312"/>
                <w:bCs/>
                <w:color w:val="auto"/>
                <w:sz w:val="18"/>
                <w:szCs w:val="18"/>
                <w:lang w:val="en-US" w:eastAsia="zh-CN"/>
              </w:rPr>
              <w:t>B</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主要内容包括定量分析误差及分析数据的处理、酸碱滴定分析法、配位滴定分析法、氧化还原滴定分析法、沉淀滴定分析法、吸光光度分析法、电位分析法等。在掌握分析化学基本知识和基本原理的同时，提高学生分析问题和解决问题的能力，为后续的专业课程的学习打下坚实的基础。</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先修课程《普通化学》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有机化学C</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本课程主要介绍各类有机化合物的命名、结构特征、物理性质、化学性质、用途、来源和制备方法；各类官能团的特性，取代反应、加成反应、消除反应、重排反应、氧化还原反应等各种类型有机反应的反应原理、反应条件及其影响因素等，帮助学生了解和掌握有机物质的性质、变化的基本原理和规律。</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先修课程《普通化学》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基础化学实验</w:t>
            </w:r>
            <w:r>
              <w:rPr>
                <w:rFonts w:ascii="Times New Roman" w:hAnsi="Times New Roman" w:eastAsia="宋体"/>
                <w:bCs/>
                <w:color w:val="auto"/>
                <w:sz w:val="18"/>
                <w:szCs w:val="18"/>
              </w:rPr>
              <w:t>Ⅰ</w:t>
            </w:r>
            <w:r>
              <w:rPr>
                <w:rFonts w:ascii="Times New Roman" w:hAnsi="Times New Roman" w:eastAsia="仿宋_GB2312"/>
                <w:bCs/>
                <w:color w:val="auto"/>
                <w:sz w:val="18"/>
                <w:szCs w:val="18"/>
              </w:rPr>
              <w:t>-</w:t>
            </w:r>
            <w:r>
              <w:rPr>
                <w:rFonts w:ascii="Times New Roman" w:hAnsi="Times New Roman" w:eastAsia="宋体"/>
                <w:bCs/>
                <w:color w:val="auto"/>
                <w:sz w:val="18"/>
                <w:szCs w:val="18"/>
              </w:rPr>
              <w:t>Ⅱ</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训练学生进行化学实验的基本知识和技能，使学生掌握一般化合物的分离、提纯技术，了解化合物的合成、制备方法及步骤，化学分析的基本操作，并能对分析数据进行分析、计算处理；培养学生的创新意识与创新能力。</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先修课程《普通化学》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高等数学(理工类)上下</w:t>
            </w:r>
          </w:p>
        </w:tc>
        <w:tc>
          <w:tcPr>
            <w:tcW w:w="2996" w:type="pct"/>
            <w:vAlign w:val="center"/>
          </w:tcPr>
          <w:p>
            <w:pPr>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本课程主要由向量代数与空间解析几何、多元函数微分法及其应用、重积分、曲面积分与曲线积分、无穷级数等内容构成，学习掌握微积分的基本知识和计算方法，培养学生科学思维的能力，增强运用数学解决实际问题的意识和能力。</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基础生物化学A</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使学生了解生物体化学组成成分的分子结构及其性质，生命活动中发生的化学变化和调控规律，学会以</w:t>
            </w:r>
            <w:r>
              <w:rPr>
                <w:rFonts w:hint="eastAsia" w:ascii="Times New Roman" w:hAnsi="Times New Roman" w:eastAsia="仿宋_GB2312"/>
                <w:color w:val="auto"/>
                <w:sz w:val="18"/>
                <w:szCs w:val="18"/>
                <w:lang w:eastAsia="zh-CN"/>
              </w:rPr>
              <w:t>基础生物化学</w:t>
            </w:r>
            <w:r>
              <w:rPr>
                <w:rFonts w:ascii="Times New Roman" w:hAnsi="Times New Roman" w:eastAsia="仿宋_GB2312"/>
                <w:color w:val="auto"/>
                <w:sz w:val="18"/>
                <w:szCs w:val="18"/>
              </w:rPr>
              <w:t>实验的方法和手段去解决各自专业领域的问题。从而掌握</w:t>
            </w:r>
            <w:r>
              <w:rPr>
                <w:rFonts w:hint="eastAsia" w:ascii="Times New Roman" w:hAnsi="Times New Roman" w:eastAsia="仿宋_GB2312"/>
                <w:color w:val="auto"/>
                <w:sz w:val="18"/>
                <w:szCs w:val="18"/>
                <w:lang w:eastAsia="zh-CN"/>
              </w:rPr>
              <w:t>基础生物化学</w:t>
            </w:r>
            <w:r>
              <w:rPr>
                <w:rFonts w:ascii="Times New Roman" w:hAnsi="Times New Roman" w:eastAsia="仿宋_GB2312"/>
                <w:color w:val="auto"/>
                <w:sz w:val="18"/>
                <w:szCs w:val="18"/>
              </w:rPr>
              <w:t>的基础理论，基本知识和基本实验技能，能够运用</w:t>
            </w:r>
            <w:r>
              <w:rPr>
                <w:rFonts w:hint="eastAsia" w:ascii="Times New Roman" w:hAnsi="Times New Roman" w:eastAsia="仿宋_GB2312"/>
                <w:color w:val="auto"/>
                <w:sz w:val="18"/>
                <w:szCs w:val="18"/>
                <w:lang w:eastAsia="zh-CN"/>
              </w:rPr>
              <w:t>基础生物化学</w:t>
            </w:r>
            <w:r>
              <w:rPr>
                <w:rFonts w:ascii="Times New Roman" w:hAnsi="Times New Roman" w:eastAsia="仿宋_GB2312"/>
                <w:color w:val="auto"/>
                <w:sz w:val="18"/>
                <w:szCs w:val="18"/>
              </w:rPr>
              <w:t>理论知识对实验问题进行分析和讨论。</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先修课程《普通化学》、《分析化学</w:t>
            </w:r>
            <w:r>
              <w:rPr>
                <w:rFonts w:hint="eastAsia" w:ascii="Times New Roman" w:hAnsi="Times New Roman" w:eastAsia="仿宋_GB2312"/>
                <w:color w:val="auto"/>
                <w:sz w:val="18"/>
                <w:szCs w:val="18"/>
                <w:lang w:val="en-US" w:eastAsia="zh-CN"/>
              </w:rPr>
              <w:t>B</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有机化学C</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机械制图A</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介绍了图学的发展历程、投影的相关知识与应用，重点介绍投影的基本原理和表达方法，组合体的三视图，机件的表达方法，标准件与常用件，零件图的绘制与读图方法，以及装配图的读图等内容，使学生能正确地使用绘图仪器和工具，掌握用仪器或徒手绘图的技能；学会查阅零件手册和国家标准；能正确阅读和绘制一般零件图和中等复杂程度的装配图等。</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食品工程原理/食品工程原理实验</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使学生全面掌握食品加工过程中各单元操作的基础理论知识，了解食品加工过程中各单元操作的基本工艺流程，掌握典型单元操作设备的初步设计方法，学会研究问题的思路和方法。</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物理化学C</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发酵工艺原理/发酵工艺原理实验</w:t>
            </w:r>
          </w:p>
        </w:tc>
        <w:tc>
          <w:tcPr>
            <w:tcW w:w="2996" w:type="pct"/>
            <w:vAlign w:val="center"/>
          </w:tcPr>
          <w:p>
            <w:pPr>
              <w:widowControl/>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课程内容包括工业发酵培养基及其制备，工业发酵培养基与设备灭菌，空气除菌，种子扩大培养，发酵过程参数检测与控制，发酵染菌及其防治和发酵机制等。</w:t>
            </w:r>
            <w:r>
              <w:rPr>
                <w:rFonts w:ascii="Times New Roman" w:hAnsi="Times New Roman" w:eastAsia="仿宋_GB2312"/>
                <w:color w:val="auto"/>
                <w:kern w:val="0"/>
                <w:sz w:val="18"/>
                <w:szCs w:val="18"/>
              </w:rPr>
              <w:t>通过本课程的学习，掌握发酵工业发酵原理，过程控制特性及共性，并且熟悉发酵工业的工艺流程及发酵机制，</w:t>
            </w:r>
            <w:r>
              <w:rPr>
                <w:rFonts w:ascii="Times New Roman" w:hAnsi="Times New Roman" w:eastAsia="仿宋_GB2312"/>
                <w:color w:val="auto"/>
                <w:sz w:val="18"/>
                <w:szCs w:val="18"/>
              </w:rPr>
              <w:t>为学生学习酿造类专业课奠定理论与实验知识基础。</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先修课程《基础化学实验</w:t>
            </w:r>
            <w:r>
              <w:rPr>
                <w:rFonts w:ascii="Times New Roman" w:hAnsi="Times New Roman" w:eastAsia="宋体"/>
                <w:color w:val="auto"/>
                <w:sz w:val="18"/>
                <w:szCs w:val="18"/>
              </w:rPr>
              <w:t>Ⅰ</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食品工艺学B</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食品工艺学B</w:t>
            </w:r>
            <w:r>
              <w:rPr>
                <w:rFonts w:ascii="Times New Roman" w:hAnsi="Times New Roman" w:eastAsia="仿宋_GB2312"/>
                <w:bCs/>
                <w:color w:val="auto"/>
                <w:sz w:val="18"/>
                <w:szCs w:val="18"/>
              </w:rPr>
              <w:t>实验</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掌握主要果品和蔬菜加工的基本原理和工艺技术；乳成分的化学性质和物理性质；乳品微生物知识；乳的胶体化学性质；掌握原料乳的质量控制及各类乳制品的加工技术与质量控制。掌握肉用畜禽的屠宰加工工艺及屠宰后肉的变化；掌握粮油食品加工的途径、方法原理和加工工艺。</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专业课程</w:t>
            </w:r>
          </w:p>
        </w:tc>
        <w:tc>
          <w:tcPr>
            <w:tcW w:w="285"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酿酒葡萄品种与育种学</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课程内容包括葡萄的起源与分类、酿酒葡萄品种的选育、酿酒葡萄育种可选用的主要砧木品种、酿酒用红葡萄品种和白葡萄品种。通过学习增强对葡萄酒原料的了解，包括不同葡萄品种的特征、习性特征等。</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先修课程《高中生物学》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葡萄生态栽培学</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课程内容包括葡萄的起源、葡萄与葡萄酒产业概况、葡萄主要种类和品种、葡萄生长结果习性、葡萄对环境条件的要求等内容，通过学习掌握葡萄栽培技术、了解葡萄栽培发展趋势了解葡萄的生长习性及外界环境对生长的影响。</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先修课程《葡萄与葡萄酒学科导论》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葡萄保护学</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分章节讲授植物病害的基本概念、葡萄病害的发生与发展、真菌与葡萄真菌病害、葡萄病害防治原理、方法与综合防治方案。葡萄虫害部分首先分门别类的介绍葡萄生产上主要的害虫，其次讲授害虫防治原理和方法。掌握葡萄保护学的基本知识和理论，熟悉葡萄常见病虫害的发病规律并掌握病虫害综合防治的基本原理和方法。</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先修课程《葡萄与葡萄酒学科导论》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葡萄酒微生物学/葡萄酒微生物学实验</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使学生熟练掌握微生物特别是酵母菌和乳酸菌的形态结构与功能、生长与控制、物质代谢等基本理论。训练学生掌握微生物学最基本的操作技能、掌握食品微生物学实用操作技术；培养学生的实际动手能力以及分析问题、解决问题的能力。</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葡萄酒化学/葡萄酒分析检测实验</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研究内容主要包括葡萄与葡萄酒的化学组成、葡萄原料酿造及葡萄酒陈酿的</w:t>
            </w:r>
            <w:r>
              <w:rPr>
                <w:rFonts w:hint="eastAsia" w:ascii="Times New Roman" w:hAnsi="Times New Roman" w:eastAsia="仿宋_GB2312"/>
                <w:color w:val="auto"/>
                <w:kern w:val="0"/>
                <w:sz w:val="18"/>
                <w:szCs w:val="18"/>
                <w:lang w:eastAsia="zh-CN"/>
              </w:rPr>
              <w:t>物理化学</w:t>
            </w:r>
            <w:r>
              <w:rPr>
                <w:rFonts w:ascii="Times New Roman" w:hAnsi="Times New Roman" w:eastAsia="仿宋_GB2312"/>
                <w:color w:val="auto"/>
                <w:kern w:val="0"/>
                <w:sz w:val="18"/>
                <w:szCs w:val="18"/>
              </w:rPr>
              <w:t>变化，葡萄与葡萄酒品质、营养和安全等。</w:t>
            </w:r>
            <w:r>
              <w:rPr>
                <w:rFonts w:ascii="Times New Roman" w:hAnsi="Times New Roman" w:eastAsia="仿宋_GB2312"/>
                <w:color w:val="auto"/>
                <w:sz w:val="18"/>
                <w:szCs w:val="18"/>
              </w:rPr>
              <w:t>掌握葡萄、葡萄酒成分及发酵过程中成分转化，学习葡萄原料质量控制、葡萄酒酿造及其质量控制的基础的方法。掌握葡萄酒及发酵过程中个成分的分析及操作方法，葡萄酒澄清、过滤的方法。</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先修课程《普通化学》、《</w:t>
            </w:r>
            <w:r>
              <w:rPr>
                <w:rFonts w:hint="eastAsia" w:ascii="Times New Roman" w:hAnsi="Times New Roman" w:eastAsia="仿宋_GB2312"/>
                <w:color w:val="auto"/>
                <w:sz w:val="18"/>
                <w:szCs w:val="18"/>
                <w:lang w:eastAsia="zh-CN"/>
              </w:rPr>
              <w:t>有机化学C</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葡萄酒工艺学/葡萄酒工艺学实验</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本课程通过原料的改良、酒精发酵、苹果酸-乳酸发酵、酿造工艺及葡萄酒病害等基础内容，并介绍了多种葡萄酒的酿造工艺，包括干白葡萄酒、干红葡萄酒、起泡葡萄酒、冰葡萄酒和白兰地等。通过学习掌握不同类型葡萄酒酿造、陈酿、装瓶和储藏的基本理论知识和基本技能。</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先修课程《发酵工艺原理》、《葡萄酒微生物学》、《葡萄酒工艺学》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葡萄酒品尝学/葡萄酒品尝实验</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介绍视觉、嗅觉和味觉分析葡萄酒的原理，葡萄酒颜色、葡萄酒香气的构成、葡萄酒陈酿过程中香气物质的变化规律。介绍品尝的方法、对品酒室布置的要求、葡萄酒品尝的组织工作、记录与结果分析以及一些相关的品尝词汇和评语，掌握葡萄酒酿造、陈酿过程及成品酒的品鉴。</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先修课程《葡萄与葡萄酒学科导论》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葡萄酒质量控制与法规</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包括对容器的清洗、酵母菌的活化、果胶酶、二氧化硫等辅料的添加、葡萄破碎与除梗、发酵过程中各参数的控制、葡萄酒的后处理等</w:t>
            </w:r>
            <w:r>
              <w:rPr>
                <w:rFonts w:ascii="Times New Roman" w:hAnsi="Times New Roman" w:eastAsia="仿宋_GB2312"/>
                <w:color w:val="auto"/>
                <w:kern w:val="0"/>
                <w:sz w:val="18"/>
                <w:szCs w:val="18"/>
              </w:rPr>
              <w:t>介绍现代葡萄酒分析的指标和方法、相关指标在葡萄和葡萄酒生产中的控制方法与原理，葡萄酒法律和法规。</w:t>
            </w:r>
            <w:r>
              <w:rPr>
                <w:rFonts w:ascii="Times New Roman" w:hAnsi="Times New Roman" w:eastAsia="仿宋_GB2312"/>
                <w:color w:val="auto"/>
                <w:sz w:val="18"/>
                <w:szCs w:val="18"/>
              </w:rPr>
              <w:t>掌握葡萄酒发酵过程中及发酵设备对葡萄酒质量产生影响的因素，培养质量控制能力，学习葡萄酒等级制度及法规知识。</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先修课程《葡萄酒工艺学》、《葡萄酒化学》、《食品微生物学》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葡萄酒工程学</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掌握葡萄酒酿造过程中各单元操作的基础理论知识，了解各单元操作的基本工艺流程，掌握典型单元操作设备的初步设计方法。</w:t>
            </w:r>
          </w:p>
        </w:tc>
        <w:tc>
          <w:tcPr>
            <w:tcW w:w="728" w:type="pct"/>
            <w:vAlign w:val="center"/>
          </w:tcPr>
          <w:p>
            <w:pPr>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》、《食品工程原理》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葡萄酒发酵工厂设计</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教学内容包括葡萄酒发酵工厂基本建设程序、厂址选择及总平面设计、工厂工艺设计、流体输送系统设计、工厂供电及公共工程、环境保护、辅助部门及全厂生活设施、项目投资概算与技术经济分析等，培养学生具备食品工厂工艺设计能力。</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葡萄酒市场学</w:t>
            </w:r>
          </w:p>
        </w:tc>
        <w:tc>
          <w:tcPr>
            <w:tcW w:w="2996" w:type="pct"/>
            <w:vAlign w:val="center"/>
          </w:tcPr>
          <w:p>
            <w:pPr>
              <w:spacing w:line="240" w:lineRule="exact"/>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介绍葡萄酒的市场定位、市场推广、市场营销等内容。</w:t>
            </w:r>
          </w:p>
        </w:tc>
        <w:tc>
          <w:tcPr>
            <w:tcW w:w="728" w:type="pct"/>
            <w:vAlign w:val="center"/>
          </w:tcPr>
          <w:p>
            <w:pPr>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专业拓展课程</w:t>
            </w:r>
          </w:p>
        </w:tc>
        <w:tc>
          <w:tcPr>
            <w:tcW w:w="285"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选修</w:t>
            </w:r>
          </w:p>
        </w:tc>
        <w:tc>
          <w:tcPr>
            <w:tcW w:w="773" w:type="pct"/>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概率论与数理统计B</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本课程主要介绍了随机事件与概率，离散型随机变量及其概率分布，连续型随机变量及其分布密度等。</w:t>
            </w:r>
            <w:r>
              <w:rPr>
                <w:rFonts w:ascii="Times New Roman" w:hAnsi="Times New Roman" w:eastAsia="仿宋_GB2312"/>
                <w:color w:val="auto"/>
                <w:sz w:val="18"/>
                <w:szCs w:val="18"/>
              </w:rPr>
              <w:t>使学生掌握随机事件及其概率、一维随机变量及其分布、多维随机变量及其分布、随机变量的数字特征和极限定理。</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先修课程《高等数学(理工类)上下》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bCs/>
                <w:color w:val="auto"/>
                <w:sz w:val="18"/>
                <w:szCs w:val="18"/>
                <w:lang w:eastAsia="zh-CN"/>
              </w:rPr>
            </w:pPr>
            <w:r>
              <w:rPr>
                <w:rFonts w:hint="eastAsia" w:ascii="Times New Roman" w:hAnsi="Times New Roman" w:eastAsia="仿宋_GB2312"/>
                <w:color w:val="auto"/>
                <w:sz w:val="18"/>
                <w:szCs w:val="18"/>
                <w:lang w:eastAsia="zh-CN"/>
              </w:rPr>
              <w:t>线性代数B</w:t>
            </w:r>
          </w:p>
        </w:tc>
        <w:tc>
          <w:tcPr>
            <w:tcW w:w="2996"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本课程主要包括行列式，矩阵及其运算，矩阵的初等变换与线性方程组，向量组的线性相关性，相似矩阵及二次型等。使学生掌握</w:t>
            </w:r>
            <w:r>
              <w:rPr>
                <w:rFonts w:hint="eastAsia" w:ascii="Times New Roman" w:hAnsi="Times New Roman" w:eastAsia="仿宋_GB2312"/>
                <w:color w:val="auto"/>
                <w:sz w:val="18"/>
                <w:szCs w:val="18"/>
                <w:lang w:eastAsia="zh-CN"/>
              </w:rPr>
              <w:t>线性代数</w:t>
            </w:r>
            <w:r>
              <w:rPr>
                <w:rFonts w:ascii="Times New Roman" w:hAnsi="Times New Roman" w:eastAsia="仿宋_GB2312"/>
                <w:color w:val="auto"/>
                <w:sz w:val="18"/>
                <w:szCs w:val="18"/>
              </w:rPr>
              <w:t>的基本知识和计算方法，培养学生科学思维的能力，增强运用数学解决实际问题的意识和能力。</w:t>
            </w:r>
          </w:p>
        </w:tc>
        <w:tc>
          <w:tcPr>
            <w:tcW w:w="728" w:type="pc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color w:val="auto"/>
                <w:sz w:val="18"/>
                <w:szCs w:val="18"/>
              </w:rPr>
              <w:t>先修课程《高等数学(理工类)上下》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法语基础</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内容包括法语语音、基本语法和常用词汇。以法语语法为主线，以课文和讲解为主要方式，串连各知识点。循序渐进，由浅入深。</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大学物理（理、农科类）</w:t>
            </w:r>
            <w:r>
              <w:rPr>
                <w:rFonts w:hint="eastAsia" w:ascii="Times New Roman" w:hAnsi="Times New Roman" w:eastAsia="仿宋_GB2312"/>
                <w:color w:val="auto"/>
                <w:sz w:val="18"/>
                <w:szCs w:val="18"/>
                <w:lang w:val="en-US" w:eastAsia="zh-CN"/>
              </w:rPr>
              <w:t>B</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使学生掌握流体的运动规律、流体力学原理在生命科学中的应用、热平衡态、热量和内能等基本概念和现象，掌握基本物理量的测量方法，能够运用物理理论知识对实验现象进行初步的分析和判断。</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食品化学</w:t>
            </w:r>
            <w:r>
              <w:rPr>
                <w:rFonts w:ascii="Times New Roman" w:hAnsi="Times New Roman" w:eastAsia="宋体"/>
                <w:color w:val="auto"/>
                <w:sz w:val="18"/>
                <w:szCs w:val="18"/>
              </w:rPr>
              <w:t>B</w:t>
            </w:r>
          </w:p>
        </w:tc>
        <w:tc>
          <w:tcPr>
            <w:tcW w:w="2996" w:type="pct"/>
            <w:vAlign w:val="center"/>
          </w:tcPr>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学习水、碳水化合物、脂类、蛋白质、酶、维生素与矿物质、色素与着色剂、食品风味物质等食品中主要物质及结构、</w:t>
            </w:r>
            <w:r>
              <w:rPr>
                <w:rFonts w:hint="eastAsia" w:ascii="Times New Roman" w:hAnsi="Times New Roman" w:eastAsia="仿宋_GB2312"/>
                <w:color w:val="auto"/>
                <w:sz w:val="18"/>
                <w:szCs w:val="18"/>
                <w:lang w:eastAsia="zh-CN"/>
              </w:rPr>
              <w:t>物理化学</w:t>
            </w:r>
            <w:r>
              <w:rPr>
                <w:rFonts w:ascii="Times New Roman" w:hAnsi="Times New Roman" w:eastAsia="仿宋_GB2312"/>
                <w:color w:val="auto"/>
                <w:sz w:val="18"/>
                <w:szCs w:val="18"/>
              </w:rPr>
              <w:t>性质、加工保藏特性等，让学生了解食品的组成、性质以及食品在贮藏、加工和流通过程中各种组分可能发生的物理、化学变化，以及这些变化对食品质量的影响。</w:t>
            </w:r>
          </w:p>
        </w:tc>
        <w:tc>
          <w:tcPr>
            <w:tcW w:w="728" w:type="pct"/>
            <w:vAlign w:val="center"/>
          </w:tcPr>
          <w:p>
            <w:pPr>
              <w:adjustRightInd w:val="0"/>
              <w:snapToGrid w:val="0"/>
              <w:rPr>
                <w:rFonts w:ascii="Times New Roman" w:hAnsi="Times New Roman" w:eastAsia="仿宋_GB2312"/>
                <w:color w:val="auto"/>
                <w:sz w:val="18"/>
                <w:szCs w:val="18"/>
              </w:rPr>
            </w:pPr>
            <w:r>
              <w:rPr>
                <w:rFonts w:ascii="Times New Roman" w:hAnsi="Times New Roman" w:eastAsia="仿宋_GB2312"/>
                <w:color w:val="auto"/>
                <w:sz w:val="18"/>
                <w:szCs w:val="18"/>
              </w:rPr>
              <w:t>先修《普通化学</w:t>
            </w:r>
            <w:r>
              <w:rPr>
                <w:rFonts w:ascii="Times New Roman" w:hAnsi="Times New Roman" w:eastAsia="宋体"/>
                <w:color w:val="auto"/>
                <w:sz w:val="18"/>
                <w:szCs w:val="18"/>
              </w:rPr>
              <w:t>Ⅰ</w:t>
            </w:r>
            <w:r>
              <w:rPr>
                <w:rFonts w:ascii="Times New Roman" w:hAnsi="Times New Roman" w:eastAsia="仿宋_GB2312"/>
                <w:color w:val="auto"/>
                <w:sz w:val="18"/>
                <w:szCs w:val="18"/>
              </w:rPr>
              <w:t>》、《分析化学</w:t>
            </w:r>
            <w:r>
              <w:rPr>
                <w:rFonts w:ascii="Times New Roman" w:hAnsi="Times New Roman" w:eastAsia="宋体"/>
                <w:color w:val="auto"/>
                <w:sz w:val="18"/>
                <w:szCs w:val="18"/>
              </w:rPr>
              <w:t>Ⅲ</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有机化学C</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 xml:space="preserve">食品生物技术 </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了解生物技术的基本理论，包括基因工程、酶工程以及</w:t>
            </w:r>
            <w:r>
              <w:rPr>
                <w:rFonts w:hint="eastAsia" w:ascii="Times New Roman" w:hAnsi="Times New Roman" w:eastAsia="仿宋_GB2312"/>
                <w:color w:val="auto"/>
                <w:sz w:val="18"/>
                <w:szCs w:val="18"/>
                <w:lang w:eastAsia="zh-CN"/>
              </w:rPr>
              <w:t>生物分离工程</w:t>
            </w:r>
            <w:r>
              <w:rPr>
                <w:rFonts w:ascii="Times New Roman" w:hAnsi="Times New Roman" w:eastAsia="仿宋_GB2312"/>
                <w:color w:val="auto"/>
                <w:sz w:val="18"/>
                <w:szCs w:val="18"/>
              </w:rPr>
              <w:t>等。掌握基因工程的基本操作技术、以及酶的分离纯化与固定化技术等。</w:t>
            </w:r>
          </w:p>
        </w:tc>
        <w:tc>
          <w:tcPr>
            <w:tcW w:w="728" w:type="pct"/>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基础生物化学A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试验设计与统计方法E</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介绍试验设计与统计分析的原理和方法,在说明样本次数分布的基础上,引申到总体的概率分布和抽样分布。重点讲解统计推断、次数资料的测验方法、方差分析、线性回归分析、曲线回归分析、统计表和统计图、均匀设计与分析等,用计算机解决试验设计与统计分析的难题。</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高等数学、概率论与统计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葡萄酒品尝实验</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介绍视觉、嗅觉和味觉分析葡萄酒的原理，葡萄酒颜色、葡萄酒香气的构成、葡萄酒陈酿过程中香气物质的变化规律。介绍品尝的方法、对品酒室布置的要求、葡萄酒品尝的组织工作、记录与结果分析以及一些相关的品尝词汇和评语，掌握葡萄酒酿造、陈酿过程及成品酒的品鉴。</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ind w:left="90" w:hanging="90" w:hangingChars="50"/>
              <w:jc w:val="lef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经济学原理C</w:t>
            </w:r>
            <w:r>
              <w:rPr>
                <w:rFonts w:ascii="Times New Roman" w:hAnsi="Times New Roman" w:eastAsia="仿宋_GB2312"/>
                <w:color w:val="auto"/>
                <w:sz w:val="18"/>
                <w:szCs w:val="18"/>
              </w:rPr>
              <w:t xml:space="preserve"> </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主要介绍经济学十大原理，，并运用它们对贸易，供求关系，销量与生产，企业行为和行业组织，劳动力市场以及宏观经济学理论进行阐述。分微观经济学和宏观经济学两部分，遵循了从微观到宏观的叙述线路。</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高等数学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葡萄酒产业经济学</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从葡萄酒产业的理论基础、产业组织、市场结构、市场竞争、产业结构、产业关联、产业要素、规制和产业政策等方面进行了全面系统的阐述我国国情和葡萄酒产业发展的现实背景</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世界葡萄酒产区与名酒</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讲解主要葡萄酒产区、葡萄、气候、地质、葡萄酒品牌及历史</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葡萄酒微生物与卫生学</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讲解了葡萄酒的食品卫生的概念、葡萄酒的卫生等级以及葡萄酒微生物病害等知识。</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ind w:left="90" w:hanging="90" w:hangingChars="50"/>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植物生理学B</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认识植物的物质代谢、能量转化和生长发育等的规律与机理、调节与控制以及植物体内外环境条件对其生命活动的影响。包括光合作用、植物代谢、植物呼吸、植物水分生理、植物矿质营养、植物体内运输、生长与发育、抗逆性和植物运动等研究内容</w:t>
            </w:r>
          </w:p>
        </w:tc>
        <w:tc>
          <w:tcPr>
            <w:tcW w:w="728" w:type="pct"/>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基础生物化学A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ind w:left="90" w:hanging="90" w:hangingChars="50"/>
              <w:jc w:val="left"/>
              <w:rPr>
                <w:rFonts w:ascii="Times New Roman" w:hAnsi="Times New Roman" w:eastAsia="仿宋_GB2312"/>
                <w:color w:val="auto"/>
                <w:sz w:val="18"/>
                <w:szCs w:val="18"/>
              </w:rPr>
            </w:pPr>
            <w:r>
              <w:rPr>
                <w:rFonts w:ascii="Times New Roman" w:hAnsi="Times New Roman" w:eastAsia="仿宋_GB2312"/>
                <w:color w:val="auto"/>
                <w:sz w:val="18"/>
                <w:szCs w:val="18"/>
              </w:rPr>
              <w:t>酿酒工艺学</w:t>
            </w:r>
            <w:r>
              <w:rPr>
                <w:rFonts w:hint="eastAsia" w:ascii="Times New Roman" w:hAnsi="Times New Roman" w:eastAsia="仿宋_GB2312"/>
                <w:color w:val="auto"/>
                <w:sz w:val="18"/>
                <w:szCs w:val="18"/>
              </w:rPr>
              <w:t>B</w:t>
            </w:r>
          </w:p>
        </w:tc>
        <w:tc>
          <w:tcPr>
            <w:tcW w:w="2996" w:type="pct"/>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使学生了解啤酒、</w:t>
            </w:r>
            <w:r>
              <w:rPr>
                <w:rFonts w:ascii="Times New Roman" w:hAnsi="Times New Roman" w:eastAsia="仿宋_GB2312"/>
                <w:color w:val="auto"/>
                <w:sz w:val="18"/>
                <w:szCs w:val="18"/>
              </w:rPr>
              <w:t>葡萄酒和黄酒酿造工艺特点</w:t>
            </w:r>
            <w:r>
              <w:rPr>
                <w:rFonts w:ascii="Times New Roman" w:hAnsi="Times New Roman" w:eastAsia="仿宋_GB2312"/>
                <w:bCs/>
                <w:color w:val="auto"/>
                <w:sz w:val="18"/>
                <w:szCs w:val="18"/>
              </w:rPr>
              <w:t>，掌握啤酒和葡萄酒发酵机理。</w:t>
            </w:r>
          </w:p>
        </w:tc>
        <w:tc>
          <w:tcPr>
            <w:tcW w:w="728" w:type="pct"/>
            <w:vAlign w:val="center"/>
          </w:tcPr>
          <w:p>
            <w:pPr>
              <w:spacing w:line="320" w:lineRule="exact"/>
              <w:ind w:left="17" w:leftChars="8" w:right="-105" w:rightChars="-50" w:firstLine="117" w:firstLineChars="65"/>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先修《发酵工艺原理》、《食品微生物学》。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jc w:val="lef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生物反应工程B</w:t>
            </w:r>
          </w:p>
        </w:tc>
        <w:tc>
          <w:tcPr>
            <w:tcW w:w="2996"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以生物反应器为中心，主要研究发酵动力学、酶动力学，生物反应器中的传递过程，生物反应器的放大规律以及生物反应器的检测和控制等。</w:t>
            </w:r>
          </w:p>
        </w:tc>
        <w:tc>
          <w:tcPr>
            <w:tcW w:w="728" w:type="pct"/>
            <w:vAlign w:val="center"/>
          </w:tcPr>
          <w:p>
            <w:pPr>
              <w:adjustRightInd w:val="0"/>
              <w:snapToGrid w:val="0"/>
              <w:spacing w:line="240" w:lineRule="exact"/>
              <w:rPr>
                <w:rFonts w:hint="eastAsia" w:ascii="Times New Roman" w:hAnsi="Times New Roman" w:eastAsia="仿宋_GB2312"/>
                <w:color w:val="auto"/>
                <w:sz w:val="18"/>
                <w:szCs w:val="18"/>
                <w:lang w:eastAsia="zh-CN"/>
              </w:rPr>
            </w:pPr>
            <w:r>
              <w:rPr>
                <w:rFonts w:ascii="Times New Roman" w:hAnsi="Times New Roman" w:eastAsia="仿宋_GB2312"/>
                <w:color w:val="auto"/>
                <w:sz w:val="18"/>
                <w:szCs w:val="18"/>
              </w:rPr>
              <w:t>微生物学、</w:t>
            </w:r>
            <w:r>
              <w:rPr>
                <w:rFonts w:hint="eastAsia" w:ascii="Times New Roman" w:hAnsi="Times New Roman" w:eastAsia="仿宋_GB2312"/>
                <w:color w:val="auto"/>
                <w:sz w:val="18"/>
                <w:szCs w:val="18"/>
                <w:lang w:eastAsia="zh-CN"/>
              </w:rPr>
              <w:t>基础生物化学A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葡萄与葡萄酒工程专业英语</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以专业课和英语为基础学习葡萄栽培、采收、葡萄酒酿造、质量控制、葡萄酒品尝中涉及的专业词汇和语句，使学生掌握一定量的专业词汇，了解专业英语文献表述的特点，提高阅读能力，扩展本学科动态水平和发展趋势的视野。</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酒文化概论</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主要内容包括中国酒的概念及其演变、中国酒的生产要素及化学成分、中国酒的分类及主要生产技艺特点以及酒之礼、德、仪、令、宴、仙、文、惑。学生了解中国酒文化的基本概念、研究内容和历史发展特征等。</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葡萄副产物的利用</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本门课程内容包括葡萄的结构和营养，</w:t>
            </w:r>
            <w:r>
              <w:rPr>
                <w:rFonts w:ascii="Times New Roman" w:hAnsi="Times New Roman" w:eastAsia="仿宋_GB2312"/>
                <w:color w:val="auto"/>
                <w:sz w:val="18"/>
                <w:szCs w:val="18"/>
              </w:rPr>
              <w:t>葡萄枝条的利用</w:t>
            </w:r>
            <w:r>
              <w:rPr>
                <w:rFonts w:ascii="Times New Roman" w:hAnsi="Times New Roman" w:eastAsia="仿宋_GB2312"/>
                <w:color w:val="auto"/>
                <w:kern w:val="0"/>
                <w:sz w:val="18"/>
                <w:szCs w:val="18"/>
              </w:rPr>
              <w:t>，葡萄籽的利用，葡萄皮渣的利用，葡萄酒泥的利用等内容。掌握</w:t>
            </w:r>
            <w:r>
              <w:rPr>
                <w:rFonts w:ascii="Times New Roman" w:hAnsi="Times New Roman" w:eastAsia="仿宋_GB2312"/>
                <w:color w:val="auto"/>
                <w:sz w:val="18"/>
                <w:szCs w:val="18"/>
              </w:rPr>
              <w:t>葡萄副产物重新利用的方法和途径，提高葡萄原料的利用率，减少污染。</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先修课程《葡萄与葡萄酒学科导论》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仪器分析D</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仪器分析D</w:t>
            </w:r>
            <w:r>
              <w:rPr>
                <w:rFonts w:ascii="Times New Roman" w:hAnsi="Times New Roman" w:eastAsia="仿宋_GB2312"/>
                <w:color w:val="auto"/>
                <w:sz w:val="18"/>
                <w:szCs w:val="18"/>
              </w:rPr>
              <w:t>实验</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主要内容有：紫外-可见吸收光谱法，红外光谱法、分子发光分析法、原子发射光谱法、原子吸收光谱法、电化学分析法、气相色谱分析法、高效液相色谱分析法等。掌握常用仪器分析方法的基本原理、仪器的主要结构与性能以及定性和定量分析方法，并能结合实际问题选择合适的仪器分析方法。</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先修课程《葡萄酒化学》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食品安全学</w:t>
            </w:r>
            <w:r>
              <w:rPr>
                <w:rFonts w:hint="eastAsia" w:ascii="Times New Roman" w:hAnsi="Times New Roman" w:eastAsia="仿宋_GB2312"/>
                <w:color w:val="auto"/>
                <w:sz w:val="18"/>
                <w:szCs w:val="18"/>
              </w:rPr>
              <w:t>C</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掌握各因素对食品安全性的影响，国内外保证食品安全的措施，了解食品安全性研究的发展趋势；具备初步的食品安全性评价、标准制定、以及食品安全性质量控制的基本知识和能力。学</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先修课程《基础化学实验</w:t>
            </w:r>
            <w:r>
              <w:rPr>
                <w:rFonts w:ascii="Times New Roman" w:hAnsi="Times New Roman" w:eastAsia="宋体"/>
                <w:color w:val="auto"/>
                <w:sz w:val="18"/>
                <w:szCs w:val="18"/>
              </w:rPr>
              <w:t>Ⅰ</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食品营养学C</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课程内容主要包括：人体需要的各种营养素，各类食品的营养价值，不同人群的营养需要，营养与健康，公共营养，营养与社会发展等。</w:t>
            </w:r>
            <w:r>
              <w:rPr>
                <w:rFonts w:ascii="Times New Roman" w:hAnsi="Times New Roman" w:eastAsia="仿宋_GB2312"/>
                <w:color w:val="auto"/>
                <w:sz w:val="18"/>
                <w:szCs w:val="18"/>
              </w:rPr>
              <w:t>了解营养学的基本知识，掌握各种营养素的生理功能及其丰富的食物来源和供给量等。</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先修课程《分析化学</w:t>
            </w:r>
            <w:r>
              <w:rPr>
                <w:rFonts w:hint="eastAsia" w:ascii="Times New Roman" w:hAnsi="Times New Roman" w:eastAsia="仿宋_GB2312"/>
                <w:color w:val="auto"/>
                <w:sz w:val="18"/>
                <w:szCs w:val="18"/>
                <w:lang w:val="en-US" w:eastAsia="zh-CN"/>
              </w:rPr>
              <w:t>B</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有机化学C</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食品认证</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主要内容主要包括无公害食品、绿色食品、有机食品等产品认证及GMP、HACCP和ISO等相关体系认证等内容。主要论述各种认证体系特点、内容、适用范围及认证过程，证书的使用等。使学生弄清国际上食品认证方面的基本知识和最新进展，掌握认证的要求和步骤，具备食品认证的基本能力。</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》、《食品化学》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textAlignment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食品质量管理学B</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课程主要介绍质量与质量管理学的基本理论、原理及方法；食品质量控制的方法及应用；食品质量检验；食品质量保证；GMP、SSOP、HACCP在食品质量管理中的应用等。了解国内外质量管理学的最新理论与发展趋势；掌握</w:t>
            </w:r>
            <w:r>
              <w:rPr>
                <w:rFonts w:hint="eastAsia" w:ascii="Times New Roman" w:hAnsi="Times New Roman" w:eastAsia="仿宋_GB2312"/>
                <w:color w:val="auto"/>
                <w:sz w:val="18"/>
                <w:szCs w:val="18"/>
                <w:lang w:eastAsia="zh-CN"/>
              </w:rPr>
              <w:t>食品质量管理学</w:t>
            </w:r>
            <w:r>
              <w:rPr>
                <w:rFonts w:ascii="Times New Roman" w:hAnsi="Times New Roman" w:eastAsia="仿宋_GB2312"/>
                <w:color w:val="auto"/>
                <w:sz w:val="18"/>
                <w:szCs w:val="18"/>
              </w:rPr>
              <w:t>的基本原理和主要工艺技术等。</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先修课程《食品安全学》、《食品化学》、《</w:t>
            </w:r>
            <w:r>
              <w:rPr>
                <w:rFonts w:hint="eastAsia" w:ascii="Times New Roman" w:hAnsi="Times New Roman" w:eastAsia="仿宋_GB2312"/>
                <w:color w:val="auto"/>
                <w:sz w:val="18"/>
                <w:szCs w:val="18"/>
                <w:lang w:eastAsia="zh-CN"/>
              </w:rPr>
              <w:t>食品质量管理学B</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食品快速检验及实验</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内容包括从原料到产品全过程控制技术，与食品检验检疫相关的国内外的食品快速检验技术与方法；食品快速检验无菌取样技术等，使学生系统地了解菌落总数、大肠菌群、沙门氏菌、金黄色葡萄球菌和单增李斯特菌等病原菌快速检测技术，为今后从事相关工作打下奠定基础。</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》、《食品微生物学》、《食品营养学》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食品配料与添加剂（双语）</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内容包括国内外食品添加剂定义、性质、应用领域、使用方法及发展趋势。使学生充分了解食品添加剂的种类及应用，掌握食品添加剂的检测和研发方法，及相关的法律法规。</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textAlignment w:val="center"/>
              <w:rPr>
                <w:rFonts w:ascii="Times New Roman" w:hAnsi="Times New Roman" w:eastAsia="仿宋_GB2312"/>
                <w:color w:val="auto"/>
                <w:sz w:val="18"/>
                <w:szCs w:val="18"/>
              </w:rPr>
            </w:pPr>
            <w:r>
              <w:rPr>
                <w:rFonts w:ascii="Times New Roman" w:hAnsi="Times New Roman" w:eastAsia="仿宋_GB2312"/>
                <w:color w:val="auto"/>
                <w:sz w:val="18"/>
                <w:szCs w:val="18"/>
              </w:rPr>
              <w:t>功能性食品</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课程的主要内容是介绍功能性食品研发及检验的相关知识。</w:t>
            </w:r>
            <w:r>
              <w:rPr>
                <w:rFonts w:ascii="Times New Roman" w:hAnsi="Times New Roman" w:eastAsia="仿宋_GB2312"/>
                <w:color w:val="auto"/>
                <w:sz w:val="18"/>
                <w:szCs w:val="18"/>
              </w:rPr>
              <w:t>掌握功能因子的性质及在食品中的应用；了解现代人类疾病与功能因子的关系和审批程序等；具有拓宽新型功能食品原料选择范围的能力。</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发酵微生物生理学</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主要内容包括微生物细胞的结构和功能、微生物的营养与物质运输、异养微生物的能量代谢、自养微生物的能量代谢、微生物代谢调节、微生物的生长与分化等，</w:t>
            </w:r>
            <w:r>
              <w:rPr>
                <w:rFonts w:ascii="Times New Roman" w:hAnsi="Times New Roman" w:eastAsia="仿宋_GB2312"/>
                <w:color w:val="auto"/>
                <w:sz w:val="18"/>
                <w:szCs w:val="18"/>
              </w:rPr>
              <w:t>使学生掌握微生物细胞的特殊形态、分化和功能，微生物生理活动特点、规律及其原因的基础理论与应用技术。</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先修课程《食品营养学》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基因工程概论</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课程内容包括三部分。第一部分介绍基因工程的基本原理和基本技术。第二部分介基因工程在研究基因（组）结构、基因表达调控的应用。第三部分介绍基因工程的产业化应用。使学生掌握基因工程的原理和应用，学习切割、连接和扩增DNA分子的基本方法，寻找、分析、修饰和转移基因的方案。</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先修《葡萄酒微生物学》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葡萄副产物综合利用</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课程内容设计到葡萄籽、葡萄皮等副产物的成分分析、提取工艺、产品加工方式等内容。</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代谢控制发酵</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使学生掌握代谢控制发酵的基础知识、新的科研方法和实验手段以及代谢控制发酵在工业中的应用。</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微生物制剂学</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使学生掌握乳酸菌、枯草芽孢杆菌、酵母等微生物制剂的特性、生产工艺及其应用。</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生物分离工程B</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本门课程主要讲述适合于生物工程产品尤其是蛋白质的各种分离纯化技术，使学生掌握细胞破碎、萃取、膜技术和色谱技术分离生物产品的基本理论，掌握常规生物制品分离的一般操作技能，能够解决生物分离中的具体问题。</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先修课程《食品工程原理》、《</w:t>
            </w:r>
            <w:r>
              <w:rPr>
                <w:rFonts w:hint="eastAsia" w:ascii="Times New Roman" w:hAnsi="Times New Roman" w:eastAsia="仿宋_GB2312"/>
                <w:color w:val="auto"/>
                <w:sz w:val="18"/>
                <w:szCs w:val="18"/>
                <w:lang w:eastAsia="zh-CN"/>
              </w:rPr>
              <w:t>有机化学C</w:t>
            </w:r>
            <w:r>
              <w:rPr>
                <w:rFonts w:ascii="Times New Roman" w:hAnsi="Times New Roman" w:eastAsia="仿宋_GB2312"/>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现代企业管理</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本课程主要内容为：企业管理的主要内容。包括企业管理涉及的主要环节、主要要素、及相关的理论和先进方法；企业管理的基础知识。使学生掌握现代企业管理的基本理论、基本原理和方法，了解当今企业管理的新思想、新方法、新趋势，培养学生的基本管理素质和管理能力。</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先修课程《管理学原理》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食品包装学</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研究食品包装四大材料、食品包装的原理、食品包装技术方法的应用技术科学。掌握食品包装材料的性能及在各类食品包装中的应用，能够根据被包装食的不同，提出相应的包装要求等。</w:t>
            </w:r>
          </w:p>
        </w:tc>
        <w:tc>
          <w:tcPr>
            <w:tcW w:w="728" w:type="pct"/>
            <w:vAlign w:val="center"/>
          </w:tcPr>
          <w:p>
            <w:pPr>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w:t>
            </w:r>
            <w:r>
              <w:rPr>
                <w:rFonts w:hint="eastAsia" w:ascii="Times New Roman" w:hAnsi="Times New Roman" w:eastAsia="仿宋_GB2312"/>
                <w:color w:val="auto"/>
                <w:sz w:val="18"/>
                <w:szCs w:val="18"/>
                <w:lang w:eastAsia="zh-CN"/>
              </w:rPr>
              <w:t>基础生物化学A</w:t>
            </w:r>
            <w:r>
              <w:rPr>
                <w:rFonts w:ascii="Times New Roman" w:hAnsi="Times New Roman" w:eastAsia="仿宋_GB2312"/>
                <w:color w:val="auto"/>
                <w:sz w:val="18"/>
                <w:szCs w:val="18"/>
              </w:rPr>
              <w:t>》、《食品营养学》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市场营销学E</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课程内容的基本构成：市场的概念，市场营销的含义，营销相关概念，营销要素及组合。使学生比较系统地掌握</w:t>
            </w:r>
            <w:r>
              <w:rPr>
                <w:rFonts w:hint="eastAsia" w:ascii="Times New Roman" w:hAnsi="Times New Roman" w:eastAsia="仿宋_GB2312"/>
                <w:color w:val="auto"/>
                <w:sz w:val="18"/>
                <w:szCs w:val="18"/>
                <w:lang w:eastAsia="zh-CN"/>
              </w:rPr>
              <w:t>市场营销学</w:t>
            </w:r>
            <w:r>
              <w:rPr>
                <w:rFonts w:ascii="Times New Roman" w:hAnsi="Times New Roman" w:eastAsia="仿宋_GB2312"/>
                <w:color w:val="auto"/>
                <w:sz w:val="18"/>
                <w:szCs w:val="18"/>
              </w:rPr>
              <w:t>的基本理论、基本知识和基本方法，牢固树立以顾客为中心的市场营销观念，培养和提高应用市场营销原理解决企业营销问题的基本能力。</w:t>
            </w:r>
          </w:p>
        </w:tc>
        <w:tc>
          <w:tcPr>
            <w:tcW w:w="728" w:type="pct"/>
            <w:vAlign w:val="center"/>
          </w:tcPr>
          <w:p>
            <w:pPr>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经济学基础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科技论文写作C</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kern w:val="0"/>
                <w:sz w:val="18"/>
                <w:szCs w:val="18"/>
              </w:rPr>
              <w:t>主要内容包括科技论文的特征、分类、特点、结构等。</w:t>
            </w:r>
            <w:r>
              <w:rPr>
                <w:rFonts w:ascii="Times New Roman" w:hAnsi="Times New Roman" w:eastAsia="仿宋_GB2312"/>
                <w:color w:val="auto"/>
                <w:sz w:val="18"/>
                <w:szCs w:val="18"/>
              </w:rPr>
              <w:t>掌握食品科学研究的基本概念、基本方法、基本程序和基本规则，熟悉食品研究论文的类型、写作过程、格式要求和学术规范。</w:t>
            </w:r>
          </w:p>
        </w:tc>
        <w:tc>
          <w:tcPr>
            <w:tcW w:w="728" w:type="pct"/>
            <w:vAlign w:val="center"/>
          </w:tcPr>
          <w:p>
            <w:pPr>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实习实践课程</w:t>
            </w:r>
          </w:p>
        </w:tc>
        <w:tc>
          <w:tcPr>
            <w:tcW w:w="285" w:type="pct"/>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《大学生心理健康》实践</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是面向全校学生开设的一门通识课程，在提高大学生心理素质，预防危机事件发生方面起着重要的作用。本课程采用班级团体心理辅导的方式，通过开展团体协作项目，达到增强学生心理体验、提高学生团队合作能力的目的。</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先修课程《大学生心理健康教育》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大学生就业指导</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帮助大学生了解国家就业形势和政策，引导大学生充分认知自我，合理调整职业预期，树立正确的择业观，增强就业竞争意识，掌握求职择业的基本常识和技巧，把握大学生就业市场的特点和功能，以此提高大学生主动适应就业制度改革及就业环境变化的能力，增强求职择业的实力，最终指导和帮助大学生实现成功就业。</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先修《大学生职业生涯规划》。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劳动实践</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学生通过积极劳动体验，形成良好的技术素养，掌握公益劳动知识和公益劳动技能，提高学生劳动技能和文明行为的养成，增强学生的团结协作、自我管理和自我服务意识，保持吃苦耐劳、艰苦奋斗的优良传统，树立正确的人生观、价值观和世界观。</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入学教育、军训</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帮助新生明确学习目的，端正学习态度，增强学习动力，养成良好习惯，树立正确的世界观、人生观、价值观和社会主义荣辱观，使其顺利完成从高中到大学的角色适应和转换；培养学生集体主义，爱国主义思想，增强学生国防意识和组织纪律观念。</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毕业教育</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让学生进一步明确自身的人身观和价值观，更好地投入到社会实践中。</w:t>
            </w:r>
          </w:p>
        </w:tc>
        <w:tc>
          <w:tcPr>
            <w:tcW w:w="728" w:type="pct"/>
            <w:vAlign w:val="center"/>
          </w:tcPr>
          <w:p>
            <w:pPr>
              <w:adjustRightInd w:val="0"/>
              <w:snapToGrid w:val="0"/>
              <w:spacing w:line="40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先修专业课程。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大学生体制健康测试</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测试：学生毕业时《标准》测试的成绩达不到50分者按肄业处理。因病或残疾学生，可向学校提交申请，免予执行《国家学生体质健康标准》，仍可参加三好学生、奖学金评选，毕业时《标准》成绩可记为满分，但不评定等级。</w:t>
            </w:r>
          </w:p>
        </w:tc>
        <w:tc>
          <w:tcPr>
            <w:tcW w:w="728"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《国家学生体质健康标准登记卡》规范记录每一名学生的体质健康测试成绩及其评定等级，列入学生档案，作为学生评优评先、毕业考核的重要依据。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adjustRightInd w:val="0"/>
              <w:snapToGrid w:val="0"/>
              <w:spacing w:line="400" w:lineRule="exact"/>
              <w:rPr>
                <w:rFonts w:ascii="Times New Roman" w:hAnsi="Times New Roman" w:eastAsia="仿宋_GB2312"/>
                <w:color w:val="auto"/>
                <w:sz w:val="18"/>
                <w:szCs w:val="18"/>
              </w:rPr>
            </w:pPr>
            <w:r>
              <w:rPr>
                <w:rFonts w:ascii="Times New Roman" w:hAnsi="Times New Roman" w:eastAsia="仿宋_GB2312"/>
                <w:color w:val="auto"/>
                <w:sz w:val="18"/>
                <w:szCs w:val="18"/>
              </w:rPr>
              <w:t>《创业基础》实践</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帮助学生激发创新思维和创业意识，正确认识企业在社会中的作用，了解创办和经营企业的基本知识和实践技能，塑造创业品质和综合素质。</w:t>
            </w:r>
          </w:p>
        </w:tc>
        <w:tc>
          <w:tcPr>
            <w:tcW w:w="728" w:type="pct"/>
            <w:vAlign w:val="center"/>
          </w:tcPr>
          <w:p>
            <w:pPr>
              <w:adjustRightInd w:val="0"/>
              <w:snapToGrid w:val="0"/>
              <w:spacing w:line="40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先修《创业基础》。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葡萄田间技能实习</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通过实习，使学生了解植物病理学的基本知识和植物病害防治的技术与原理；掌握葡萄各种病害的危害、症状与诊断特征、病原及生物学特性、侵染循环与流行规律、及防治措施，具备葡萄种植技术推广与管理人员的基本素质。了解各种葡萄病害的危害、症状与诊断特征、病原及生物学特性、侵染循环与流行规律、及防治措施等；理解植物病害的概念、植物病害发生与发展原因与机制、以及植物病害防治理论与方法等。</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《酿酒葡萄品种与育种学》、《葡萄保护学》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葡萄管理实习</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通过实习，使学生了解葡萄一年四季的生长变化及管理过程，尤其是冬季管理、夏季管理、葡萄物候期及其相应栽培技术，具备葡萄种植技术推广与管理人员的基本素质。</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先修课程《葡萄生态栽培学》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葡萄酒发酵工厂设计教学实习</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发酵工厂设计教学实习是一门将前期理论课程所学的食品工程原理、葡萄酒厂设计的基础理论知识，在葡萄酒生产加工实践过程中具体应用的课程。通过本教学实习，进行食品物理加工过程的基本技能训练，使学生学会如何运用单元操作基本原理、基本规律及常用设备的结构和性能解决工程上的实际问题；培养学生分析和解决葡萄酒发酵单元操作中处理各种物料的能力。</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先修课程《葡萄酒工程学》、《</w:t>
            </w:r>
            <w:r>
              <w:rPr>
                <w:rFonts w:hint="eastAsia" w:ascii="Times New Roman" w:hAnsi="Times New Roman" w:eastAsia="仿宋_GB2312"/>
                <w:color w:val="auto"/>
                <w:sz w:val="18"/>
                <w:szCs w:val="18"/>
                <w:lang w:eastAsia="zh-CN"/>
              </w:rPr>
              <w:t>机械制图A</w:t>
            </w:r>
            <w:r>
              <w:rPr>
                <w:rFonts w:ascii="Times New Roman" w:hAnsi="Times New Roman" w:eastAsia="仿宋_GB2312"/>
                <w:color w:val="auto"/>
                <w:sz w:val="18"/>
                <w:szCs w:val="18"/>
              </w:rPr>
              <w:t>》、《食品工程原理》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葡萄酒酿造学实习</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通过本门课程的学习，要求学生将理论知识的学习与工厂实习紧密衔接，并将理论知识用于葡萄酒酿造的实际生产中，加强对葡萄酒酿造知识的理解。掌握葡萄酒酿造过程中所涉及到的原料、辅料、成分分析、葡萄酒品鉴、设备名称及使用方法以及葡萄酒发酵控制的主要因素及后处理方法。要求学生能够独立操作葡萄酒发酵过程中涉及的机器，</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先修课程《葡萄酒微生物学》、《葡萄酒品尝学》、《葡萄酒工程学》、《葡萄酒化学》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金工实习A</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是一门实践基础课，包括车工、数控、钳工、铸造等，设计传统和现代的机械制造技术。通过学习，学生可以了解机械零件的常用加工方法、主要设备的工作原理、工具的使用方法和安全操作技能。</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食品工程原理、葡萄酒工程学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葡萄与葡萄酒工程专业科研训练与课程论文（设计）</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通过实习，使学生能以科学研究的基本过程为主线，接受一些必要的基本技能训练。（1）学会查阅整理资料；（2）体验科研选题；（3）设计试验方案；（4）撰写课程论文。通过专题讲座、课外科技实践和参与实施项目等方式，使学生在文献查阅、文献综述、科研选题、试验设计、开题报告、数据处理、</w:t>
            </w:r>
            <w:r>
              <w:rPr>
                <w:rFonts w:hint="eastAsia" w:ascii="Times New Roman" w:hAnsi="Times New Roman" w:eastAsia="仿宋_GB2312"/>
                <w:color w:val="auto"/>
                <w:sz w:val="18"/>
                <w:szCs w:val="18"/>
                <w:lang w:eastAsia="zh-CN"/>
              </w:rPr>
              <w:t>科技论文写作</w:t>
            </w:r>
            <w:r>
              <w:rPr>
                <w:rFonts w:ascii="Times New Roman" w:hAnsi="Times New Roman" w:eastAsia="仿宋_GB2312"/>
                <w:color w:val="auto"/>
                <w:sz w:val="18"/>
                <w:szCs w:val="18"/>
              </w:rPr>
              <w:t>等方面能力得到系统地学习、体验和提升。</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先修课程《葡萄酒工艺学》、《葡萄酒工程学》、《葡萄酒化学》、《葡萄酒品尝学》、《葡萄酒微生物学》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18" w:type="pct"/>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85" w:type="pct"/>
            <w:vMerge w:val="continue"/>
          </w:tcPr>
          <w:p>
            <w:pPr>
              <w:adjustRightInd w:val="0"/>
              <w:snapToGrid w:val="0"/>
              <w:spacing w:line="240" w:lineRule="exact"/>
              <w:rPr>
                <w:rFonts w:ascii="Times New Roman" w:hAnsi="Times New Roman" w:eastAsia="仿宋_GB2312"/>
                <w:b/>
                <w:bCs/>
                <w:color w:val="auto"/>
                <w:sz w:val="18"/>
                <w:szCs w:val="18"/>
              </w:rPr>
            </w:pPr>
          </w:p>
        </w:tc>
        <w:tc>
          <w:tcPr>
            <w:tcW w:w="773"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葡萄与葡萄酒工程专业毕业实习、毕业论文（设计）及答辩</w:t>
            </w:r>
          </w:p>
        </w:tc>
        <w:tc>
          <w:tcPr>
            <w:tcW w:w="2996" w:type="pct"/>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围绕给定毕业题目，检索、阅读与比较相关中外文献资料；拟定创新性研究或设计方案，对方案进行论证、分析和组织实施；撰写毕业论文，编写设计报告或绘制工程图；讲解研究或设计结果并进行答辩。熟练运用基本技能（如绘图、计算机应用、翻译、查阅文献等）的能力；实验研究的能力；组织工作的能力；撰写科技论文和设计报告，正确运用国家标准和技术语言阐述理论和技术问题的能力。综合运用所学葡萄与葡萄酒工程专业知识和技能，培养从事葡萄与葡萄酒的生产、管理和新技术研究的能力。</w:t>
            </w:r>
          </w:p>
        </w:tc>
        <w:tc>
          <w:tcPr>
            <w:tcW w:w="728" w:type="pct"/>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先修所有专业课程</w:t>
            </w:r>
          </w:p>
        </w:tc>
      </w:tr>
    </w:tbl>
    <w:p>
      <w:pPr>
        <w:widowControl/>
        <w:spacing w:line="360" w:lineRule="auto"/>
        <w:rPr>
          <w:rFonts w:ascii="Times New Roman" w:hAnsi="Times New Roman" w:eastAsia="仿宋_GB2312"/>
          <w:color w:val="auto"/>
          <w:kern w:val="0"/>
        </w:rPr>
        <w:sectPr>
          <w:pgSz w:w="16838" w:h="11906" w:orient="landscape"/>
          <w:pgMar w:top="1587" w:right="1020" w:bottom="1361" w:left="1531" w:header="851" w:footer="1531" w:gutter="0"/>
          <w:cols w:space="720" w:num="1"/>
          <w:docGrid w:linePitch="312" w:charSpace="0"/>
        </w:sectPr>
      </w:pPr>
    </w:p>
    <w:p>
      <w:pPr>
        <w:widowControl/>
        <w:spacing w:line="460" w:lineRule="exact"/>
        <w:rPr>
          <w:rFonts w:ascii="Times New Roman" w:hAnsi="Times New Roman" w:eastAsia="仿宋_GB2312"/>
          <w:b/>
          <w:bCs/>
          <w:color w:val="auto"/>
          <w:kern w:val="0"/>
          <w:sz w:val="30"/>
          <w:szCs w:val="30"/>
        </w:rPr>
      </w:pPr>
      <w:r>
        <w:rPr>
          <w:rFonts w:ascii="Times New Roman" w:hAnsi="Times New Roman" w:eastAsia="仿宋_GB2312"/>
          <w:b/>
          <w:bCs/>
          <w:color w:val="auto"/>
          <w:kern w:val="0"/>
          <w:sz w:val="30"/>
          <w:szCs w:val="30"/>
        </w:rPr>
        <w:t>撰写人签字：</w:t>
      </w: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r>
        <w:rPr>
          <w:rFonts w:ascii="Times New Roman" w:hAnsi="Times New Roman" w:eastAsia="仿宋_GB2312"/>
          <w:b/>
          <w:bCs/>
          <w:color w:val="auto"/>
          <w:kern w:val="0"/>
          <w:sz w:val="30"/>
          <w:szCs w:val="30"/>
        </w:rPr>
        <w:t>教学院长签字：</w:t>
      </w: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r>
        <w:rPr>
          <w:rFonts w:ascii="Times New Roman" w:hAnsi="Times New Roman" w:eastAsia="仿宋_GB2312"/>
          <w:b/>
          <w:bCs/>
          <w:color w:val="auto"/>
          <w:kern w:val="0"/>
          <w:sz w:val="30"/>
          <w:szCs w:val="30"/>
        </w:rPr>
        <w:t>教授委员会主任委员签字：</w:t>
      </w: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r>
        <w:rPr>
          <w:rFonts w:ascii="Times New Roman" w:hAnsi="Times New Roman" w:eastAsia="仿宋_GB2312"/>
          <w:b/>
          <w:bCs/>
          <w:color w:val="auto"/>
          <w:kern w:val="0"/>
          <w:sz w:val="30"/>
          <w:szCs w:val="30"/>
        </w:rPr>
        <w:t>院长签字：</w:t>
      </w: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eastAsia="仿宋_GB2312"/>
          <w:b/>
          <w:bCs/>
          <w:color w:val="auto"/>
          <w:kern w:val="0"/>
          <w:sz w:val="30"/>
          <w:szCs w:val="30"/>
        </w:rPr>
      </w:pPr>
    </w:p>
    <w:p>
      <w:pPr>
        <w:widowControl/>
        <w:spacing w:line="460" w:lineRule="exact"/>
        <w:rPr>
          <w:rFonts w:ascii="Times New Roman" w:hAnsi="Times New Roman"/>
          <w:color w:val="auto"/>
        </w:rPr>
      </w:pPr>
    </w:p>
    <w:bookmarkEnd w:id="67"/>
    <w:sectPr>
      <w:pgSz w:w="11906" w:h="16838"/>
      <w:pgMar w:top="1531" w:right="1361" w:bottom="1020" w:left="1587" w:header="851" w:footer="153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13 -</w:t>
    </w:r>
    <w:r>
      <w:rPr>
        <w:rFonts w:hint="eastAsia" w:ascii="仿宋_GB2312" w:eastAsia="仿宋_GB2312"/>
        <w:sz w:val="30"/>
        <w:szCs w:val="30"/>
      </w:rP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ascii="仿宋_GB2312" w:eastAsia="仿宋_GB2312"/>
        <w:sz w:val="30"/>
        <w:szCs w:val="30"/>
      </w:rPr>
    </w:pPr>
    <w:r>
      <w:rPr>
        <w:rFonts w:hint="eastAsia" w:ascii="仿宋_GB2312" w:eastAsia="仿宋_GB2312"/>
        <w:sz w:val="30"/>
        <w:szCs w:val="30"/>
      </w:rPr>
      <w:fldChar w:fldCharType="begin"/>
    </w:r>
    <w:r>
      <w:rPr>
        <w:rFonts w:hint="eastAsia" w:ascii="仿宋_GB2312" w:eastAsia="仿宋_GB2312"/>
        <w:sz w:val="30"/>
        <w:szCs w:val="30"/>
      </w:rPr>
      <w:instrText xml:space="preserve">PAGE   \* MERGEFORMAT</w:instrText>
    </w:r>
    <w:r>
      <w:rPr>
        <w:rFonts w:hint="eastAsia" w:ascii="仿宋_GB2312" w:eastAsia="仿宋_GB2312"/>
        <w:sz w:val="30"/>
        <w:szCs w:val="30"/>
      </w:rPr>
      <w:fldChar w:fldCharType="separate"/>
    </w:r>
    <w:r>
      <w:rPr>
        <w:rFonts w:ascii="仿宋_GB2312" w:eastAsia="仿宋_GB2312"/>
        <w:sz w:val="30"/>
        <w:szCs w:val="30"/>
        <w:lang w:val="zh-CN"/>
      </w:rPr>
      <w:t>-</w:t>
    </w:r>
    <w:r>
      <w:rPr>
        <w:rFonts w:ascii="仿宋_GB2312" w:eastAsia="仿宋_GB2312"/>
        <w:sz w:val="30"/>
        <w:szCs w:val="30"/>
      </w:rPr>
      <w:t xml:space="preserve"> 14 -</w:t>
    </w:r>
    <w:r>
      <w:rPr>
        <w:rFonts w:hint="eastAsia" w:ascii="仿宋_GB2312" w:eastAsia="仿宋_GB2312"/>
        <w:sz w:val="30"/>
        <w:szCs w:val="30"/>
      </w:rP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933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33</w:t>
    </w:r>
    <w:r>
      <w:rPr>
        <w:rFonts w:ascii="宋体" w:hAnsi="宋体"/>
        <w:sz w:val="28"/>
        <w:szCs w:val="28"/>
      </w:rPr>
      <w:fldChar w:fldCharType="end"/>
    </w:r>
    <w:r>
      <w:rPr>
        <w:rStyle w:val="27"/>
        <w:rFonts w:hint="eastAsia" w:ascii="宋体" w:hAnsi="宋体"/>
        <w:sz w:val="28"/>
        <w:szCs w:val="28"/>
      </w:rPr>
      <w:t xml:space="preserve"> —</w:t>
    </w:r>
  </w:p>
  <w:p>
    <w:pPr>
      <w:pStyle w:val="14"/>
      <w:tabs>
        <w:tab w:val="left" w:pos="5940"/>
        <w:tab w:val="clear" w:pos="4153"/>
        <w:tab w:val="clear" w:pos="8306"/>
      </w:tabs>
      <w:ind w:right="360" w:firstLine="360"/>
    </w:pPr>
    <w:r>
      <w:tab/>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page" w:x="1770" w:y="86"/>
      <w:rPr>
        <w:rStyle w:val="27"/>
        <w:rFonts w:ascii="宋体" w:hAnsi="宋体"/>
        <w:sz w:val="28"/>
        <w:szCs w:val="28"/>
      </w:rPr>
    </w:pPr>
    <w:r>
      <w:rPr>
        <w:rStyle w:val="27"/>
        <w:rFonts w:hint="eastAsia" w:ascii="宋体" w:hAnsi="宋体"/>
        <w:sz w:val="28"/>
        <w:szCs w:val="28"/>
      </w:rPr>
      <w:t xml:space="preserve">— </w:t>
    </w:r>
    <w:r>
      <w:rPr>
        <w:rFonts w:ascii="宋体" w:hAnsi="宋体"/>
        <w:sz w:val="28"/>
        <w:szCs w:val="28"/>
      </w:rPr>
      <w:fldChar w:fldCharType="begin"/>
    </w:r>
    <w:r>
      <w:rPr>
        <w:rStyle w:val="27"/>
        <w:rFonts w:ascii="宋体" w:hAnsi="宋体"/>
        <w:sz w:val="28"/>
        <w:szCs w:val="28"/>
      </w:rPr>
      <w:instrText xml:space="preserve">PAGE  </w:instrText>
    </w:r>
    <w:r>
      <w:rPr>
        <w:rFonts w:ascii="宋体" w:hAnsi="宋体"/>
        <w:sz w:val="28"/>
        <w:szCs w:val="28"/>
      </w:rPr>
      <w:fldChar w:fldCharType="separate"/>
    </w:r>
    <w:r>
      <w:rPr>
        <w:rStyle w:val="27"/>
        <w:rFonts w:ascii="宋体" w:hAnsi="宋体"/>
        <w:sz w:val="28"/>
        <w:szCs w:val="28"/>
      </w:rPr>
      <w:t>34</w:t>
    </w:r>
    <w:r>
      <w:rPr>
        <w:rFonts w:ascii="宋体" w:hAnsi="宋体"/>
        <w:sz w:val="28"/>
        <w:szCs w:val="28"/>
      </w:rPr>
      <w:fldChar w:fldCharType="end"/>
    </w:r>
    <w:r>
      <w:rPr>
        <w:rStyle w:val="27"/>
        <w:rFonts w:hint="eastAsia" w:ascii="宋体" w:hAnsi="宋体"/>
        <w:sz w:val="28"/>
        <w:szCs w:val="28"/>
      </w:rPr>
      <w:t xml:space="preserve"> —</w:t>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61E14"/>
    <w:multiLevelType w:val="singleLevel"/>
    <w:tmpl w:val="FFF61E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B3B"/>
    <w:rsid w:val="00002CAD"/>
    <w:rsid w:val="00004512"/>
    <w:rsid w:val="000056C8"/>
    <w:rsid w:val="0000578B"/>
    <w:rsid w:val="00005C43"/>
    <w:rsid w:val="00006B85"/>
    <w:rsid w:val="00006F05"/>
    <w:rsid w:val="0000761F"/>
    <w:rsid w:val="00010A65"/>
    <w:rsid w:val="000151F9"/>
    <w:rsid w:val="00015831"/>
    <w:rsid w:val="0001583E"/>
    <w:rsid w:val="00022AAC"/>
    <w:rsid w:val="00024FDF"/>
    <w:rsid w:val="0002672F"/>
    <w:rsid w:val="00030B31"/>
    <w:rsid w:val="00031950"/>
    <w:rsid w:val="00031B30"/>
    <w:rsid w:val="0003219F"/>
    <w:rsid w:val="000324C3"/>
    <w:rsid w:val="00032DDB"/>
    <w:rsid w:val="000343B6"/>
    <w:rsid w:val="00040E12"/>
    <w:rsid w:val="00041169"/>
    <w:rsid w:val="000421CE"/>
    <w:rsid w:val="00042924"/>
    <w:rsid w:val="0004346F"/>
    <w:rsid w:val="00043D9B"/>
    <w:rsid w:val="00046E3A"/>
    <w:rsid w:val="00047B01"/>
    <w:rsid w:val="0005107C"/>
    <w:rsid w:val="00052EE6"/>
    <w:rsid w:val="00054EDC"/>
    <w:rsid w:val="0005556B"/>
    <w:rsid w:val="00055839"/>
    <w:rsid w:val="000558C0"/>
    <w:rsid w:val="0005592E"/>
    <w:rsid w:val="0005605E"/>
    <w:rsid w:val="000611AD"/>
    <w:rsid w:val="00065098"/>
    <w:rsid w:val="00066355"/>
    <w:rsid w:val="00067054"/>
    <w:rsid w:val="00070981"/>
    <w:rsid w:val="00074584"/>
    <w:rsid w:val="000766CA"/>
    <w:rsid w:val="00083714"/>
    <w:rsid w:val="00084731"/>
    <w:rsid w:val="00085D29"/>
    <w:rsid w:val="0008707D"/>
    <w:rsid w:val="000959F9"/>
    <w:rsid w:val="000977AE"/>
    <w:rsid w:val="000A28AF"/>
    <w:rsid w:val="000A4D5D"/>
    <w:rsid w:val="000A5D1C"/>
    <w:rsid w:val="000B0EB5"/>
    <w:rsid w:val="000B17DB"/>
    <w:rsid w:val="000B21C5"/>
    <w:rsid w:val="000B3475"/>
    <w:rsid w:val="000B4F29"/>
    <w:rsid w:val="000B6898"/>
    <w:rsid w:val="000C207F"/>
    <w:rsid w:val="000C3956"/>
    <w:rsid w:val="000C40CD"/>
    <w:rsid w:val="000C4D6B"/>
    <w:rsid w:val="000C5273"/>
    <w:rsid w:val="000C5AF9"/>
    <w:rsid w:val="000D2016"/>
    <w:rsid w:val="000D6548"/>
    <w:rsid w:val="000D65A1"/>
    <w:rsid w:val="000D6915"/>
    <w:rsid w:val="000D74E9"/>
    <w:rsid w:val="000D7D4B"/>
    <w:rsid w:val="000E24DD"/>
    <w:rsid w:val="000E38CA"/>
    <w:rsid w:val="000E3ABC"/>
    <w:rsid w:val="000E48FE"/>
    <w:rsid w:val="000E51B3"/>
    <w:rsid w:val="000E5816"/>
    <w:rsid w:val="000E596E"/>
    <w:rsid w:val="000E6AC5"/>
    <w:rsid w:val="000F0BFA"/>
    <w:rsid w:val="000F1BEC"/>
    <w:rsid w:val="000F22F9"/>
    <w:rsid w:val="000F3A72"/>
    <w:rsid w:val="000F3AE2"/>
    <w:rsid w:val="000F61AF"/>
    <w:rsid w:val="000F61CF"/>
    <w:rsid w:val="000F690F"/>
    <w:rsid w:val="000F77B0"/>
    <w:rsid w:val="00100774"/>
    <w:rsid w:val="00100DE1"/>
    <w:rsid w:val="00103D40"/>
    <w:rsid w:val="00111BB4"/>
    <w:rsid w:val="001122DB"/>
    <w:rsid w:val="00113C59"/>
    <w:rsid w:val="00113D8E"/>
    <w:rsid w:val="00116306"/>
    <w:rsid w:val="00117C25"/>
    <w:rsid w:val="00117F94"/>
    <w:rsid w:val="001214AD"/>
    <w:rsid w:val="00121F2F"/>
    <w:rsid w:val="00123245"/>
    <w:rsid w:val="001246A9"/>
    <w:rsid w:val="00124F20"/>
    <w:rsid w:val="00124F26"/>
    <w:rsid w:val="00126E3D"/>
    <w:rsid w:val="00132682"/>
    <w:rsid w:val="001336EB"/>
    <w:rsid w:val="0013652C"/>
    <w:rsid w:val="00137FE9"/>
    <w:rsid w:val="001405BD"/>
    <w:rsid w:val="00141652"/>
    <w:rsid w:val="0014428F"/>
    <w:rsid w:val="001471DC"/>
    <w:rsid w:val="001529AF"/>
    <w:rsid w:val="001534E0"/>
    <w:rsid w:val="00154349"/>
    <w:rsid w:val="0015585A"/>
    <w:rsid w:val="0016183D"/>
    <w:rsid w:val="001629F8"/>
    <w:rsid w:val="00165DA7"/>
    <w:rsid w:val="00167CB5"/>
    <w:rsid w:val="0017274A"/>
    <w:rsid w:val="00172A27"/>
    <w:rsid w:val="00173F80"/>
    <w:rsid w:val="0017722F"/>
    <w:rsid w:val="00177C9D"/>
    <w:rsid w:val="00180CD0"/>
    <w:rsid w:val="00183159"/>
    <w:rsid w:val="0018399C"/>
    <w:rsid w:val="00183DD1"/>
    <w:rsid w:val="001877B5"/>
    <w:rsid w:val="001904C4"/>
    <w:rsid w:val="001929CA"/>
    <w:rsid w:val="00194850"/>
    <w:rsid w:val="00197686"/>
    <w:rsid w:val="001A0F3C"/>
    <w:rsid w:val="001A187E"/>
    <w:rsid w:val="001A2085"/>
    <w:rsid w:val="001A33EB"/>
    <w:rsid w:val="001A5B04"/>
    <w:rsid w:val="001B1FA0"/>
    <w:rsid w:val="001B3562"/>
    <w:rsid w:val="001B42C7"/>
    <w:rsid w:val="001B4338"/>
    <w:rsid w:val="001B57F7"/>
    <w:rsid w:val="001B6BE6"/>
    <w:rsid w:val="001C1051"/>
    <w:rsid w:val="001D0AC4"/>
    <w:rsid w:val="001D47EE"/>
    <w:rsid w:val="001D5351"/>
    <w:rsid w:val="001F0D58"/>
    <w:rsid w:val="001F1547"/>
    <w:rsid w:val="001F2B76"/>
    <w:rsid w:val="001F3FCF"/>
    <w:rsid w:val="001F764D"/>
    <w:rsid w:val="002001D4"/>
    <w:rsid w:val="00202C7B"/>
    <w:rsid w:val="00204B95"/>
    <w:rsid w:val="00205100"/>
    <w:rsid w:val="00205EE5"/>
    <w:rsid w:val="0020644E"/>
    <w:rsid w:val="00207C7F"/>
    <w:rsid w:val="0021436F"/>
    <w:rsid w:val="0021643B"/>
    <w:rsid w:val="00216890"/>
    <w:rsid w:val="00222E0C"/>
    <w:rsid w:val="0023270F"/>
    <w:rsid w:val="002335CC"/>
    <w:rsid w:val="002338D6"/>
    <w:rsid w:val="00234153"/>
    <w:rsid w:val="0023734C"/>
    <w:rsid w:val="00240020"/>
    <w:rsid w:val="002435A8"/>
    <w:rsid w:val="00244838"/>
    <w:rsid w:val="002515AA"/>
    <w:rsid w:val="002538CA"/>
    <w:rsid w:val="00255715"/>
    <w:rsid w:val="00261ECD"/>
    <w:rsid w:val="0026387A"/>
    <w:rsid w:val="0026435C"/>
    <w:rsid w:val="0026515A"/>
    <w:rsid w:val="0027063F"/>
    <w:rsid w:val="00270ED9"/>
    <w:rsid w:val="00271469"/>
    <w:rsid w:val="002725F1"/>
    <w:rsid w:val="0027443C"/>
    <w:rsid w:val="00276D62"/>
    <w:rsid w:val="00277853"/>
    <w:rsid w:val="00282F0B"/>
    <w:rsid w:val="00287F2B"/>
    <w:rsid w:val="0029061C"/>
    <w:rsid w:val="00290E81"/>
    <w:rsid w:val="00294E11"/>
    <w:rsid w:val="00297517"/>
    <w:rsid w:val="002A024B"/>
    <w:rsid w:val="002A5577"/>
    <w:rsid w:val="002A59C0"/>
    <w:rsid w:val="002A5E32"/>
    <w:rsid w:val="002A69A7"/>
    <w:rsid w:val="002A6C30"/>
    <w:rsid w:val="002B04AA"/>
    <w:rsid w:val="002B117F"/>
    <w:rsid w:val="002B2C22"/>
    <w:rsid w:val="002B34E0"/>
    <w:rsid w:val="002B5B74"/>
    <w:rsid w:val="002C25C5"/>
    <w:rsid w:val="002C3424"/>
    <w:rsid w:val="002C5183"/>
    <w:rsid w:val="002C6073"/>
    <w:rsid w:val="002D14D6"/>
    <w:rsid w:val="002D24CE"/>
    <w:rsid w:val="002D2DF1"/>
    <w:rsid w:val="002D496B"/>
    <w:rsid w:val="002D4B20"/>
    <w:rsid w:val="002D5BD7"/>
    <w:rsid w:val="002E336B"/>
    <w:rsid w:val="002E4B11"/>
    <w:rsid w:val="002E513E"/>
    <w:rsid w:val="002E6CAA"/>
    <w:rsid w:val="002F0DEE"/>
    <w:rsid w:val="002F410A"/>
    <w:rsid w:val="002F5EAC"/>
    <w:rsid w:val="002F775C"/>
    <w:rsid w:val="003020C4"/>
    <w:rsid w:val="003025E9"/>
    <w:rsid w:val="003028F7"/>
    <w:rsid w:val="00302998"/>
    <w:rsid w:val="00303474"/>
    <w:rsid w:val="00303954"/>
    <w:rsid w:val="00305D71"/>
    <w:rsid w:val="00307C16"/>
    <w:rsid w:val="00307E30"/>
    <w:rsid w:val="0031130A"/>
    <w:rsid w:val="003133BC"/>
    <w:rsid w:val="00313B50"/>
    <w:rsid w:val="00313D8E"/>
    <w:rsid w:val="0031708C"/>
    <w:rsid w:val="00321AB6"/>
    <w:rsid w:val="00321F3F"/>
    <w:rsid w:val="003251BC"/>
    <w:rsid w:val="00325749"/>
    <w:rsid w:val="00325F90"/>
    <w:rsid w:val="00327205"/>
    <w:rsid w:val="003279E5"/>
    <w:rsid w:val="00331EC1"/>
    <w:rsid w:val="0033269E"/>
    <w:rsid w:val="003344C8"/>
    <w:rsid w:val="00340C2A"/>
    <w:rsid w:val="003410EF"/>
    <w:rsid w:val="00345F4F"/>
    <w:rsid w:val="00353B51"/>
    <w:rsid w:val="00355136"/>
    <w:rsid w:val="00355367"/>
    <w:rsid w:val="003559BB"/>
    <w:rsid w:val="0035698E"/>
    <w:rsid w:val="00362254"/>
    <w:rsid w:val="003629D2"/>
    <w:rsid w:val="00362D5F"/>
    <w:rsid w:val="00364D02"/>
    <w:rsid w:val="00365DC8"/>
    <w:rsid w:val="00370C04"/>
    <w:rsid w:val="00373B53"/>
    <w:rsid w:val="00374FCF"/>
    <w:rsid w:val="00376B36"/>
    <w:rsid w:val="0038034B"/>
    <w:rsid w:val="00381E64"/>
    <w:rsid w:val="00384048"/>
    <w:rsid w:val="003853CE"/>
    <w:rsid w:val="0038560F"/>
    <w:rsid w:val="003857D0"/>
    <w:rsid w:val="0038694A"/>
    <w:rsid w:val="00386C18"/>
    <w:rsid w:val="00392A07"/>
    <w:rsid w:val="003A0921"/>
    <w:rsid w:val="003A1268"/>
    <w:rsid w:val="003A5938"/>
    <w:rsid w:val="003A63F8"/>
    <w:rsid w:val="003A6EF7"/>
    <w:rsid w:val="003B19AC"/>
    <w:rsid w:val="003B21D7"/>
    <w:rsid w:val="003B22DA"/>
    <w:rsid w:val="003B2E69"/>
    <w:rsid w:val="003B434D"/>
    <w:rsid w:val="003B47F6"/>
    <w:rsid w:val="003B4C4F"/>
    <w:rsid w:val="003B62E2"/>
    <w:rsid w:val="003B7930"/>
    <w:rsid w:val="003C0F49"/>
    <w:rsid w:val="003C246B"/>
    <w:rsid w:val="003C366D"/>
    <w:rsid w:val="003D0C0A"/>
    <w:rsid w:val="003E102D"/>
    <w:rsid w:val="003E60C9"/>
    <w:rsid w:val="003F02D1"/>
    <w:rsid w:val="003F0D33"/>
    <w:rsid w:val="003F1CEE"/>
    <w:rsid w:val="003F292C"/>
    <w:rsid w:val="003F47EA"/>
    <w:rsid w:val="003F6202"/>
    <w:rsid w:val="00402A64"/>
    <w:rsid w:val="00402F50"/>
    <w:rsid w:val="004045F5"/>
    <w:rsid w:val="00404C8A"/>
    <w:rsid w:val="00407BCA"/>
    <w:rsid w:val="0041041F"/>
    <w:rsid w:val="00410507"/>
    <w:rsid w:val="00413613"/>
    <w:rsid w:val="004143D4"/>
    <w:rsid w:val="00415A1B"/>
    <w:rsid w:val="00416A69"/>
    <w:rsid w:val="004374F8"/>
    <w:rsid w:val="00443D42"/>
    <w:rsid w:val="00444876"/>
    <w:rsid w:val="00452403"/>
    <w:rsid w:val="004526DD"/>
    <w:rsid w:val="00453091"/>
    <w:rsid w:val="004547B7"/>
    <w:rsid w:val="004549B0"/>
    <w:rsid w:val="00455C8A"/>
    <w:rsid w:val="00460449"/>
    <w:rsid w:val="004608AC"/>
    <w:rsid w:val="0046270C"/>
    <w:rsid w:val="00464174"/>
    <w:rsid w:val="00472A35"/>
    <w:rsid w:val="004739B1"/>
    <w:rsid w:val="004750B7"/>
    <w:rsid w:val="004755C1"/>
    <w:rsid w:val="00475BBA"/>
    <w:rsid w:val="00475C40"/>
    <w:rsid w:val="00480F5A"/>
    <w:rsid w:val="0048112D"/>
    <w:rsid w:val="00481A88"/>
    <w:rsid w:val="004827D1"/>
    <w:rsid w:val="00482DB0"/>
    <w:rsid w:val="00483394"/>
    <w:rsid w:val="00484DFD"/>
    <w:rsid w:val="00487350"/>
    <w:rsid w:val="004901A6"/>
    <w:rsid w:val="00490E9D"/>
    <w:rsid w:val="00492DFF"/>
    <w:rsid w:val="00494E8D"/>
    <w:rsid w:val="004957C5"/>
    <w:rsid w:val="0049725F"/>
    <w:rsid w:val="004A147A"/>
    <w:rsid w:val="004A1E10"/>
    <w:rsid w:val="004A7EAB"/>
    <w:rsid w:val="004B1134"/>
    <w:rsid w:val="004B1DC7"/>
    <w:rsid w:val="004B3A05"/>
    <w:rsid w:val="004B4464"/>
    <w:rsid w:val="004B776D"/>
    <w:rsid w:val="004C0738"/>
    <w:rsid w:val="004C457F"/>
    <w:rsid w:val="004C5775"/>
    <w:rsid w:val="004C7479"/>
    <w:rsid w:val="004C7598"/>
    <w:rsid w:val="004D10CE"/>
    <w:rsid w:val="004D1E2D"/>
    <w:rsid w:val="004D42E0"/>
    <w:rsid w:val="004D578E"/>
    <w:rsid w:val="004D5955"/>
    <w:rsid w:val="004E27C2"/>
    <w:rsid w:val="004E3C4C"/>
    <w:rsid w:val="004E4EB8"/>
    <w:rsid w:val="004E6466"/>
    <w:rsid w:val="004E73A8"/>
    <w:rsid w:val="004E76E5"/>
    <w:rsid w:val="004E7B91"/>
    <w:rsid w:val="004F0CF2"/>
    <w:rsid w:val="004F2435"/>
    <w:rsid w:val="004F38CD"/>
    <w:rsid w:val="00500EE6"/>
    <w:rsid w:val="00503C9A"/>
    <w:rsid w:val="00507975"/>
    <w:rsid w:val="00507DB3"/>
    <w:rsid w:val="00507F74"/>
    <w:rsid w:val="00510B32"/>
    <w:rsid w:val="005155B2"/>
    <w:rsid w:val="005170E5"/>
    <w:rsid w:val="005173EA"/>
    <w:rsid w:val="00520A72"/>
    <w:rsid w:val="005243C9"/>
    <w:rsid w:val="00524517"/>
    <w:rsid w:val="0052754E"/>
    <w:rsid w:val="0052790D"/>
    <w:rsid w:val="00533D8F"/>
    <w:rsid w:val="005344DF"/>
    <w:rsid w:val="00536062"/>
    <w:rsid w:val="00536BC0"/>
    <w:rsid w:val="00540866"/>
    <w:rsid w:val="00542C1A"/>
    <w:rsid w:val="00544153"/>
    <w:rsid w:val="005467C8"/>
    <w:rsid w:val="0054682F"/>
    <w:rsid w:val="00550621"/>
    <w:rsid w:val="00550B0E"/>
    <w:rsid w:val="0055237A"/>
    <w:rsid w:val="00552502"/>
    <w:rsid w:val="005529A8"/>
    <w:rsid w:val="0055429E"/>
    <w:rsid w:val="00555CED"/>
    <w:rsid w:val="005601C6"/>
    <w:rsid w:val="00560649"/>
    <w:rsid w:val="00560E8F"/>
    <w:rsid w:val="0056192C"/>
    <w:rsid w:val="00561AB9"/>
    <w:rsid w:val="005623BC"/>
    <w:rsid w:val="00565E23"/>
    <w:rsid w:val="00570126"/>
    <w:rsid w:val="00570FE2"/>
    <w:rsid w:val="0057397D"/>
    <w:rsid w:val="00574FD7"/>
    <w:rsid w:val="00575888"/>
    <w:rsid w:val="00575A8C"/>
    <w:rsid w:val="0057641D"/>
    <w:rsid w:val="00580682"/>
    <w:rsid w:val="00580D35"/>
    <w:rsid w:val="00581A20"/>
    <w:rsid w:val="00582300"/>
    <w:rsid w:val="00582668"/>
    <w:rsid w:val="005828E8"/>
    <w:rsid w:val="005838DD"/>
    <w:rsid w:val="005839D3"/>
    <w:rsid w:val="005929C1"/>
    <w:rsid w:val="005966E2"/>
    <w:rsid w:val="00596E7D"/>
    <w:rsid w:val="005A1060"/>
    <w:rsid w:val="005A242B"/>
    <w:rsid w:val="005A2F3E"/>
    <w:rsid w:val="005A3503"/>
    <w:rsid w:val="005A53C9"/>
    <w:rsid w:val="005A58C6"/>
    <w:rsid w:val="005A7A28"/>
    <w:rsid w:val="005B2E0E"/>
    <w:rsid w:val="005B4B69"/>
    <w:rsid w:val="005B5EFC"/>
    <w:rsid w:val="005B6081"/>
    <w:rsid w:val="005B6FDF"/>
    <w:rsid w:val="005C0AA4"/>
    <w:rsid w:val="005C1145"/>
    <w:rsid w:val="005C5008"/>
    <w:rsid w:val="005C5C1F"/>
    <w:rsid w:val="005C61C1"/>
    <w:rsid w:val="005C754D"/>
    <w:rsid w:val="005D076F"/>
    <w:rsid w:val="005D0A22"/>
    <w:rsid w:val="005D1290"/>
    <w:rsid w:val="005D1999"/>
    <w:rsid w:val="005D4667"/>
    <w:rsid w:val="005D4812"/>
    <w:rsid w:val="005D64E0"/>
    <w:rsid w:val="005D673D"/>
    <w:rsid w:val="005D6D03"/>
    <w:rsid w:val="005D719B"/>
    <w:rsid w:val="005D7370"/>
    <w:rsid w:val="005E1914"/>
    <w:rsid w:val="005E1C05"/>
    <w:rsid w:val="005E48DF"/>
    <w:rsid w:val="005E7DA3"/>
    <w:rsid w:val="005F2789"/>
    <w:rsid w:val="005F3810"/>
    <w:rsid w:val="005F414B"/>
    <w:rsid w:val="005F5FC2"/>
    <w:rsid w:val="005F7661"/>
    <w:rsid w:val="0060193E"/>
    <w:rsid w:val="00601EB9"/>
    <w:rsid w:val="00603096"/>
    <w:rsid w:val="006037C7"/>
    <w:rsid w:val="00605A97"/>
    <w:rsid w:val="00606F9A"/>
    <w:rsid w:val="0061465E"/>
    <w:rsid w:val="00616775"/>
    <w:rsid w:val="0061732A"/>
    <w:rsid w:val="00620BDE"/>
    <w:rsid w:val="00621407"/>
    <w:rsid w:val="006238BB"/>
    <w:rsid w:val="00624F90"/>
    <w:rsid w:val="006265E1"/>
    <w:rsid w:val="00627823"/>
    <w:rsid w:val="00631D89"/>
    <w:rsid w:val="00633C98"/>
    <w:rsid w:val="00633F94"/>
    <w:rsid w:val="0064342D"/>
    <w:rsid w:val="006454D0"/>
    <w:rsid w:val="006455D9"/>
    <w:rsid w:val="006463BD"/>
    <w:rsid w:val="0064788A"/>
    <w:rsid w:val="00650360"/>
    <w:rsid w:val="006561B8"/>
    <w:rsid w:val="00663DD4"/>
    <w:rsid w:val="00663E2D"/>
    <w:rsid w:val="006723B8"/>
    <w:rsid w:val="00672525"/>
    <w:rsid w:val="00673652"/>
    <w:rsid w:val="00675442"/>
    <w:rsid w:val="00677744"/>
    <w:rsid w:val="00677CD4"/>
    <w:rsid w:val="00680069"/>
    <w:rsid w:val="00682E44"/>
    <w:rsid w:val="00684AE0"/>
    <w:rsid w:val="0068503A"/>
    <w:rsid w:val="006861D1"/>
    <w:rsid w:val="006868F1"/>
    <w:rsid w:val="00687139"/>
    <w:rsid w:val="006872DC"/>
    <w:rsid w:val="00691DBB"/>
    <w:rsid w:val="006925CF"/>
    <w:rsid w:val="00694394"/>
    <w:rsid w:val="00694483"/>
    <w:rsid w:val="00694A3B"/>
    <w:rsid w:val="00694B9B"/>
    <w:rsid w:val="00696D7D"/>
    <w:rsid w:val="00697F52"/>
    <w:rsid w:val="006A0D83"/>
    <w:rsid w:val="006A24E2"/>
    <w:rsid w:val="006A3219"/>
    <w:rsid w:val="006A3A48"/>
    <w:rsid w:val="006A4384"/>
    <w:rsid w:val="006A44BA"/>
    <w:rsid w:val="006A5DE1"/>
    <w:rsid w:val="006A7A17"/>
    <w:rsid w:val="006B043D"/>
    <w:rsid w:val="006B1D3C"/>
    <w:rsid w:val="006B53BC"/>
    <w:rsid w:val="006B5793"/>
    <w:rsid w:val="006B5A5D"/>
    <w:rsid w:val="006B5C24"/>
    <w:rsid w:val="006B6C52"/>
    <w:rsid w:val="006C2952"/>
    <w:rsid w:val="006C2C79"/>
    <w:rsid w:val="006C7335"/>
    <w:rsid w:val="006C7781"/>
    <w:rsid w:val="006D1286"/>
    <w:rsid w:val="006D24BA"/>
    <w:rsid w:val="006D2C1D"/>
    <w:rsid w:val="006D45A0"/>
    <w:rsid w:val="006D5F93"/>
    <w:rsid w:val="006E017D"/>
    <w:rsid w:val="006E01B4"/>
    <w:rsid w:val="006E1237"/>
    <w:rsid w:val="006E1E3E"/>
    <w:rsid w:val="006E4F58"/>
    <w:rsid w:val="006E58CA"/>
    <w:rsid w:val="006E6361"/>
    <w:rsid w:val="006F01D8"/>
    <w:rsid w:val="006F0373"/>
    <w:rsid w:val="006F2793"/>
    <w:rsid w:val="006F2D46"/>
    <w:rsid w:val="006F37D9"/>
    <w:rsid w:val="006F6677"/>
    <w:rsid w:val="006F719D"/>
    <w:rsid w:val="006F7F79"/>
    <w:rsid w:val="007001F9"/>
    <w:rsid w:val="00702C1A"/>
    <w:rsid w:val="00703C8F"/>
    <w:rsid w:val="00704821"/>
    <w:rsid w:val="00704F3E"/>
    <w:rsid w:val="007153E6"/>
    <w:rsid w:val="0072217B"/>
    <w:rsid w:val="00722429"/>
    <w:rsid w:val="00723604"/>
    <w:rsid w:val="00723B81"/>
    <w:rsid w:val="007270B5"/>
    <w:rsid w:val="00727AA1"/>
    <w:rsid w:val="00731A78"/>
    <w:rsid w:val="00733B8A"/>
    <w:rsid w:val="007363A3"/>
    <w:rsid w:val="00736435"/>
    <w:rsid w:val="007404CE"/>
    <w:rsid w:val="0074113A"/>
    <w:rsid w:val="007415C8"/>
    <w:rsid w:val="00743D36"/>
    <w:rsid w:val="00744F3C"/>
    <w:rsid w:val="0074524F"/>
    <w:rsid w:val="0074539E"/>
    <w:rsid w:val="00746ABE"/>
    <w:rsid w:val="007528C7"/>
    <w:rsid w:val="00752C46"/>
    <w:rsid w:val="007559B2"/>
    <w:rsid w:val="00762A97"/>
    <w:rsid w:val="00762B52"/>
    <w:rsid w:val="00762CB3"/>
    <w:rsid w:val="00770394"/>
    <w:rsid w:val="00774398"/>
    <w:rsid w:val="00780D59"/>
    <w:rsid w:val="0078134C"/>
    <w:rsid w:val="007821FF"/>
    <w:rsid w:val="007866EF"/>
    <w:rsid w:val="00787563"/>
    <w:rsid w:val="00790781"/>
    <w:rsid w:val="007928D2"/>
    <w:rsid w:val="007946F7"/>
    <w:rsid w:val="00795518"/>
    <w:rsid w:val="00795C3A"/>
    <w:rsid w:val="0079641B"/>
    <w:rsid w:val="007A0EEA"/>
    <w:rsid w:val="007A11A5"/>
    <w:rsid w:val="007B061B"/>
    <w:rsid w:val="007B3201"/>
    <w:rsid w:val="007B4228"/>
    <w:rsid w:val="007B57E7"/>
    <w:rsid w:val="007B63E5"/>
    <w:rsid w:val="007C005C"/>
    <w:rsid w:val="007C0437"/>
    <w:rsid w:val="007C0877"/>
    <w:rsid w:val="007C164C"/>
    <w:rsid w:val="007C26B5"/>
    <w:rsid w:val="007C2F18"/>
    <w:rsid w:val="007C4F94"/>
    <w:rsid w:val="007D0EB0"/>
    <w:rsid w:val="007E0FF9"/>
    <w:rsid w:val="007E298D"/>
    <w:rsid w:val="007E3D04"/>
    <w:rsid w:val="007E4A95"/>
    <w:rsid w:val="007F07B1"/>
    <w:rsid w:val="007F2650"/>
    <w:rsid w:val="007F5211"/>
    <w:rsid w:val="007F56EE"/>
    <w:rsid w:val="007F57B3"/>
    <w:rsid w:val="007F72CB"/>
    <w:rsid w:val="007F7ECC"/>
    <w:rsid w:val="00806A97"/>
    <w:rsid w:val="00811D15"/>
    <w:rsid w:val="00814A8A"/>
    <w:rsid w:val="0082029A"/>
    <w:rsid w:val="00821BCB"/>
    <w:rsid w:val="00822A78"/>
    <w:rsid w:val="00826CFB"/>
    <w:rsid w:val="008406FF"/>
    <w:rsid w:val="00841342"/>
    <w:rsid w:val="0084377E"/>
    <w:rsid w:val="00845719"/>
    <w:rsid w:val="008502C0"/>
    <w:rsid w:val="00850933"/>
    <w:rsid w:val="00853A03"/>
    <w:rsid w:val="00853AF3"/>
    <w:rsid w:val="00853F62"/>
    <w:rsid w:val="00862D60"/>
    <w:rsid w:val="00864901"/>
    <w:rsid w:val="008663BC"/>
    <w:rsid w:val="00866A09"/>
    <w:rsid w:val="00867B83"/>
    <w:rsid w:val="00871605"/>
    <w:rsid w:val="00872E80"/>
    <w:rsid w:val="0087348F"/>
    <w:rsid w:val="00875069"/>
    <w:rsid w:val="00875356"/>
    <w:rsid w:val="00877663"/>
    <w:rsid w:val="00881B5A"/>
    <w:rsid w:val="00881BBA"/>
    <w:rsid w:val="008826B3"/>
    <w:rsid w:val="00885F38"/>
    <w:rsid w:val="0089358F"/>
    <w:rsid w:val="00895271"/>
    <w:rsid w:val="008A01B8"/>
    <w:rsid w:val="008A0A4B"/>
    <w:rsid w:val="008A3107"/>
    <w:rsid w:val="008A409F"/>
    <w:rsid w:val="008B01F4"/>
    <w:rsid w:val="008B1BF1"/>
    <w:rsid w:val="008B622C"/>
    <w:rsid w:val="008B7806"/>
    <w:rsid w:val="008C02EC"/>
    <w:rsid w:val="008C1E5E"/>
    <w:rsid w:val="008C34E0"/>
    <w:rsid w:val="008C720D"/>
    <w:rsid w:val="008C75F5"/>
    <w:rsid w:val="008D0695"/>
    <w:rsid w:val="008D2917"/>
    <w:rsid w:val="008D2C2C"/>
    <w:rsid w:val="008D2F3B"/>
    <w:rsid w:val="008D3336"/>
    <w:rsid w:val="008D386C"/>
    <w:rsid w:val="008D6595"/>
    <w:rsid w:val="008E0294"/>
    <w:rsid w:val="008E5CE6"/>
    <w:rsid w:val="008E6625"/>
    <w:rsid w:val="008E6824"/>
    <w:rsid w:val="008F1C91"/>
    <w:rsid w:val="008F2D74"/>
    <w:rsid w:val="008F467D"/>
    <w:rsid w:val="008F667C"/>
    <w:rsid w:val="008F7D1B"/>
    <w:rsid w:val="00902FD3"/>
    <w:rsid w:val="009049A8"/>
    <w:rsid w:val="00905417"/>
    <w:rsid w:val="00906F21"/>
    <w:rsid w:val="009151B5"/>
    <w:rsid w:val="0091704D"/>
    <w:rsid w:val="00921651"/>
    <w:rsid w:val="009216A6"/>
    <w:rsid w:val="0092177C"/>
    <w:rsid w:val="00923E46"/>
    <w:rsid w:val="00925C60"/>
    <w:rsid w:val="00940292"/>
    <w:rsid w:val="00940956"/>
    <w:rsid w:val="00941C53"/>
    <w:rsid w:val="009453EA"/>
    <w:rsid w:val="00946A20"/>
    <w:rsid w:val="00947A00"/>
    <w:rsid w:val="00950ADD"/>
    <w:rsid w:val="00952512"/>
    <w:rsid w:val="00955B46"/>
    <w:rsid w:val="00956527"/>
    <w:rsid w:val="00960FF4"/>
    <w:rsid w:val="009647AD"/>
    <w:rsid w:val="0096553C"/>
    <w:rsid w:val="00967912"/>
    <w:rsid w:val="0097072B"/>
    <w:rsid w:val="00971B8A"/>
    <w:rsid w:val="00973AD5"/>
    <w:rsid w:val="00974E73"/>
    <w:rsid w:val="00974F1A"/>
    <w:rsid w:val="00975C59"/>
    <w:rsid w:val="00976AE7"/>
    <w:rsid w:val="0098172E"/>
    <w:rsid w:val="009817F8"/>
    <w:rsid w:val="009819A6"/>
    <w:rsid w:val="0099061B"/>
    <w:rsid w:val="009952D5"/>
    <w:rsid w:val="009975C2"/>
    <w:rsid w:val="009978C8"/>
    <w:rsid w:val="009A2899"/>
    <w:rsid w:val="009A56B7"/>
    <w:rsid w:val="009A71BE"/>
    <w:rsid w:val="009B030B"/>
    <w:rsid w:val="009B206F"/>
    <w:rsid w:val="009B2993"/>
    <w:rsid w:val="009B66AC"/>
    <w:rsid w:val="009C080D"/>
    <w:rsid w:val="009C0C04"/>
    <w:rsid w:val="009C1717"/>
    <w:rsid w:val="009C569A"/>
    <w:rsid w:val="009C5E15"/>
    <w:rsid w:val="009C60E1"/>
    <w:rsid w:val="009C6A7C"/>
    <w:rsid w:val="009D12DE"/>
    <w:rsid w:val="009D1C82"/>
    <w:rsid w:val="009D2202"/>
    <w:rsid w:val="009D623F"/>
    <w:rsid w:val="009D6BC0"/>
    <w:rsid w:val="009E0A63"/>
    <w:rsid w:val="009E2AF0"/>
    <w:rsid w:val="009E41E9"/>
    <w:rsid w:val="009E5CB6"/>
    <w:rsid w:val="009F497A"/>
    <w:rsid w:val="009F6DC7"/>
    <w:rsid w:val="009F6E50"/>
    <w:rsid w:val="00A00798"/>
    <w:rsid w:val="00A0246F"/>
    <w:rsid w:val="00A03900"/>
    <w:rsid w:val="00A06660"/>
    <w:rsid w:val="00A07497"/>
    <w:rsid w:val="00A1741B"/>
    <w:rsid w:val="00A209CD"/>
    <w:rsid w:val="00A22B95"/>
    <w:rsid w:val="00A23660"/>
    <w:rsid w:val="00A24493"/>
    <w:rsid w:val="00A2549F"/>
    <w:rsid w:val="00A26C25"/>
    <w:rsid w:val="00A30079"/>
    <w:rsid w:val="00A30FFB"/>
    <w:rsid w:val="00A31CFE"/>
    <w:rsid w:val="00A32E36"/>
    <w:rsid w:val="00A33E85"/>
    <w:rsid w:val="00A3559B"/>
    <w:rsid w:val="00A35B1B"/>
    <w:rsid w:val="00A35DA9"/>
    <w:rsid w:val="00A366B2"/>
    <w:rsid w:val="00A404F3"/>
    <w:rsid w:val="00A447AC"/>
    <w:rsid w:val="00A4690F"/>
    <w:rsid w:val="00A514D1"/>
    <w:rsid w:val="00A545ED"/>
    <w:rsid w:val="00A54A43"/>
    <w:rsid w:val="00A57B46"/>
    <w:rsid w:val="00A602B0"/>
    <w:rsid w:val="00A60570"/>
    <w:rsid w:val="00A60889"/>
    <w:rsid w:val="00A614FF"/>
    <w:rsid w:val="00A621A8"/>
    <w:rsid w:val="00A71427"/>
    <w:rsid w:val="00A72901"/>
    <w:rsid w:val="00A73010"/>
    <w:rsid w:val="00A74959"/>
    <w:rsid w:val="00A75046"/>
    <w:rsid w:val="00A7588A"/>
    <w:rsid w:val="00A81933"/>
    <w:rsid w:val="00A81FCF"/>
    <w:rsid w:val="00A83A79"/>
    <w:rsid w:val="00A84166"/>
    <w:rsid w:val="00A92A38"/>
    <w:rsid w:val="00A936AA"/>
    <w:rsid w:val="00A95C89"/>
    <w:rsid w:val="00A960BA"/>
    <w:rsid w:val="00AA2497"/>
    <w:rsid w:val="00AA2994"/>
    <w:rsid w:val="00AA3CBE"/>
    <w:rsid w:val="00AA5581"/>
    <w:rsid w:val="00AA670B"/>
    <w:rsid w:val="00AB10D7"/>
    <w:rsid w:val="00AB3B48"/>
    <w:rsid w:val="00AB4FB9"/>
    <w:rsid w:val="00AB5D49"/>
    <w:rsid w:val="00AB619F"/>
    <w:rsid w:val="00AC05E1"/>
    <w:rsid w:val="00AC0F43"/>
    <w:rsid w:val="00AC3058"/>
    <w:rsid w:val="00AC339E"/>
    <w:rsid w:val="00AC33BE"/>
    <w:rsid w:val="00AC4833"/>
    <w:rsid w:val="00AC5298"/>
    <w:rsid w:val="00AC56A8"/>
    <w:rsid w:val="00AC5867"/>
    <w:rsid w:val="00AC587E"/>
    <w:rsid w:val="00AC775B"/>
    <w:rsid w:val="00AC7FAB"/>
    <w:rsid w:val="00AD205E"/>
    <w:rsid w:val="00AD2757"/>
    <w:rsid w:val="00AD342C"/>
    <w:rsid w:val="00AD5C44"/>
    <w:rsid w:val="00AD5FEC"/>
    <w:rsid w:val="00AE23D9"/>
    <w:rsid w:val="00AE5E21"/>
    <w:rsid w:val="00AE5F41"/>
    <w:rsid w:val="00AF0C49"/>
    <w:rsid w:val="00AF4ECD"/>
    <w:rsid w:val="00AF7C3E"/>
    <w:rsid w:val="00B005CD"/>
    <w:rsid w:val="00B0074A"/>
    <w:rsid w:val="00B01B03"/>
    <w:rsid w:val="00B02501"/>
    <w:rsid w:val="00B0380D"/>
    <w:rsid w:val="00B03C06"/>
    <w:rsid w:val="00B07CAC"/>
    <w:rsid w:val="00B10892"/>
    <w:rsid w:val="00B156AD"/>
    <w:rsid w:val="00B15BD8"/>
    <w:rsid w:val="00B16DA4"/>
    <w:rsid w:val="00B178D4"/>
    <w:rsid w:val="00B23103"/>
    <w:rsid w:val="00B236B0"/>
    <w:rsid w:val="00B24DD7"/>
    <w:rsid w:val="00B34F49"/>
    <w:rsid w:val="00B4082A"/>
    <w:rsid w:val="00B412D6"/>
    <w:rsid w:val="00B42CA3"/>
    <w:rsid w:val="00B46808"/>
    <w:rsid w:val="00B46ACC"/>
    <w:rsid w:val="00B47E79"/>
    <w:rsid w:val="00B5587D"/>
    <w:rsid w:val="00B56C98"/>
    <w:rsid w:val="00B56DBB"/>
    <w:rsid w:val="00B56F4D"/>
    <w:rsid w:val="00B5760D"/>
    <w:rsid w:val="00B6181E"/>
    <w:rsid w:val="00B63236"/>
    <w:rsid w:val="00B640B7"/>
    <w:rsid w:val="00B64FD1"/>
    <w:rsid w:val="00B67094"/>
    <w:rsid w:val="00B67EAD"/>
    <w:rsid w:val="00B747C3"/>
    <w:rsid w:val="00B7548E"/>
    <w:rsid w:val="00B75CB4"/>
    <w:rsid w:val="00B75D98"/>
    <w:rsid w:val="00B80627"/>
    <w:rsid w:val="00B81D18"/>
    <w:rsid w:val="00B82B0C"/>
    <w:rsid w:val="00B847E2"/>
    <w:rsid w:val="00B86292"/>
    <w:rsid w:val="00B91954"/>
    <w:rsid w:val="00B932CF"/>
    <w:rsid w:val="00B93ACA"/>
    <w:rsid w:val="00B93FD5"/>
    <w:rsid w:val="00B967CB"/>
    <w:rsid w:val="00B969BF"/>
    <w:rsid w:val="00B96AA2"/>
    <w:rsid w:val="00BB0C6C"/>
    <w:rsid w:val="00BB189A"/>
    <w:rsid w:val="00BB23DB"/>
    <w:rsid w:val="00BB29BE"/>
    <w:rsid w:val="00BB7192"/>
    <w:rsid w:val="00BC1383"/>
    <w:rsid w:val="00BC2C81"/>
    <w:rsid w:val="00BC46E5"/>
    <w:rsid w:val="00BC6AB9"/>
    <w:rsid w:val="00BC6E21"/>
    <w:rsid w:val="00BD1821"/>
    <w:rsid w:val="00BD22C6"/>
    <w:rsid w:val="00BD4588"/>
    <w:rsid w:val="00BD5B45"/>
    <w:rsid w:val="00BD7DBD"/>
    <w:rsid w:val="00BE33C2"/>
    <w:rsid w:val="00BE4ADA"/>
    <w:rsid w:val="00BE4E1D"/>
    <w:rsid w:val="00BE56CA"/>
    <w:rsid w:val="00BE6DC9"/>
    <w:rsid w:val="00BE7332"/>
    <w:rsid w:val="00BE79C0"/>
    <w:rsid w:val="00BF081E"/>
    <w:rsid w:val="00BF36C5"/>
    <w:rsid w:val="00BF38BE"/>
    <w:rsid w:val="00BF4E19"/>
    <w:rsid w:val="00BF6DF9"/>
    <w:rsid w:val="00BF7AB9"/>
    <w:rsid w:val="00C007C0"/>
    <w:rsid w:val="00C051AB"/>
    <w:rsid w:val="00C05369"/>
    <w:rsid w:val="00C10670"/>
    <w:rsid w:val="00C131DA"/>
    <w:rsid w:val="00C14271"/>
    <w:rsid w:val="00C15D16"/>
    <w:rsid w:val="00C2014C"/>
    <w:rsid w:val="00C205D3"/>
    <w:rsid w:val="00C20AD3"/>
    <w:rsid w:val="00C21111"/>
    <w:rsid w:val="00C2216B"/>
    <w:rsid w:val="00C2425C"/>
    <w:rsid w:val="00C24534"/>
    <w:rsid w:val="00C32308"/>
    <w:rsid w:val="00C408FD"/>
    <w:rsid w:val="00C4566A"/>
    <w:rsid w:val="00C469D0"/>
    <w:rsid w:val="00C47009"/>
    <w:rsid w:val="00C478A5"/>
    <w:rsid w:val="00C50D58"/>
    <w:rsid w:val="00C5191D"/>
    <w:rsid w:val="00C53B5E"/>
    <w:rsid w:val="00C53FD9"/>
    <w:rsid w:val="00C55033"/>
    <w:rsid w:val="00C551DB"/>
    <w:rsid w:val="00C60D4E"/>
    <w:rsid w:val="00C61181"/>
    <w:rsid w:val="00C620FE"/>
    <w:rsid w:val="00C631C9"/>
    <w:rsid w:val="00C66ABA"/>
    <w:rsid w:val="00C66ECA"/>
    <w:rsid w:val="00C67311"/>
    <w:rsid w:val="00C70386"/>
    <w:rsid w:val="00C703E6"/>
    <w:rsid w:val="00C70859"/>
    <w:rsid w:val="00C70987"/>
    <w:rsid w:val="00C727DC"/>
    <w:rsid w:val="00C72E33"/>
    <w:rsid w:val="00C74501"/>
    <w:rsid w:val="00C76541"/>
    <w:rsid w:val="00C766EE"/>
    <w:rsid w:val="00C83EA0"/>
    <w:rsid w:val="00C85E75"/>
    <w:rsid w:val="00C8687F"/>
    <w:rsid w:val="00C91C9F"/>
    <w:rsid w:val="00C9668E"/>
    <w:rsid w:val="00CA29C1"/>
    <w:rsid w:val="00CA3436"/>
    <w:rsid w:val="00CA4C48"/>
    <w:rsid w:val="00CA6D93"/>
    <w:rsid w:val="00CB146B"/>
    <w:rsid w:val="00CB2792"/>
    <w:rsid w:val="00CB30F8"/>
    <w:rsid w:val="00CB4987"/>
    <w:rsid w:val="00CB5FD7"/>
    <w:rsid w:val="00CB6FED"/>
    <w:rsid w:val="00CC2A14"/>
    <w:rsid w:val="00CD2333"/>
    <w:rsid w:val="00CD3BDD"/>
    <w:rsid w:val="00CD4858"/>
    <w:rsid w:val="00CE0542"/>
    <w:rsid w:val="00CE21D3"/>
    <w:rsid w:val="00CE2D31"/>
    <w:rsid w:val="00CE4CFE"/>
    <w:rsid w:val="00CF0CBE"/>
    <w:rsid w:val="00CF1251"/>
    <w:rsid w:val="00CF30F1"/>
    <w:rsid w:val="00CF4023"/>
    <w:rsid w:val="00CF4A49"/>
    <w:rsid w:val="00CF5495"/>
    <w:rsid w:val="00CF6895"/>
    <w:rsid w:val="00CF6DD3"/>
    <w:rsid w:val="00D00EA5"/>
    <w:rsid w:val="00D07EF9"/>
    <w:rsid w:val="00D1048A"/>
    <w:rsid w:val="00D115D1"/>
    <w:rsid w:val="00D13D01"/>
    <w:rsid w:val="00D166EB"/>
    <w:rsid w:val="00D1791E"/>
    <w:rsid w:val="00D20A7B"/>
    <w:rsid w:val="00D222C9"/>
    <w:rsid w:val="00D23CF0"/>
    <w:rsid w:val="00D2669E"/>
    <w:rsid w:val="00D26818"/>
    <w:rsid w:val="00D27445"/>
    <w:rsid w:val="00D30F6C"/>
    <w:rsid w:val="00D33898"/>
    <w:rsid w:val="00D33F60"/>
    <w:rsid w:val="00D35A07"/>
    <w:rsid w:val="00D35D5B"/>
    <w:rsid w:val="00D42693"/>
    <w:rsid w:val="00D427AF"/>
    <w:rsid w:val="00D43437"/>
    <w:rsid w:val="00D46267"/>
    <w:rsid w:val="00D506E0"/>
    <w:rsid w:val="00D5107A"/>
    <w:rsid w:val="00D510C9"/>
    <w:rsid w:val="00D52CD8"/>
    <w:rsid w:val="00D53D5C"/>
    <w:rsid w:val="00D544B3"/>
    <w:rsid w:val="00D55C25"/>
    <w:rsid w:val="00D56B06"/>
    <w:rsid w:val="00D60855"/>
    <w:rsid w:val="00D621B2"/>
    <w:rsid w:val="00D62499"/>
    <w:rsid w:val="00D63ECC"/>
    <w:rsid w:val="00D6461E"/>
    <w:rsid w:val="00D66BE1"/>
    <w:rsid w:val="00D67231"/>
    <w:rsid w:val="00D67A6E"/>
    <w:rsid w:val="00D70561"/>
    <w:rsid w:val="00D70A96"/>
    <w:rsid w:val="00D73C9E"/>
    <w:rsid w:val="00D74786"/>
    <w:rsid w:val="00D82F22"/>
    <w:rsid w:val="00D84054"/>
    <w:rsid w:val="00D91AF6"/>
    <w:rsid w:val="00D92C71"/>
    <w:rsid w:val="00D92DC2"/>
    <w:rsid w:val="00D93403"/>
    <w:rsid w:val="00DA1A27"/>
    <w:rsid w:val="00DA1B76"/>
    <w:rsid w:val="00DA2EE5"/>
    <w:rsid w:val="00DA7C63"/>
    <w:rsid w:val="00DB2983"/>
    <w:rsid w:val="00DB36E3"/>
    <w:rsid w:val="00DB43CF"/>
    <w:rsid w:val="00DB7373"/>
    <w:rsid w:val="00DC32FB"/>
    <w:rsid w:val="00DC633C"/>
    <w:rsid w:val="00DC643C"/>
    <w:rsid w:val="00DD1767"/>
    <w:rsid w:val="00DD2A27"/>
    <w:rsid w:val="00DD46E9"/>
    <w:rsid w:val="00DD5F0C"/>
    <w:rsid w:val="00DD7640"/>
    <w:rsid w:val="00DE137E"/>
    <w:rsid w:val="00DE4A0B"/>
    <w:rsid w:val="00DF2B80"/>
    <w:rsid w:val="00DF57B6"/>
    <w:rsid w:val="00DF73BC"/>
    <w:rsid w:val="00DF7A8C"/>
    <w:rsid w:val="00E019B5"/>
    <w:rsid w:val="00E03593"/>
    <w:rsid w:val="00E03B61"/>
    <w:rsid w:val="00E06403"/>
    <w:rsid w:val="00E0760F"/>
    <w:rsid w:val="00E07788"/>
    <w:rsid w:val="00E117CF"/>
    <w:rsid w:val="00E13303"/>
    <w:rsid w:val="00E13C18"/>
    <w:rsid w:val="00E15BB3"/>
    <w:rsid w:val="00E20433"/>
    <w:rsid w:val="00E230B8"/>
    <w:rsid w:val="00E23A5F"/>
    <w:rsid w:val="00E30957"/>
    <w:rsid w:val="00E3503A"/>
    <w:rsid w:val="00E351E3"/>
    <w:rsid w:val="00E36732"/>
    <w:rsid w:val="00E37492"/>
    <w:rsid w:val="00E37E34"/>
    <w:rsid w:val="00E4046F"/>
    <w:rsid w:val="00E418B2"/>
    <w:rsid w:val="00E42612"/>
    <w:rsid w:val="00E451FB"/>
    <w:rsid w:val="00E45895"/>
    <w:rsid w:val="00E47AA0"/>
    <w:rsid w:val="00E504A7"/>
    <w:rsid w:val="00E5722F"/>
    <w:rsid w:val="00E57628"/>
    <w:rsid w:val="00E57EDD"/>
    <w:rsid w:val="00E600E1"/>
    <w:rsid w:val="00E61F9F"/>
    <w:rsid w:val="00E62107"/>
    <w:rsid w:val="00E631DE"/>
    <w:rsid w:val="00E6551B"/>
    <w:rsid w:val="00E705C4"/>
    <w:rsid w:val="00E736A1"/>
    <w:rsid w:val="00E80AFB"/>
    <w:rsid w:val="00E80B8D"/>
    <w:rsid w:val="00E814D6"/>
    <w:rsid w:val="00E81567"/>
    <w:rsid w:val="00E81E42"/>
    <w:rsid w:val="00E82526"/>
    <w:rsid w:val="00E82784"/>
    <w:rsid w:val="00E848B4"/>
    <w:rsid w:val="00E8742F"/>
    <w:rsid w:val="00E90D14"/>
    <w:rsid w:val="00E91E61"/>
    <w:rsid w:val="00E9357E"/>
    <w:rsid w:val="00E9488F"/>
    <w:rsid w:val="00E9565D"/>
    <w:rsid w:val="00E9681C"/>
    <w:rsid w:val="00EA0306"/>
    <w:rsid w:val="00EA072A"/>
    <w:rsid w:val="00EA1452"/>
    <w:rsid w:val="00EA15F6"/>
    <w:rsid w:val="00EA1BE6"/>
    <w:rsid w:val="00EA5A0D"/>
    <w:rsid w:val="00EA5B29"/>
    <w:rsid w:val="00EA6874"/>
    <w:rsid w:val="00EB2316"/>
    <w:rsid w:val="00EB62AE"/>
    <w:rsid w:val="00EB7099"/>
    <w:rsid w:val="00EC3FDA"/>
    <w:rsid w:val="00EC5A56"/>
    <w:rsid w:val="00EC5E72"/>
    <w:rsid w:val="00ED14C3"/>
    <w:rsid w:val="00ED20A6"/>
    <w:rsid w:val="00ED2192"/>
    <w:rsid w:val="00ED38FB"/>
    <w:rsid w:val="00EE129A"/>
    <w:rsid w:val="00EE2901"/>
    <w:rsid w:val="00EE4946"/>
    <w:rsid w:val="00EE4B9A"/>
    <w:rsid w:val="00EF1D53"/>
    <w:rsid w:val="00EF4239"/>
    <w:rsid w:val="00EF690B"/>
    <w:rsid w:val="00EF7C0F"/>
    <w:rsid w:val="00F070A6"/>
    <w:rsid w:val="00F07AE9"/>
    <w:rsid w:val="00F10201"/>
    <w:rsid w:val="00F110A8"/>
    <w:rsid w:val="00F158CE"/>
    <w:rsid w:val="00F15C22"/>
    <w:rsid w:val="00F1757C"/>
    <w:rsid w:val="00F206AF"/>
    <w:rsid w:val="00F214E1"/>
    <w:rsid w:val="00F2243D"/>
    <w:rsid w:val="00F2454A"/>
    <w:rsid w:val="00F24645"/>
    <w:rsid w:val="00F24A7D"/>
    <w:rsid w:val="00F2791C"/>
    <w:rsid w:val="00F3426D"/>
    <w:rsid w:val="00F34F50"/>
    <w:rsid w:val="00F351A2"/>
    <w:rsid w:val="00F36AEB"/>
    <w:rsid w:val="00F37086"/>
    <w:rsid w:val="00F40B61"/>
    <w:rsid w:val="00F418BC"/>
    <w:rsid w:val="00F41A90"/>
    <w:rsid w:val="00F4308D"/>
    <w:rsid w:val="00F5109F"/>
    <w:rsid w:val="00F52010"/>
    <w:rsid w:val="00F53656"/>
    <w:rsid w:val="00F55485"/>
    <w:rsid w:val="00F60686"/>
    <w:rsid w:val="00F65718"/>
    <w:rsid w:val="00F661C4"/>
    <w:rsid w:val="00F664B2"/>
    <w:rsid w:val="00F671A3"/>
    <w:rsid w:val="00F675DA"/>
    <w:rsid w:val="00F675EF"/>
    <w:rsid w:val="00F677F1"/>
    <w:rsid w:val="00F72C0C"/>
    <w:rsid w:val="00F732A7"/>
    <w:rsid w:val="00F74402"/>
    <w:rsid w:val="00F81275"/>
    <w:rsid w:val="00F83C90"/>
    <w:rsid w:val="00F841BA"/>
    <w:rsid w:val="00F84782"/>
    <w:rsid w:val="00F87C75"/>
    <w:rsid w:val="00F90620"/>
    <w:rsid w:val="00F90A18"/>
    <w:rsid w:val="00F926A9"/>
    <w:rsid w:val="00F92B3C"/>
    <w:rsid w:val="00F93421"/>
    <w:rsid w:val="00F93F6E"/>
    <w:rsid w:val="00F96C6F"/>
    <w:rsid w:val="00F97058"/>
    <w:rsid w:val="00F9729C"/>
    <w:rsid w:val="00FA0678"/>
    <w:rsid w:val="00FA5780"/>
    <w:rsid w:val="00FA6772"/>
    <w:rsid w:val="00FB41CF"/>
    <w:rsid w:val="00FB45FF"/>
    <w:rsid w:val="00FB669D"/>
    <w:rsid w:val="00FB732C"/>
    <w:rsid w:val="00FC61BE"/>
    <w:rsid w:val="00FD3205"/>
    <w:rsid w:val="00FD43E9"/>
    <w:rsid w:val="00FE0DA2"/>
    <w:rsid w:val="00FE1B47"/>
    <w:rsid w:val="00FE1C46"/>
    <w:rsid w:val="00FE1C67"/>
    <w:rsid w:val="00FE2571"/>
    <w:rsid w:val="00FE375D"/>
    <w:rsid w:val="00FE7C10"/>
    <w:rsid w:val="00FF0AE5"/>
    <w:rsid w:val="00FF0BCE"/>
    <w:rsid w:val="00FF0C78"/>
    <w:rsid w:val="00FF2536"/>
    <w:rsid w:val="00FF2596"/>
    <w:rsid w:val="00FF2FC2"/>
    <w:rsid w:val="00FF4BD6"/>
    <w:rsid w:val="01CF2ED5"/>
    <w:rsid w:val="0350690D"/>
    <w:rsid w:val="037D5539"/>
    <w:rsid w:val="046F2F55"/>
    <w:rsid w:val="04BE33D2"/>
    <w:rsid w:val="068A217A"/>
    <w:rsid w:val="07CB708F"/>
    <w:rsid w:val="08A86A78"/>
    <w:rsid w:val="0A0E44DF"/>
    <w:rsid w:val="0C446C92"/>
    <w:rsid w:val="0C514FF8"/>
    <w:rsid w:val="0D6B7A40"/>
    <w:rsid w:val="0E463272"/>
    <w:rsid w:val="0E77128E"/>
    <w:rsid w:val="0EDE3E3B"/>
    <w:rsid w:val="0F4C23D0"/>
    <w:rsid w:val="0F68144E"/>
    <w:rsid w:val="0FAD12C4"/>
    <w:rsid w:val="10892A30"/>
    <w:rsid w:val="11D76815"/>
    <w:rsid w:val="138C59D9"/>
    <w:rsid w:val="156F406B"/>
    <w:rsid w:val="15985B4D"/>
    <w:rsid w:val="1AFF2B83"/>
    <w:rsid w:val="1C627B1D"/>
    <w:rsid w:val="1DDE065B"/>
    <w:rsid w:val="1E163793"/>
    <w:rsid w:val="1E3149CB"/>
    <w:rsid w:val="209C4BFC"/>
    <w:rsid w:val="20E77939"/>
    <w:rsid w:val="216F057F"/>
    <w:rsid w:val="22293F18"/>
    <w:rsid w:val="243F2061"/>
    <w:rsid w:val="24523011"/>
    <w:rsid w:val="24E37024"/>
    <w:rsid w:val="26057441"/>
    <w:rsid w:val="2666564B"/>
    <w:rsid w:val="26D26440"/>
    <w:rsid w:val="26F840A1"/>
    <w:rsid w:val="277A6717"/>
    <w:rsid w:val="280505E8"/>
    <w:rsid w:val="281E34C8"/>
    <w:rsid w:val="2B15414B"/>
    <w:rsid w:val="2C540221"/>
    <w:rsid w:val="2D1D582E"/>
    <w:rsid w:val="2D9C5477"/>
    <w:rsid w:val="30DE3A1A"/>
    <w:rsid w:val="30E63EC7"/>
    <w:rsid w:val="327D3C8B"/>
    <w:rsid w:val="33741E55"/>
    <w:rsid w:val="35BA6613"/>
    <w:rsid w:val="366D58CE"/>
    <w:rsid w:val="372C0874"/>
    <w:rsid w:val="3A0B2146"/>
    <w:rsid w:val="3A6B02E8"/>
    <w:rsid w:val="3B437DE5"/>
    <w:rsid w:val="3B9A4AB8"/>
    <w:rsid w:val="3C1E4885"/>
    <w:rsid w:val="3E317C1C"/>
    <w:rsid w:val="3E875CA5"/>
    <w:rsid w:val="405F6E58"/>
    <w:rsid w:val="40EA0F5B"/>
    <w:rsid w:val="41E123B0"/>
    <w:rsid w:val="4203015A"/>
    <w:rsid w:val="430F5932"/>
    <w:rsid w:val="43C9654A"/>
    <w:rsid w:val="44042C11"/>
    <w:rsid w:val="4780787B"/>
    <w:rsid w:val="479A048D"/>
    <w:rsid w:val="487F6494"/>
    <w:rsid w:val="4A474023"/>
    <w:rsid w:val="4D337162"/>
    <w:rsid w:val="4E2B03A9"/>
    <w:rsid w:val="4EC37ECD"/>
    <w:rsid w:val="4EF74C60"/>
    <w:rsid w:val="4F546B47"/>
    <w:rsid w:val="500202BE"/>
    <w:rsid w:val="51163E98"/>
    <w:rsid w:val="525D295E"/>
    <w:rsid w:val="52AC690C"/>
    <w:rsid w:val="59A03923"/>
    <w:rsid w:val="5A4855DF"/>
    <w:rsid w:val="5A53318A"/>
    <w:rsid w:val="5AA4161A"/>
    <w:rsid w:val="5B9B6E8F"/>
    <w:rsid w:val="5D192081"/>
    <w:rsid w:val="60742707"/>
    <w:rsid w:val="609B53FD"/>
    <w:rsid w:val="613A6BE4"/>
    <w:rsid w:val="649B0053"/>
    <w:rsid w:val="64A55332"/>
    <w:rsid w:val="65625FCE"/>
    <w:rsid w:val="660910AA"/>
    <w:rsid w:val="661D2054"/>
    <w:rsid w:val="66BF3A25"/>
    <w:rsid w:val="69D57213"/>
    <w:rsid w:val="6AB36936"/>
    <w:rsid w:val="6BF4515B"/>
    <w:rsid w:val="6CBC27D1"/>
    <w:rsid w:val="6D725C14"/>
    <w:rsid w:val="6EDB4AB8"/>
    <w:rsid w:val="6EEE7CD4"/>
    <w:rsid w:val="6F507644"/>
    <w:rsid w:val="6FFB5C86"/>
    <w:rsid w:val="70EB7F0F"/>
    <w:rsid w:val="722A2A32"/>
    <w:rsid w:val="73687FAF"/>
    <w:rsid w:val="73C40A3E"/>
    <w:rsid w:val="7867682F"/>
    <w:rsid w:val="78D77FA6"/>
    <w:rsid w:val="792A7AD7"/>
    <w:rsid w:val="79977780"/>
    <w:rsid w:val="7A257EAE"/>
    <w:rsid w:val="7D5D4A90"/>
    <w:rsid w:val="7EEB6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qFormat="1" w:unhideWhenUsed="0" w:uiPriority="0" w:semiHidden="0" w:name="List 2"/>
    <w:lsdException w:qFormat="1"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4"/>
      <w:lang w:val="en-US" w:eastAsia="zh-CN" w:bidi="ar-SA"/>
    </w:rPr>
  </w:style>
  <w:style w:type="paragraph" w:styleId="2">
    <w:name w:val="heading 1"/>
    <w:basedOn w:val="1"/>
    <w:next w:val="1"/>
    <w:link w:val="56"/>
    <w:qFormat/>
    <w:uiPriority w:val="1"/>
    <w:pPr>
      <w:keepNext/>
      <w:keepLines/>
      <w:spacing w:line="360" w:lineRule="auto"/>
      <w:ind w:firstLine="643" w:firstLineChars="200"/>
      <w:outlineLvl w:val="0"/>
    </w:pPr>
    <w:rPr>
      <w:rFonts w:eastAsia="仿宋"/>
      <w:b/>
      <w:bCs/>
      <w:kern w:val="44"/>
      <w:sz w:val="32"/>
      <w:szCs w:val="44"/>
    </w:rPr>
  </w:style>
  <w:style w:type="paragraph" w:styleId="3">
    <w:name w:val="heading 2"/>
    <w:basedOn w:val="1"/>
    <w:next w:val="1"/>
    <w:link w:val="54"/>
    <w:qFormat/>
    <w:uiPriority w:val="1"/>
    <w:pPr>
      <w:keepNext/>
      <w:keepLines/>
      <w:spacing w:before="260" w:after="260" w:line="416" w:lineRule="auto"/>
      <w:outlineLvl w:val="1"/>
    </w:pPr>
    <w:rPr>
      <w:rFonts w:ascii="Calibri Light" w:hAnsi="Calibri Light" w:eastAsia="宋体"/>
      <w:b/>
      <w:bCs/>
      <w:sz w:val="32"/>
      <w:szCs w:val="32"/>
    </w:rPr>
  </w:style>
  <w:style w:type="paragraph" w:styleId="4">
    <w:name w:val="heading 3"/>
    <w:basedOn w:val="1"/>
    <w:next w:val="1"/>
    <w:link w:val="39"/>
    <w:qFormat/>
    <w:uiPriority w:val="9"/>
    <w:pPr>
      <w:keepNext/>
      <w:keepLines/>
      <w:spacing w:before="260" w:after="260" w:line="416" w:lineRule="auto"/>
      <w:outlineLvl w:val="2"/>
    </w:pPr>
    <w:rPr>
      <w:b/>
      <w:bCs/>
      <w:sz w:val="32"/>
      <w:szCs w:val="3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5">
    <w:name w:val="List 3"/>
    <w:basedOn w:val="1"/>
    <w:qFormat/>
    <w:uiPriority w:val="0"/>
    <w:pPr>
      <w:ind w:left="100" w:leftChars="400" w:hanging="200" w:hangingChars="200"/>
    </w:pPr>
  </w:style>
  <w:style w:type="paragraph" w:styleId="6">
    <w:name w:val="annotation text"/>
    <w:basedOn w:val="1"/>
    <w:link w:val="58"/>
    <w:unhideWhenUsed/>
    <w:qFormat/>
    <w:uiPriority w:val="99"/>
    <w:pPr>
      <w:jc w:val="left"/>
    </w:pPr>
    <w:rPr>
      <w:rFonts w:ascii="Calibri" w:hAnsi="Calibri"/>
      <w:szCs w:val="22"/>
    </w:rPr>
  </w:style>
  <w:style w:type="paragraph" w:styleId="7">
    <w:name w:val="Body Text"/>
    <w:basedOn w:val="1"/>
    <w:link w:val="60"/>
    <w:qFormat/>
    <w:uiPriority w:val="1"/>
    <w:pPr>
      <w:spacing w:after="120"/>
    </w:pPr>
  </w:style>
  <w:style w:type="paragraph" w:styleId="8">
    <w:name w:val="Body Text Indent"/>
    <w:basedOn w:val="1"/>
    <w:qFormat/>
    <w:uiPriority w:val="0"/>
    <w:pPr>
      <w:spacing w:after="120"/>
      <w:ind w:left="420" w:leftChars="200"/>
    </w:pPr>
  </w:style>
  <w:style w:type="paragraph" w:styleId="9">
    <w:name w:val="List 2"/>
    <w:basedOn w:val="1"/>
    <w:qFormat/>
    <w:uiPriority w:val="0"/>
    <w:pPr>
      <w:ind w:left="100" w:leftChars="200" w:hanging="200" w:hangingChars="200"/>
    </w:pPr>
  </w:style>
  <w:style w:type="paragraph" w:styleId="10">
    <w:name w:val="Plain Text"/>
    <w:basedOn w:val="1"/>
    <w:link w:val="43"/>
    <w:qFormat/>
    <w:uiPriority w:val="0"/>
    <w:pPr>
      <w:widowControl/>
      <w:spacing w:before="100" w:beforeAutospacing="1" w:after="100" w:afterAutospacing="1"/>
      <w:jc w:val="left"/>
    </w:pPr>
    <w:rPr>
      <w:rFonts w:ascii="宋体" w:hAnsi="宋体"/>
      <w:kern w:val="0"/>
      <w:sz w:val="24"/>
    </w:rPr>
  </w:style>
  <w:style w:type="paragraph" w:styleId="11">
    <w:name w:val="Date"/>
    <w:basedOn w:val="1"/>
    <w:next w:val="1"/>
    <w:qFormat/>
    <w:uiPriority w:val="0"/>
    <w:pPr>
      <w:ind w:left="100" w:leftChars="2500"/>
    </w:pPr>
  </w:style>
  <w:style w:type="paragraph" w:styleId="12">
    <w:name w:val="Body Text Indent 2"/>
    <w:basedOn w:val="1"/>
    <w:qFormat/>
    <w:uiPriority w:val="0"/>
    <w:pPr>
      <w:spacing w:after="120" w:line="480" w:lineRule="auto"/>
      <w:ind w:left="420" w:leftChars="200"/>
    </w:pPr>
  </w:style>
  <w:style w:type="paragraph" w:styleId="13">
    <w:name w:val="Balloon Text"/>
    <w:basedOn w:val="1"/>
    <w:link w:val="45"/>
    <w:qFormat/>
    <w:uiPriority w:val="0"/>
    <w:rPr>
      <w:sz w:val="18"/>
      <w:szCs w:val="18"/>
    </w:rPr>
  </w:style>
  <w:style w:type="paragraph" w:styleId="14">
    <w:name w:val="footer"/>
    <w:basedOn w:val="1"/>
    <w:link w:val="47"/>
    <w:qFormat/>
    <w:uiPriority w:val="99"/>
    <w:pPr>
      <w:tabs>
        <w:tab w:val="center" w:pos="4153"/>
        <w:tab w:val="right" w:pos="8306"/>
      </w:tabs>
      <w:snapToGrid w:val="0"/>
      <w:jc w:val="left"/>
    </w:pPr>
    <w:rPr>
      <w:sz w:val="18"/>
      <w:szCs w:val="18"/>
    </w:rPr>
  </w:style>
  <w:style w:type="paragraph" w:styleId="15">
    <w:name w:val="header"/>
    <w:basedOn w:val="1"/>
    <w:link w:val="42"/>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rPr>
      <w:rFonts w:ascii="仿宋_GB2312" w:eastAsia="仿宋_GB2312"/>
      <w:color w:val="000000"/>
      <w:szCs w:val="21"/>
    </w:rPr>
  </w:style>
  <w:style w:type="paragraph" w:styleId="17">
    <w:name w:val="Subtitle"/>
    <w:basedOn w:val="1"/>
    <w:next w:val="1"/>
    <w:link w:val="46"/>
    <w:qFormat/>
    <w:uiPriority w:val="0"/>
    <w:pPr>
      <w:spacing w:before="240" w:after="60" w:line="312" w:lineRule="auto"/>
      <w:jc w:val="center"/>
      <w:outlineLvl w:val="1"/>
    </w:pPr>
    <w:rPr>
      <w:rFonts w:ascii="等线 Light" w:hAnsi="等线 Light"/>
      <w:b/>
      <w:bCs/>
      <w:kern w:val="28"/>
      <w:sz w:val="32"/>
      <w:szCs w:val="32"/>
    </w:rPr>
  </w:style>
  <w:style w:type="paragraph" w:styleId="18">
    <w:name w:val="List"/>
    <w:basedOn w:val="1"/>
    <w:qFormat/>
    <w:uiPriority w:val="0"/>
    <w:pPr>
      <w:ind w:left="200" w:hanging="200" w:hangingChars="200"/>
    </w:pPr>
  </w:style>
  <w:style w:type="paragraph" w:styleId="19">
    <w:name w:val="Normal (Web)"/>
    <w:basedOn w:val="1"/>
    <w:link w:val="57"/>
    <w:qFormat/>
    <w:uiPriority w:val="99"/>
    <w:pPr>
      <w:widowControl/>
      <w:spacing w:before="100" w:beforeAutospacing="1" w:after="100" w:afterAutospacing="1"/>
      <w:jc w:val="left"/>
    </w:pPr>
    <w:rPr>
      <w:rFonts w:ascii="宋体" w:hAnsi="宋体" w:cs="宋体"/>
      <w:kern w:val="0"/>
      <w:sz w:val="24"/>
    </w:rPr>
  </w:style>
  <w:style w:type="paragraph" w:styleId="20">
    <w:name w:val="Title"/>
    <w:basedOn w:val="1"/>
    <w:next w:val="1"/>
    <w:link w:val="53"/>
    <w:qFormat/>
    <w:uiPriority w:val="0"/>
    <w:pPr>
      <w:spacing w:before="240" w:after="60"/>
      <w:jc w:val="center"/>
      <w:outlineLvl w:val="0"/>
    </w:pPr>
    <w:rPr>
      <w:rFonts w:ascii="Calibri Light" w:hAnsi="Calibri Light"/>
      <w:b/>
      <w:bCs/>
      <w:sz w:val="32"/>
      <w:szCs w:val="32"/>
    </w:rPr>
  </w:style>
  <w:style w:type="paragraph" w:styleId="21">
    <w:name w:val="annotation subject"/>
    <w:basedOn w:val="6"/>
    <w:next w:val="6"/>
    <w:link w:val="59"/>
    <w:qFormat/>
    <w:uiPriority w:val="0"/>
  </w:style>
  <w:style w:type="paragraph" w:styleId="22">
    <w:name w:val="Body Text First Indent"/>
    <w:basedOn w:val="7"/>
    <w:qFormat/>
    <w:uiPriority w:val="0"/>
    <w:pPr>
      <w:ind w:firstLine="420" w:firstLineChars="100"/>
    </w:p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b/>
      <w:bCs/>
    </w:rPr>
  </w:style>
  <w:style w:type="character" w:styleId="27">
    <w:name w:val="page number"/>
    <w:basedOn w:val="25"/>
    <w:qFormat/>
    <w:uiPriority w:val="0"/>
  </w:style>
  <w:style w:type="character" w:styleId="28">
    <w:name w:val="Emphasis"/>
    <w:qFormat/>
    <w:uiPriority w:val="20"/>
    <w:rPr>
      <w:rFonts w:ascii="Verdana" w:hAnsi="Verdana" w:eastAsia="仿宋_GB2312"/>
      <w:color w:val="CC0000"/>
      <w:kern w:val="0"/>
      <w:sz w:val="24"/>
      <w:szCs w:val="20"/>
      <w:lang w:eastAsia="en-US"/>
    </w:rPr>
  </w:style>
  <w:style w:type="character" w:styleId="29">
    <w:name w:val="Hyperlink"/>
    <w:qFormat/>
    <w:uiPriority w:val="99"/>
    <w:rPr>
      <w:rFonts w:hint="default" w:ascii="Times New Roman" w:hAnsi="Times New Roman" w:cs="Times New Roman"/>
      <w:color w:val="0000FF"/>
      <w:u w:val="single"/>
    </w:rPr>
  </w:style>
  <w:style w:type="character" w:styleId="30">
    <w:name w:val="annotation reference"/>
    <w:qFormat/>
    <w:uiPriority w:val="0"/>
    <w:rPr>
      <w:sz w:val="21"/>
      <w:szCs w:val="21"/>
    </w:rPr>
  </w:style>
  <w:style w:type="character" w:customStyle="1" w:styleId="31">
    <w:name w:val="news021"/>
    <w:qFormat/>
    <w:uiPriority w:val="0"/>
    <w:rPr>
      <w:sz w:val="23"/>
      <w:szCs w:val="23"/>
    </w:rPr>
  </w:style>
  <w:style w:type="character" w:customStyle="1" w:styleId="32">
    <w:name w:val="apple-style-span"/>
    <w:basedOn w:val="25"/>
    <w:qFormat/>
    <w:uiPriority w:val="0"/>
  </w:style>
  <w:style w:type="character" w:customStyle="1" w:styleId="33">
    <w:name w:val="页眉 字符"/>
    <w:qFormat/>
    <w:uiPriority w:val="0"/>
    <w:rPr>
      <w:sz w:val="18"/>
      <w:szCs w:val="18"/>
    </w:rPr>
  </w:style>
  <w:style w:type="character" w:customStyle="1" w:styleId="34">
    <w:name w:val="apple-converted-space"/>
    <w:qFormat/>
    <w:uiPriority w:val="0"/>
  </w:style>
  <w:style w:type="character" w:customStyle="1" w:styleId="35">
    <w:name w:val="副标题 字符"/>
    <w:qFormat/>
    <w:uiPriority w:val="0"/>
    <w:rPr>
      <w:rFonts w:ascii="Calibri Light" w:hAnsi="Calibri Light" w:eastAsia="宋体" w:cs="Times New Roman"/>
      <w:b/>
      <w:bCs/>
      <w:kern w:val="28"/>
      <w:sz w:val="32"/>
      <w:szCs w:val="32"/>
    </w:rPr>
  </w:style>
  <w:style w:type="character" w:customStyle="1" w:styleId="36">
    <w:name w:val="批注文字 字符"/>
    <w:qFormat/>
    <w:uiPriority w:val="0"/>
  </w:style>
  <w:style w:type="character" w:customStyle="1" w:styleId="37">
    <w:name w:val="zisiblack2"/>
    <w:qFormat/>
    <w:uiPriority w:val="0"/>
    <w:rPr>
      <w:rFonts w:cs="Times New Roman"/>
    </w:rPr>
  </w:style>
  <w:style w:type="character" w:customStyle="1" w:styleId="38">
    <w:name w:val="副标题 Char"/>
    <w:qFormat/>
    <w:uiPriority w:val="0"/>
    <w:rPr>
      <w:rFonts w:ascii="Calibri Light" w:hAnsi="Calibri Light" w:cs="Times New Roman"/>
      <w:b/>
      <w:bCs/>
      <w:kern w:val="28"/>
      <w:sz w:val="32"/>
      <w:szCs w:val="32"/>
    </w:rPr>
  </w:style>
  <w:style w:type="character" w:customStyle="1" w:styleId="39">
    <w:name w:val="标题 3 Char"/>
    <w:link w:val="4"/>
    <w:semiHidden/>
    <w:qFormat/>
    <w:uiPriority w:val="0"/>
    <w:rPr>
      <w:b/>
      <w:bCs/>
      <w:kern w:val="2"/>
      <w:sz w:val="32"/>
      <w:szCs w:val="32"/>
    </w:rPr>
  </w:style>
  <w:style w:type="character" w:customStyle="1" w:styleId="40">
    <w:name w:val="不明显强调1"/>
    <w:qFormat/>
    <w:uiPriority w:val="19"/>
    <w:rPr>
      <w:i/>
      <w:iCs/>
      <w:color w:val="808080"/>
    </w:rPr>
  </w:style>
  <w:style w:type="character" w:customStyle="1" w:styleId="41">
    <w:name w:val="普通(网站) 字符"/>
    <w:qFormat/>
    <w:uiPriority w:val="99"/>
    <w:rPr>
      <w:rFonts w:ascii="宋体" w:hAnsi="宋体" w:cs="宋体"/>
      <w:sz w:val="24"/>
      <w:szCs w:val="24"/>
    </w:rPr>
  </w:style>
  <w:style w:type="character" w:customStyle="1" w:styleId="42">
    <w:name w:val="页眉 Char"/>
    <w:link w:val="15"/>
    <w:qFormat/>
    <w:uiPriority w:val="0"/>
    <w:rPr>
      <w:kern w:val="2"/>
      <w:sz w:val="18"/>
      <w:szCs w:val="18"/>
    </w:rPr>
  </w:style>
  <w:style w:type="character" w:customStyle="1" w:styleId="43">
    <w:name w:val="纯文本 Char"/>
    <w:link w:val="10"/>
    <w:qFormat/>
    <w:uiPriority w:val="0"/>
    <w:rPr>
      <w:rFonts w:ascii="宋体" w:hAnsi="宋体"/>
      <w:sz w:val="24"/>
      <w:szCs w:val="24"/>
    </w:rPr>
  </w:style>
  <w:style w:type="character" w:customStyle="1" w:styleId="44">
    <w:name w:val="批注文字 Char1"/>
    <w:qFormat/>
    <w:uiPriority w:val="99"/>
    <w:rPr>
      <w:rFonts w:ascii="宋体" w:hAnsi="宋体" w:cs="宋体"/>
      <w:sz w:val="22"/>
      <w:szCs w:val="22"/>
      <w:lang w:eastAsia="en-US"/>
    </w:rPr>
  </w:style>
  <w:style w:type="character" w:customStyle="1" w:styleId="45">
    <w:name w:val="批注框文本 Char"/>
    <w:link w:val="13"/>
    <w:qFormat/>
    <w:uiPriority w:val="0"/>
    <w:rPr>
      <w:kern w:val="2"/>
      <w:sz w:val="18"/>
      <w:szCs w:val="18"/>
    </w:rPr>
  </w:style>
  <w:style w:type="character" w:customStyle="1" w:styleId="46">
    <w:name w:val="副标题 Char1"/>
    <w:link w:val="17"/>
    <w:qFormat/>
    <w:uiPriority w:val="0"/>
    <w:rPr>
      <w:rFonts w:ascii="等线 Light" w:hAnsi="等线 Light"/>
      <w:b/>
      <w:bCs/>
      <w:kern w:val="28"/>
      <w:sz w:val="32"/>
      <w:szCs w:val="32"/>
    </w:rPr>
  </w:style>
  <w:style w:type="character" w:customStyle="1" w:styleId="47">
    <w:name w:val="页脚 Char"/>
    <w:link w:val="14"/>
    <w:qFormat/>
    <w:uiPriority w:val="99"/>
    <w:rPr>
      <w:kern w:val="2"/>
      <w:sz w:val="18"/>
      <w:szCs w:val="18"/>
    </w:rPr>
  </w:style>
  <w:style w:type="character" w:customStyle="1" w:styleId="48">
    <w:name w:val="明显强调1"/>
    <w:qFormat/>
    <w:uiPriority w:val="21"/>
    <w:rPr>
      <w:b/>
      <w:bCs/>
      <w:i/>
      <w:iCs/>
      <w:color w:val="5B9BD5"/>
    </w:rPr>
  </w:style>
  <w:style w:type="character" w:customStyle="1" w:styleId="49">
    <w:name w:val="引用 Char"/>
    <w:link w:val="50"/>
    <w:qFormat/>
    <w:uiPriority w:val="99"/>
    <w:rPr>
      <w:i/>
      <w:iCs/>
      <w:color w:val="000000"/>
      <w:kern w:val="2"/>
      <w:sz w:val="21"/>
      <w:szCs w:val="24"/>
    </w:rPr>
  </w:style>
  <w:style w:type="paragraph" w:styleId="50">
    <w:name w:val="Quote"/>
    <w:basedOn w:val="1"/>
    <w:next w:val="1"/>
    <w:link w:val="49"/>
    <w:qFormat/>
    <w:uiPriority w:val="99"/>
    <w:rPr>
      <w:i/>
      <w:iCs/>
      <w:color w:val="000000"/>
    </w:rPr>
  </w:style>
  <w:style w:type="character" w:customStyle="1" w:styleId="51">
    <w:name w:val="gongkai_content_2_title1"/>
    <w:qFormat/>
    <w:uiPriority w:val="0"/>
    <w:rPr>
      <w:rFonts w:hint="eastAsia" w:ascii="黑体" w:eastAsia="黑体"/>
      <w:b/>
      <w:bCs/>
      <w:sz w:val="28"/>
      <w:szCs w:val="28"/>
    </w:rPr>
  </w:style>
  <w:style w:type="character" w:customStyle="1" w:styleId="52">
    <w:name w:val="text1"/>
    <w:qFormat/>
    <w:uiPriority w:val="0"/>
    <w:rPr>
      <w:color w:val="000000"/>
      <w:sz w:val="20"/>
      <w:szCs w:val="20"/>
    </w:rPr>
  </w:style>
  <w:style w:type="character" w:customStyle="1" w:styleId="53">
    <w:name w:val="标题 Char"/>
    <w:link w:val="20"/>
    <w:qFormat/>
    <w:uiPriority w:val="0"/>
    <w:rPr>
      <w:rFonts w:ascii="Calibri Light" w:hAnsi="Calibri Light"/>
      <w:b/>
      <w:bCs/>
      <w:kern w:val="2"/>
      <w:sz w:val="32"/>
      <w:szCs w:val="32"/>
    </w:rPr>
  </w:style>
  <w:style w:type="character" w:customStyle="1" w:styleId="54">
    <w:name w:val="标题 2 Char"/>
    <w:link w:val="3"/>
    <w:qFormat/>
    <w:uiPriority w:val="1"/>
    <w:rPr>
      <w:rFonts w:ascii="Calibri Light" w:hAnsi="Calibri Light"/>
      <w:b/>
      <w:bCs/>
      <w:kern w:val="2"/>
      <w:sz w:val="32"/>
      <w:szCs w:val="32"/>
    </w:rPr>
  </w:style>
  <w:style w:type="character" w:customStyle="1" w:styleId="55">
    <w:name w:val="Internet 链接"/>
    <w:qFormat/>
    <w:uiPriority w:val="0"/>
    <w:rPr>
      <w:rFonts w:cs="Times New Roman"/>
      <w:color w:val="0000FF"/>
      <w:u w:val="single"/>
    </w:rPr>
  </w:style>
  <w:style w:type="character" w:customStyle="1" w:styleId="56">
    <w:name w:val="标题 1 Char"/>
    <w:link w:val="2"/>
    <w:qFormat/>
    <w:uiPriority w:val="1"/>
    <w:rPr>
      <w:rFonts w:eastAsia="仿宋"/>
      <w:b/>
      <w:bCs/>
      <w:kern w:val="44"/>
      <w:sz w:val="32"/>
      <w:szCs w:val="44"/>
    </w:rPr>
  </w:style>
  <w:style w:type="character" w:customStyle="1" w:styleId="57">
    <w:name w:val="普通(网站) Char"/>
    <w:link w:val="19"/>
    <w:qFormat/>
    <w:uiPriority w:val="0"/>
    <w:rPr>
      <w:rFonts w:ascii="宋体" w:hAnsi="宋体" w:eastAsia="宋体" w:cs="宋体"/>
      <w:sz w:val="24"/>
      <w:szCs w:val="24"/>
      <w:lang w:val="en-US" w:eastAsia="zh-CN" w:bidi="ar-SA"/>
    </w:rPr>
  </w:style>
  <w:style w:type="character" w:customStyle="1" w:styleId="58">
    <w:name w:val="批注文字 Char"/>
    <w:link w:val="6"/>
    <w:qFormat/>
    <w:uiPriority w:val="99"/>
    <w:rPr>
      <w:rFonts w:ascii="Calibri" w:hAnsi="Calibri"/>
      <w:kern w:val="2"/>
      <w:sz w:val="21"/>
      <w:szCs w:val="22"/>
    </w:rPr>
  </w:style>
  <w:style w:type="character" w:customStyle="1" w:styleId="59">
    <w:name w:val="批注主题 Char"/>
    <w:link w:val="21"/>
    <w:qFormat/>
    <w:uiPriority w:val="0"/>
    <w:rPr>
      <w:rFonts w:ascii="Calibri" w:hAnsi="Calibri"/>
      <w:kern w:val="2"/>
      <w:sz w:val="21"/>
      <w:szCs w:val="22"/>
    </w:rPr>
  </w:style>
  <w:style w:type="character" w:customStyle="1" w:styleId="60">
    <w:name w:val="正文文本 Char"/>
    <w:link w:val="7"/>
    <w:qFormat/>
    <w:uiPriority w:val="1"/>
    <w:rPr>
      <w:kern w:val="2"/>
      <w:sz w:val="21"/>
      <w:szCs w:val="24"/>
    </w:rPr>
  </w:style>
  <w:style w:type="character" w:customStyle="1" w:styleId="61">
    <w:name w:val="批注主题 字符"/>
    <w:qFormat/>
    <w:uiPriority w:val="0"/>
    <w:rPr>
      <w:rFonts w:ascii="Times New Roman" w:hAnsi="Times New Roman" w:eastAsia="宋体" w:cs="Times New Roman"/>
      <w:b/>
      <w:bCs/>
      <w:kern w:val="0"/>
      <w:sz w:val="20"/>
      <w:szCs w:val="20"/>
    </w:rPr>
  </w:style>
  <w:style w:type="paragraph" w:customStyle="1" w:styleId="62">
    <w:name w:val="教育部3"/>
    <w:basedOn w:val="1"/>
    <w:qFormat/>
    <w:uiPriority w:val="0"/>
    <w:pPr>
      <w:widowControl/>
      <w:spacing w:line="440" w:lineRule="exact"/>
      <w:jc w:val="center"/>
    </w:pPr>
    <w:rPr>
      <w:rFonts w:ascii="方正小标宋_GBK" w:eastAsia="方正小标宋_GBK"/>
      <w:bCs/>
      <w:kern w:val="0"/>
      <w:sz w:val="32"/>
      <w:szCs w:val="21"/>
    </w:rPr>
  </w:style>
  <w:style w:type="paragraph" w:customStyle="1" w:styleId="6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4">
    <w:name w:val="reader-word-layer reader-word-s1-10"/>
    <w:basedOn w:val="1"/>
    <w:qFormat/>
    <w:uiPriority w:val="0"/>
    <w:pPr>
      <w:widowControl/>
      <w:spacing w:before="100" w:beforeAutospacing="1" w:after="100" w:afterAutospacing="1"/>
      <w:jc w:val="left"/>
    </w:pPr>
    <w:rPr>
      <w:rFonts w:ascii="宋体" w:hAnsi="宋体" w:cs="宋体"/>
      <w:kern w:val="0"/>
      <w:sz w:val="24"/>
    </w:rPr>
  </w:style>
  <w:style w:type="paragraph" w:customStyle="1" w:styleId="65">
    <w:name w:val="_Style 38"/>
    <w:basedOn w:val="1"/>
    <w:qFormat/>
    <w:uiPriority w:val="0"/>
    <w:rPr>
      <w:szCs w:val="20"/>
    </w:rPr>
  </w:style>
  <w:style w:type="paragraph" w:customStyle="1" w:styleId="66">
    <w:name w:val="Char Char1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_Style 24"/>
    <w:basedOn w:val="1"/>
    <w:qFormat/>
    <w:uiPriority w:val="0"/>
    <w:rPr>
      <w:szCs w:val="20"/>
    </w:rPr>
  </w:style>
  <w:style w:type="paragraph" w:customStyle="1" w:styleId="68">
    <w:name w:val="Char6 Char Char Char1"/>
    <w:basedOn w:val="1"/>
    <w:qFormat/>
    <w:uiPriority w:val="0"/>
    <w:rPr>
      <w:rFonts w:ascii="Tahoma" w:hAnsi="Tahoma"/>
      <w:sz w:val="28"/>
      <w:szCs w:val="20"/>
    </w:rPr>
  </w:style>
  <w:style w:type="paragraph" w:customStyle="1" w:styleId="69">
    <w:name w:val="reader-word-layer reader-word-s7-5"/>
    <w:basedOn w:val="1"/>
    <w:qFormat/>
    <w:uiPriority w:val="0"/>
    <w:pPr>
      <w:widowControl/>
      <w:spacing w:before="100" w:beforeAutospacing="1" w:after="100" w:afterAutospacing="1"/>
      <w:jc w:val="left"/>
    </w:pPr>
    <w:rPr>
      <w:rFonts w:ascii="宋体" w:hAnsi="宋体" w:cs="宋体"/>
      <w:kern w:val="0"/>
      <w:sz w:val="24"/>
    </w:rPr>
  </w:style>
  <w:style w:type="paragraph" w:customStyle="1" w:styleId="70">
    <w:name w:val="Default"/>
    <w:qFormat/>
    <w:uiPriority w:val="0"/>
    <w:pPr>
      <w:widowControl w:val="0"/>
      <w:suppressAutoHyphens/>
    </w:pPr>
    <w:rPr>
      <w:rFonts w:ascii="仿宋" w:hAnsi="仿宋" w:eastAsia="仿宋" w:cs="仿宋"/>
      <w:color w:val="000000"/>
      <w:sz w:val="24"/>
      <w:szCs w:val="24"/>
      <w:lang w:val="en-US" w:eastAsia="zh-CN" w:bidi="ar-SA"/>
    </w:rPr>
  </w:style>
  <w:style w:type="paragraph" w:customStyle="1" w:styleId="71">
    <w:name w:val="Char"/>
    <w:basedOn w:val="1"/>
    <w:qFormat/>
    <w:uiPriority w:val="0"/>
    <w:rPr>
      <w:szCs w:val="20"/>
    </w:rPr>
  </w:style>
  <w:style w:type="paragraph" w:customStyle="1" w:styleId="72">
    <w:name w:val="_Style 17"/>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3">
    <w:name w:val="缩进"/>
    <w:basedOn w:val="1"/>
    <w:qFormat/>
    <w:uiPriority w:val="0"/>
    <w:pPr>
      <w:ind w:firstLine="200" w:firstLineChars="200"/>
    </w:pPr>
  </w:style>
  <w:style w:type="paragraph" w:customStyle="1" w:styleId="74">
    <w:name w:val="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76">
    <w:name w:val="无间隔1"/>
    <w:qFormat/>
    <w:uiPriority w:val="1"/>
    <w:pPr>
      <w:widowControl w:val="0"/>
      <w:jc w:val="both"/>
    </w:pPr>
    <w:rPr>
      <w:rFonts w:ascii="等线" w:hAnsi="等线" w:eastAsia="等线" w:cs="Times New Roman"/>
      <w:kern w:val="2"/>
      <w:sz w:val="21"/>
      <w:szCs w:val="24"/>
      <w:lang w:val="en-US" w:eastAsia="zh-CN" w:bidi="ar-SA"/>
    </w:rPr>
  </w:style>
  <w:style w:type="paragraph" w:customStyle="1" w:styleId="77">
    <w:name w:val="reader-word-layer reader-word-s1-6"/>
    <w:basedOn w:val="1"/>
    <w:qFormat/>
    <w:uiPriority w:val="0"/>
    <w:pPr>
      <w:widowControl/>
      <w:spacing w:before="100" w:beforeAutospacing="1" w:after="100" w:afterAutospacing="1"/>
      <w:jc w:val="left"/>
    </w:pPr>
    <w:rPr>
      <w:rFonts w:ascii="宋体" w:hAnsi="宋体" w:cs="宋体"/>
      <w:kern w:val="0"/>
      <w:sz w:val="24"/>
    </w:rPr>
  </w:style>
  <w:style w:type="paragraph" w:customStyle="1" w:styleId="78">
    <w:name w:val="Char6 Char Char Char"/>
    <w:basedOn w:val="1"/>
    <w:qFormat/>
    <w:uiPriority w:val="0"/>
    <w:rPr>
      <w:rFonts w:ascii="Tahoma" w:hAnsi="Tahoma"/>
      <w:sz w:val="28"/>
      <w:szCs w:val="20"/>
    </w:rPr>
  </w:style>
  <w:style w:type="paragraph" w:customStyle="1" w:styleId="79">
    <w:name w:val="_Style 15"/>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0">
    <w:name w:val="p15"/>
    <w:basedOn w:val="1"/>
    <w:qFormat/>
    <w:uiPriority w:val="0"/>
    <w:pPr>
      <w:widowControl/>
    </w:pPr>
    <w:rPr>
      <w:rFonts w:ascii="Arial" w:hAnsi="Arial" w:cs="Arial"/>
      <w:color w:val="000000"/>
      <w:kern w:val="0"/>
      <w:sz w:val="32"/>
      <w:szCs w:val="32"/>
    </w:rPr>
  </w:style>
  <w:style w:type="paragraph" w:customStyle="1" w:styleId="81">
    <w:name w:val="reader-word-layer reader-word-s3-6"/>
    <w:basedOn w:val="1"/>
    <w:qFormat/>
    <w:uiPriority w:val="0"/>
    <w:pPr>
      <w:widowControl/>
      <w:spacing w:before="100" w:beforeAutospacing="1" w:after="100" w:afterAutospacing="1"/>
      <w:jc w:val="left"/>
    </w:pPr>
    <w:rPr>
      <w:rFonts w:ascii="宋体" w:hAnsi="宋体" w:cs="宋体"/>
      <w:kern w:val="0"/>
      <w:sz w:val="24"/>
    </w:rPr>
  </w:style>
  <w:style w:type="paragraph" w:customStyle="1" w:styleId="82">
    <w:name w:val="Char Char Char Char1"/>
    <w:basedOn w:val="1"/>
    <w:qFormat/>
    <w:uiPriority w:val="0"/>
    <w:pPr>
      <w:ind w:firstLine="540" w:firstLineChars="225"/>
    </w:pPr>
    <w:rPr>
      <w:szCs w:val="20"/>
    </w:rPr>
  </w:style>
  <w:style w:type="paragraph" w:customStyle="1" w:styleId="83">
    <w:name w:val="_Style 2"/>
    <w:basedOn w:val="1"/>
    <w:qFormat/>
    <w:uiPriority w:val="0"/>
    <w:pPr>
      <w:widowControl/>
      <w:spacing w:after="160" w:line="240" w:lineRule="exact"/>
      <w:jc w:val="left"/>
    </w:pPr>
    <w:rPr>
      <w:rFonts w:ascii="Verdana" w:hAnsi="Verdana" w:eastAsia="仿宋_GB2312"/>
      <w:kern w:val="0"/>
      <w:sz w:val="24"/>
      <w:szCs w:val="20"/>
      <w:lang w:eastAsia="en-US"/>
    </w:rPr>
  </w:style>
  <w:style w:type="paragraph" w:styleId="84">
    <w:name w:val="List Paragraph"/>
    <w:basedOn w:val="1"/>
    <w:qFormat/>
    <w:uiPriority w:val="34"/>
    <w:pPr>
      <w:ind w:firstLine="420" w:firstLineChars="200"/>
    </w:pPr>
    <w:rPr>
      <w:rFonts w:ascii="Calibri" w:hAnsi="Calibri"/>
      <w:szCs w:val="22"/>
    </w:rPr>
  </w:style>
  <w:style w:type="paragraph" w:customStyle="1" w:styleId="85">
    <w:name w:val="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6">
    <w:name w:val="Char Char3"/>
    <w:basedOn w:val="1"/>
    <w:qFormat/>
    <w:uiPriority w:val="0"/>
    <w:rPr>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021AF0-4873-4D1E-A99B-A2639E78AB50}">
  <ds:schemaRefs/>
</ds:datastoreItem>
</file>

<file path=customXml/itemProps3.xml><?xml version="1.0" encoding="utf-8"?>
<ds:datastoreItem xmlns:ds="http://schemas.openxmlformats.org/officeDocument/2006/customXml" ds:itemID="{53F4AEE5-9FEC-447B-822A-93CDDFDCD162}">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36</Pages>
  <Words>4757</Words>
  <Characters>27119</Characters>
  <Lines>225</Lines>
  <Paragraphs>63</Paragraphs>
  <TotalTime>2</TotalTime>
  <ScaleCrop>false</ScaleCrop>
  <LinksUpToDate>false</LinksUpToDate>
  <CharactersWithSpaces>31813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2020-11-20T03:19:00Z</dcterms:created>
  <dc:creator>HanShuang</dc:creator>
  <cp:lastModifiedBy>oasis</cp:lastModifiedBy>
  <cp:lastPrinted>2020-01-13T01:05:00Z</cp:lastPrinted>
  <dcterms:modified xsi:type="dcterms:W3CDTF">2021-02-19T10:04:15Z</dcterms:modified>
  <dc:title>莱阳农学院2006年预算编制说明</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