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6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0"/>
          <w:lang w:val="en-US" w:eastAsia="zh-CN"/>
        </w:rPr>
        <w:t>青岛农业大学教师发展在线课程学习手册</w:t>
      </w:r>
    </w:p>
    <w:p>
      <w:pPr>
        <w:pStyle w:val="2"/>
        <w:rPr>
          <w:rFonts w:hint="eastAsia" w:ascii="黑体" w:hAnsi="黑体" w:eastAsia="黑体" w:cs="黑体"/>
          <w:b w:val="0"/>
          <w:bCs/>
          <w:sz w:val="28"/>
          <w:szCs w:val="21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1"/>
          <w:lang w:val="en-US" w:eastAsia="zh-CN"/>
        </w:rPr>
        <w:t>第一步：下载安装学习通</w:t>
      </w:r>
    </w:p>
    <w:p>
      <w:pPr>
        <w:rPr>
          <w:rFonts w:hint="eastAsia" w:ascii="黑体" w:hAnsi="黑体" w:eastAsia="黑体" w:cs="黑体"/>
          <w:b w:val="0"/>
          <w:bCs/>
          <w:sz w:val="24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4"/>
          <w:szCs w:val="28"/>
          <w:lang w:val="en-US" w:eastAsia="zh-CN"/>
        </w:rPr>
        <w:t>手机通过应用商城或者扫码下方二维码下载安装学习通；</w:t>
      </w:r>
    </w:p>
    <w:p>
      <w:pPr>
        <w:pStyle w:val="2"/>
        <w:jc w:val="center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</w:rPr>
        <w:drawing>
          <wp:inline distT="0" distB="0" distL="114300" distR="114300">
            <wp:extent cx="1210310" cy="1249680"/>
            <wp:effectExtent l="0" t="0" r="889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第二步：登录并绑定单位工号（已经安装并认证单位的可自动忽略本操作步骤）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 w:val="0"/>
          <w:bCs/>
          <w:sz w:val="24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4"/>
          <w:szCs w:val="28"/>
          <w:lang w:val="en-US" w:eastAsia="zh-CN"/>
        </w:rPr>
        <w:t xml:space="preserve">选择手机号快捷登录               </w:t>
      </w:r>
    </w:p>
    <w:p>
      <w:pPr>
        <w:numPr>
          <w:numId w:val="0"/>
        </w:numPr>
      </w:pPr>
      <w:r>
        <w:drawing>
          <wp:inline distT="0" distB="0" distL="114300" distR="114300">
            <wp:extent cx="1689735" cy="3658235"/>
            <wp:effectExtent l="0" t="0" r="571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r>
        <w:rPr>
          <w:rFonts w:hint="eastAsia" w:ascii="黑体" w:hAnsi="黑体" w:eastAsia="黑体" w:cs="黑体"/>
          <w:b w:val="0"/>
          <w:bCs/>
          <w:sz w:val="24"/>
          <w:szCs w:val="28"/>
          <w:lang w:val="en-US" w:eastAsia="zh-CN"/>
        </w:rPr>
        <w:t xml:space="preserve"> 2.账号管理里面绑定单位</w:t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868295"/>
            <wp:effectExtent l="0" t="0" r="825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/>
          <w:sz w:val="24"/>
          <w:szCs w:val="28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4"/>
          <w:szCs w:val="28"/>
          <w:lang w:val="en-US" w:eastAsia="zh-CN"/>
        </w:rPr>
        <w:t>3.选择线上课程，并对自己想学习的课程进行报名</w:t>
      </w:r>
    </w:p>
    <w:p>
      <w:pPr>
        <w:numPr>
          <w:numId w:val="0"/>
        </w:numPr>
        <w:ind w:leftChars="0"/>
        <w:rPr>
          <w:rFonts w:hint="default"/>
          <w:color w:val="C00000"/>
          <w:lang w:val="en-US" w:eastAsia="zh-CN"/>
        </w:rPr>
      </w:pPr>
      <w:r>
        <w:rPr>
          <w:rFonts w:hint="eastAsia"/>
          <w:color w:val="C00000"/>
          <w:lang w:val="en-US" w:eastAsia="zh-CN"/>
        </w:rPr>
        <w:t>注：只有报名成功后学习的课程才可计入学时学分</w:t>
      </w:r>
    </w:p>
    <w:p>
      <w:pPr>
        <w:pStyle w:val="2"/>
        <w:numPr>
          <w:numId w:val="0"/>
        </w:numPr>
        <w:ind w:leftChars="0"/>
      </w:pPr>
      <w:r>
        <w:drawing>
          <wp:inline distT="0" distB="0" distL="114300" distR="114300">
            <wp:extent cx="1612265" cy="3490595"/>
            <wp:effectExtent l="0" t="0" r="698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9560" cy="3375660"/>
            <wp:effectExtent l="0" t="0" r="25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4.报名成功后在学习通课程里可以开始学习，也可以在泛雅平台个人空间-课程-我学的课里开始学习。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AA3EF7"/>
    <w:multiLevelType w:val="singleLevel"/>
    <w:tmpl w:val="C8AA3E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6C7CAE"/>
    <w:rsid w:val="364D40A6"/>
    <w:rsid w:val="52E0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2020-01-03T03:31:00Z</dcterms:created>
  <dc:creator>15863</dc:creator>
  <cp:lastModifiedBy>爷们儿（青岛世园寒轩酒店）</cp:lastModifiedBy>
  <dcterms:modified xsi:type="dcterms:W3CDTF">2021-03-11T02:17:22Z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