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等线"/>
          <w:kern w:val="0"/>
          <w:sz w:val="28"/>
          <w:szCs w:val="28"/>
          <w:lang w:eastAsia="zh-CN"/>
        </w:rPr>
      </w:pPr>
      <w:r>
        <w:rPr>
          <w:rFonts w:ascii="黑体" w:hAnsi="黑体" w:eastAsia="黑体" w:cs="等线"/>
          <w:kern w:val="0"/>
          <w:sz w:val="28"/>
          <w:szCs w:val="28"/>
        </w:rPr>
        <w:t>附件</w:t>
      </w:r>
      <w:r>
        <w:rPr>
          <w:rFonts w:hint="eastAsia" w:ascii="黑体" w:hAnsi="黑体" w:eastAsia="黑体" w:cs="等线"/>
          <w:kern w:val="0"/>
          <w:sz w:val="28"/>
          <w:szCs w:val="28"/>
          <w:lang w:val="en-US" w:eastAsia="zh-CN"/>
        </w:rPr>
        <w:t>1</w:t>
      </w:r>
    </w:p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等线"/>
          <w:kern w:val="0"/>
          <w:sz w:val="44"/>
          <w:szCs w:val="44"/>
        </w:rPr>
      </w:pPr>
      <w:r>
        <w:rPr>
          <w:rFonts w:hint="eastAsia" w:eastAsia="黑体"/>
          <w:b/>
          <w:bCs/>
          <w:spacing w:val="-10"/>
          <w:sz w:val="48"/>
          <w:szCs w:val="52"/>
          <w:lang w:eastAsia="zh-CN"/>
        </w:rPr>
        <w:drawing>
          <wp:inline distT="0" distB="0" distL="114300" distR="114300">
            <wp:extent cx="1831975" cy="476885"/>
            <wp:effectExtent l="0" t="0" r="15875" b="18415"/>
            <wp:docPr id="18" name="图片 18" descr="2016061910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160619101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left="-199" w:leftChars="-95" w:right="-314" w:rightChars="0" w:firstLine="0" w:firstLineChars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校级在线开放课程建设结题验收报告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600" w:firstLineChars="5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</w:p>
    <w:p>
      <w:pPr>
        <w:spacing w:line="360" w:lineRule="auto"/>
        <w:ind w:right="28" w:firstLine="1600" w:firstLineChars="5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</w:t>
      </w:r>
    </w:p>
    <w:p>
      <w:pPr>
        <w:spacing w:line="360" w:lineRule="auto"/>
        <w:ind w:right="28" w:firstLine="1600" w:firstLineChars="5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</w:t>
      </w:r>
    </w:p>
    <w:p>
      <w:pPr>
        <w:spacing w:line="360" w:lineRule="auto"/>
        <w:ind w:right="28" w:firstLine="1600" w:firstLineChars="5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</w:t>
      </w:r>
      <w:r>
        <w:rPr>
          <w:rFonts w:hint="eastAsia" w:ascii="黑体" w:hAnsi="黑体" w:eastAsia="黑体"/>
          <w:sz w:val="32"/>
          <w:szCs w:val="36"/>
          <w:lang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</w:t>
      </w:r>
    </w:p>
    <w:p>
      <w:pPr>
        <w:spacing w:line="360" w:lineRule="auto"/>
        <w:ind w:right="28" w:firstLine="1600" w:firstLineChars="5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专业代码：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</w:t>
      </w:r>
    </w:p>
    <w:p>
      <w:pPr>
        <w:spacing w:line="360" w:lineRule="auto"/>
        <w:ind w:right="28" w:firstLine="1600" w:firstLineChars="500"/>
        <w:rPr>
          <w:rFonts w:hint="eastAsia"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</w:t>
      </w:r>
    </w:p>
    <w:p>
      <w:pPr>
        <w:spacing w:line="360" w:lineRule="auto"/>
        <w:ind w:right="28" w:firstLine="1600" w:firstLineChars="5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教务处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  <w:r>
        <w:rPr>
          <w:rFonts w:hint="eastAsia" w:ascii="宋体" w:hAnsi="宋体" w:cs="宋体"/>
          <w:sz w:val="32"/>
          <w:szCs w:val="32"/>
        </w:rPr>
        <w:t>二○</w:t>
      </w:r>
      <w:r>
        <w:rPr>
          <w:rFonts w:hint="eastAsia" w:ascii="宋体" w:hAnsi="宋体" w:cs="宋体"/>
          <w:sz w:val="32"/>
          <w:szCs w:val="32"/>
          <w:lang w:eastAsia="zh-CN"/>
        </w:rPr>
        <w:t>二一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月</w:t>
      </w: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3.申报书格式按每门课程单独形成一份PDF文件。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4.课程团队为共同完成在线课程教学设计、课程录制、在线课程使用、在线教学管理等工作的教师，每团队不超过5人。</w:t>
      </w:r>
    </w:p>
    <w:p>
      <w:pPr>
        <w:widowControl/>
        <w:spacing w:line="560" w:lineRule="exact"/>
        <w:jc w:val="left"/>
      </w:pPr>
      <w:r>
        <w:br w:type="page"/>
      </w:r>
    </w:p>
    <w:p>
      <w:pPr>
        <w:rPr>
          <w:rFonts w:eastAsia="黑体"/>
          <w:sz w:val="24"/>
          <w:szCs w:val="24"/>
        </w:rPr>
      </w:pPr>
      <w:r>
        <w:rPr>
          <w:rFonts w:eastAsia="黑体"/>
          <w:sz w:val="32"/>
          <w:szCs w:val="32"/>
        </w:rPr>
        <w:t>一、课程基本情况</w:t>
      </w:r>
    </w:p>
    <w:tbl>
      <w:tblPr>
        <w:tblStyle w:val="2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332"/>
        <w:gridCol w:w="148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学时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（在线教学部分所占学分）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视频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个数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分钟数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课次数</w:t>
            </w:r>
          </w:p>
        </w:tc>
        <w:tc>
          <w:tcPr>
            <w:tcW w:w="2693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（纯在线课程不填）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课程团队成员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创新创业类课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专业基础课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Segoe UI Symbol" w:hAnsi="Segoe UI Symbol" w:eastAsia="仿宋_GB2312" w:cs="Segoe UI Symbol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课程目前运行平台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（多个平台运行需要全部列出）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课程首页网址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上线时间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是否上线山东省高等学校在线开放课程平台（省课程联盟）及上线时间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课程运行期次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28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课程目前运行方式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Segoe UI Symbol" w:hAnsi="Segoe UI Symbol" w:eastAsia="仿宋_GB2312" w:cs="Segoe UI Symbol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混合式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纯在线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二、课程</w:t>
      </w:r>
      <w:r>
        <w:rPr>
          <w:rFonts w:hint="eastAsia" w:eastAsia="黑体"/>
          <w:sz w:val="32"/>
          <w:szCs w:val="32"/>
        </w:rPr>
        <w:t>数据</w:t>
      </w:r>
      <w:r>
        <w:rPr>
          <w:rFonts w:eastAsia="黑体"/>
          <w:sz w:val="32"/>
          <w:szCs w:val="32"/>
        </w:rPr>
        <w:t>信息表</w:t>
      </w:r>
    </w:p>
    <w:tbl>
      <w:tblPr>
        <w:tblStyle w:val="2"/>
        <w:tblpPr w:leftFromText="180" w:rightFromText="180" w:vertAnchor="text" w:horzAnchor="page" w:tblpXSpec="center" w:tblpY="245"/>
        <w:tblOverlap w:val="never"/>
        <w:tblW w:w="88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759"/>
        <w:gridCol w:w="600"/>
        <w:gridCol w:w="1173"/>
        <w:gridCol w:w="1882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6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  <w:jc w:val="center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开设学期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起止时间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选课人数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运行方式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（校内混合式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跨校共享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/纯在线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运行平台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3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数据项</w:t>
            </w:r>
          </w:p>
        </w:tc>
        <w:tc>
          <w:tcPr>
            <w:tcW w:w="5608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最近运行1个周期数据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授课视频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总数量（个）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Merge w:val="continue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总时长（分钟）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测验和作业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总次数（次）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题库量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期末考题量（道）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76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习题总数（道）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其它线上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资源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（类型）</w:t>
            </w: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（数量）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课程负责人诚信承诺</w:t>
      </w:r>
    </w:p>
    <w:tbl>
      <w:tblPr>
        <w:tblStyle w:val="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本人已按要求填写以上材料，保证内容真实；课程资源已全部建成，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满足开课需要，并已成功运行一个教学周期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；承诺该课程在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校内网络教学平台、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省高校课程平台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或其它学校教学需要的平台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课程负责人：</w:t>
            </w: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院</w:t>
      </w:r>
      <w:r>
        <w:rPr>
          <w:rFonts w:hint="eastAsia" w:ascii="黑体" w:hAnsi="黑体" w:eastAsia="黑体" w:cs="黑体"/>
          <w:sz w:val="32"/>
          <w:szCs w:val="32"/>
        </w:rPr>
        <w:t>承诺意见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已按照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结题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通知要求，对课程申报信息和课程资源内容进行了审核，课程信息准确、内容完成，具有正确的政治方向和价值取向，同意该课程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申请验收结题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4800" w:firstLineChars="20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负责人：</w:t>
            </w:r>
          </w:p>
          <w:p>
            <w:pPr>
              <w:adjustRightInd w:val="0"/>
              <w:snapToGrid w:val="0"/>
              <w:spacing w:line="240" w:lineRule="auto"/>
              <w:ind w:firstLine="4800" w:firstLineChars="20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78"/>
    <w:rsid w:val="00042BF6"/>
    <w:rsid w:val="001606D2"/>
    <w:rsid w:val="004E3436"/>
    <w:rsid w:val="007976C5"/>
    <w:rsid w:val="00A41078"/>
    <w:rsid w:val="00F21264"/>
    <w:rsid w:val="15E86C95"/>
    <w:rsid w:val="4CD14A7C"/>
    <w:rsid w:val="5EA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360xt.cn</Company>
  <Pages>4</Pages>
  <Words>160</Words>
  <Characters>913</Characters>
  <Lines>7</Lines>
  <Paragraphs>2</Paragraphs>
  <TotalTime>2</TotalTime>
  <ScaleCrop>false</ScaleCrop>
  <LinksUpToDate>false</LinksUpToDate>
  <CharactersWithSpaces>1071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2019-07-30T01:13:00Z</dcterms:created>
  <dc:creator>360系统之家</dc:creator>
  <cp:lastModifiedBy>YOYO 牛牛</cp:lastModifiedBy>
  <cp:lastPrinted>2019-08-03T02:59:00Z</cp:lastPrinted>
  <dcterms:modified xsi:type="dcterms:W3CDTF">2021-03-22T08:02:53Z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478106357_cloud</vt:lpwstr>
  </property>
</Properties>
</file>