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04C" w:rsidRDefault="00DF1CC7" w:rsidP="00DF1CC7">
      <w:pPr>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2021年新入职教师网络培训的通知</w:t>
      </w:r>
    </w:p>
    <w:p w:rsidR="00DF1CC7" w:rsidRDefault="00DF1CC7" w:rsidP="00DF1CC7">
      <w:pPr>
        <w:ind w:firstLineChars="200" w:firstLine="560"/>
        <w:jc w:val="left"/>
        <w:rPr>
          <w:rFonts w:eastAsia="仿宋"/>
          <w:sz w:val="28"/>
          <w:szCs w:val="28"/>
        </w:rPr>
      </w:pPr>
      <w:bookmarkStart w:id="0" w:name="_GoBack"/>
      <w:r>
        <w:rPr>
          <w:rFonts w:eastAsia="仿宋" w:cs="仿宋" w:hint="eastAsia"/>
          <w:sz w:val="28"/>
          <w:szCs w:val="28"/>
        </w:rPr>
        <w:t>为深全面贯彻落实习近平总书记关于教育的重要论述和全国教育大会精神，</w:t>
      </w:r>
      <w:r>
        <w:rPr>
          <w:rFonts w:eastAsia="仿宋" w:hint="eastAsia"/>
          <w:sz w:val="28"/>
          <w:szCs w:val="28"/>
        </w:rPr>
        <w:t>建设一支忠诚干净担当、高素质专业化的教师队伍，我校组织</w:t>
      </w:r>
      <w:r>
        <w:rPr>
          <w:rFonts w:eastAsia="仿宋" w:hint="eastAsia"/>
          <w:sz w:val="28"/>
          <w:szCs w:val="28"/>
        </w:rPr>
        <w:t xml:space="preserve"> 2</w:t>
      </w:r>
      <w:r>
        <w:rPr>
          <w:rFonts w:eastAsia="仿宋"/>
          <w:sz w:val="28"/>
          <w:szCs w:val="28"/>
        </w:rPr>
        <w:t>02</w:t>
      </w:r>
      <w:r>
        <w:rPr>
          <w:rFonts w:eastAsia="仿宋" w:hint="eastAsia"/>
          <w:sz w:val="28"/>
          <w:szCs w:val="28"/>
        </w:rPr>
        <w:t>1</w:t>
      </w:r>
      <w:r>
        <w:rPr>
          <w:rFonts w:eastAsia="仿宋" w:hint="eastAsia"/>
          <w:sz w:val="28"/>
          <w:szCs w:val="28"/>
        </w:rPr>
        <w:t>年新入职教师网络培训，具体要求如下：</w:t>
      </w:r>
    </w:p>
    <w:p w:rsidR="00DF1CC7" w:rsidRDefault="00DF1CC7" w:rsidP="00DF1CC7">
      <w:pPr>
        <w:spacing w:line="560" w:lineRule="exact"/>
        <w:ind w:firstLineChars="200" w:firstLine="560"/>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一、培训对象</w:t>
      </w:r>
    </w:p>
    <w:p w:rsidR="00DF1CC7" w:rsidRPr="00810BC2" w:rsidRDefault="00DF1CC7" w:rsidP="00DF1CC7">
      <w:pPr>
        <w:ind w:firstLineChars="200" w:firstLine="560"/>
        <w:jc w:val="left"/>
        <w:rPr>
          <w:rFonts w:ascii="Times New Roman" w:eastAsia="仿宋" w:hAnsi="Times New Roman" w:cs="仿宋"/>
          <w:sz w:val="28"/>
          <w:szCs w:val="28"/>
        </w:rPr>
      </w:pPr>
      <w:r w:rsidRPr="00810BC2">
        <w:rPr>
          <w:rFonts w:ascii="Times New Roman" w:eastAsia="仿宋" w:hAnsi="Times New Roman" w:cs="仿宋" w:hint="eastAsia"/>
          <w:sz w:val="28"/>
          <w:szCs w:val="28"/>
        </w:rPr>
        <w:t>2</w:t>
      </w:r>
      <w:r w:rsidRPr="00810BC2">
        <w:rPr>
          <w:rFonts w:ascii="Times New Roman" w:eastAsia="仿宋" w:hAnsi="Times New Roman" w:cs="仿宋"/>
          <w:sz w:val="28"/>
          <w:szCs w:val="28"/>
        </w:rPr>
        <w:t>021</w:t>
      </w:r>
      <w:r w:rsidRPr="00810BC2">
        <w:rPr>
          <w:rFonts w:ascii="Times New Roman" w:eastAsia="仿宋" w:hAnsi="Times New Roman" w:cs="仿宋" w:hint="eastAsia"/>
          <w:sz w:val="28"/>
          <w:szCs w:val="28"/>
        </w:rPr>
        <w:t>年</w:t>
      </w:r>
      <w:r w:rsidR="00810BC2" w:rsidRPr="00810BC2">
        <w:rPr>
          <w:rFonts w:ascii="Times New Roman" w:eastAsia="仿宋" w:hAnsi="Times New Roman" w:cs="仿宋" w:hint="eastAsia"/>
          <w:sz w:val="28"/>
          <w:szCs w:val="28"/>
        </w:rPr>
        <w:t>以来新应聘到我校从事教学工作，无高校本科教学经历，不具有副教授及以上专业技术职务，年龄</w:t>
      </w:r>
      <w:r w:rsidR="00810BC2" w:rsidRPr="00810BC2">
        <w:rPr>
          <w:rFonts w:ascii="Times New Roman" w:eastAsia="仿宋" w:hAnsi="Times New Roman" w:cs="仿宋" w:hint="eastAsia"/>
          <w:sz w:val="28"/>
          <w:szCs w:val="28"/>
        </w:rPr>
        <w:t>45</w:t>
      </w:r>
      <w:r w:rsidR="00810BC2" w:rsidRPr="00810BC2">
        <w:rPr>
          <w:rFonts w:ascii="Times New Roman" w:eastAsia="仿宋" w:hAnsi="Times New Roman" w:cs="仿宋" w:hint="eastAsia"/>
          <w:sz w:val="28"/>
          <w:szCs w:val="28"/>
        </w:rPr>
        <w:t>岁以下的新入职教师</w:t>
      </w:r>
    </w:p>
    <w:p w:rsidR="00DF1CC7" w:rsidRDefault="00DF1CC7" w:rsidP="00DF1CC7">
      <w:pPr>
        <w:spacing w:line="560" w:lineRule="atLeast"/>
        <w:ind w:firstLineChars="200" w:firstLine="560"/>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二、培训时间</w:t>
      </w:r>
    </w:p>
    <w:p w:rsidR="00DF1CC7" w:rsidRPr="00DF1CC7" w:rsidRDefault="00DF1CC7" w:rsidP="00DF1CC7">
      <w:pPr>
        <w:spacing w:line="560" w:lineRule="atLeast"/>
        <w:ind w:firstLineChars="200" w:firstLine="560"/>
        <w:rPr>
          <w:rFonts w:ascii="Times New Roman" w:eastAsia="仿宋" w:hAnsi="Times New Roman" w:cs="仿宋"/>
          <w:sz w:val="28"/>
          <w:szCs w:val="28"/>
        </w:rPr>
      </w:pPr>
      <w:r w:rsidRPr="00DF1CC7">
        <w:rPr>
          <w:rFonts w:ascii="Times New Roman" w:eastAsia="仿宋" w:hAnsi="Times New Roman" w:cs="仿宋" w:hint="eastAsia"/>
          <w:sz w:val="28"/>
          <w:szCs w:val="28"/>
        </w:rPr>
        <w:t>2</w:t>
      </w:r>
      <w:r w:rsidRPr="00DF1CC7">
        <w:rPr>
          <w:rFonts w:ascii="Times New Roman" w:eastAsia="仿宋" w:hAnsi="Times New Roman" w:cs="仿宋"/>
          <w:sz w:val="28"/>
          <w:szCs w:val="28"/>
        </w:rPr>
        <w:t>021</w:t>
      </w:r>
      <w:r w:rsidRPr="00DF1CC7">
        <w:rPr>
          <w:rFonts w:ascii="Times New Roman" w:eastAsia="仿宋" w:hAnsi="Times New Roman" w:cs="仿宋" w:hint="eastAsia"/>
          <w:sz w:val="28"/>
          <w:szCs w:val="28"/>
        </w:rPr>
        <w:t>年</w:t>
      </w:r>
      <w:r w:rsidRPr="00DF1CC7">
        <w:rPr>
          <w:rFonts w:ascii="Times New Roman" w:eastAsia="仿宋" w:hAnsi="Times New Roman" w:cs="仿宋" w:hint="eastAsia"/>
          <w:sz w:val="28"/>
          <w:szCs w:val="28"/>
        </w:rPr>
        <w:t>1</w:t>
      </w:r>
      <w:r w:rsidRPr="00DF1CC7">
        <w:rPr>
          <w:rFonts w:ascii="Times New Roman" w:eastAsia="仿宋" w:hAnsi="Times New Roman" w:cs="仿宋"/>
          <w:sz w:val="28"/>
          <w:szCs w:val="28"/>
        </w:rPr>
        <w:t>1</w:t>
      </w:r>
      <w:r w:rsidRPr="00DF1CC7">
        <w:rPr>
          <w:rFonts w:ascii="Times New Roman" w:eastAsia="仿宋" w:hAnsi="Times New Roman" w:cs="仿宋" w:hint="eastAsia"/>
          <w:sz w:val="28"/>
          <w:szCs w:val="28"/>
        </w:rPr>
        <w:t>月</w:t>
      </w:r>
      <w:r w:rsidRPr="00DF1CC7">
        <w:rPr>
          <w:rFonts w:ascii="Times New Roman" w:eastAsia="仿宋" w:hAnsi="Times New Roman" w:cs="仿宋" w:hint="eastAsia"/>
          <w:sz w:val="28"/>
          <w:szCs w:val="28"/>
        </w:rPr>
        <w:t>1</w:t>
      </w:r>
      <w:r w:rsidRPr="00DF1CC7">
        <w:rPr>
          <w:rFonts w:ascii="Times New Roman" w:eastAsia="仿宋" w:hAnsi="Times New Roman" w:cs="仿宋" w:hint="eastAsia"/>
          <w:sz w:val="28"/>
          <w:szCs w:val="28"/>
        </w:rPr>
        <w:t>日</w:t>
      </w:r>
      <w:r w:rsidRPr="00DF1CC7">
        <w:rPr>
          <w:rFonts w:ascii="Times New Roman" w:eastAsia="仿宋" w:hAnsi="Times New Roman" w:cs="仿宋" w:hint="eastAsia"/>
          <w:sz w:val="28"/>
          <w:szCs w:val="28"/>
        </w:rPr>
        <w:t>-</w:t>
      </w:r>
      <w:r w:rsidRPr="00DF1CC7">
        <w:rPr>
          <w:rFonts w:ascii="Times New Roman" w:eastAsia="仿宋" w:hAnsi="Times New Roman" w:cs="仿宋"/>
          <w:sz w:val="28"/>
          <w:szCs w:val="28"/>
        </w:rPr>
        <w:t>2022</w:t>
      </w:r>
      <w:r w:rsidRPr="00DF1CC7">
        <w:rPr>
          <w:rFonts w:ascii="Times New Roman" w:eastAsia="仿宋" w:hAnsi="Times New Roman" w:cs="仿宋" w:hint="eastAsia"/>
          <w:sz w:val="28"/>
          <w:szCs w:val="28"/>
        </w:rPr>
        <w:t>年</w:t>
      </w:r>
      <w:r w:rsidRPr="00DF1CC7">
        <w:rPr>
          <w:rFonts w:ascii="Times New Roman" w:eastAsia="仿宋" w:hAnsi="Times New Roman" w:cs="仿宋" w:hint="eastAsia"/>
          <w:sz w:val="28"/>
          <w:szCs w:val="28"/>
        </w:rPr>
        <w:t>1</w:t>
      </w:r>
      <w:r w:rsidRPr="00DF1CC7">
        <w:rPr>
          <w:rFonts w:ascii="Times New Roman" w:eastAsia="仿宋" w:hAnsi="Times New Roman" w:cs="仿宋" w:hint="eastAsia"/>
          <w:sz w:val="28"/>
          <w:szCs w:val="28"/>
        </w:rPr>
        <w:t>月</w:t>
      </w:r>
      <w:r w:rsidRPr="00DF1CC7">
        <w:rPr>
          <w:rFonts w:ascii="Times New Roman" w:eastAsia="仿宋" w:hAnsi="Times New Roman" w:cs="仿宋" w:hint="eastAsia"/>
          <w:sz w:val="28"/>
          <w:szCs w:val="28"/>
        </w:rPr>
        <w:t>3</w:t>
      </w:r>
      <w:r w:rsidRPr="00DF1CC7">
        <w:rPr>
          <w:rFonts w:ascii="Times New Roman" w:eastAsia="仿宋" w:hAnsi="Times New Roman" w:cs="仿宋"/>
          <w:sz w:val="28"/>
          <w:szCs w:val="28"/>
        </w:rPr>
        <w:t>0</w:t>
      </w:r>
      <w:r w:rsidRPr="00DF1CC7">
        <w:rPr>
          <w:rFonts w:ascii="Times New Roman" w:eastAsia="仿宋" w:hAnsi="Times New Roman" w:cs="仿宋" w:hint="eastAsia"/>
          <w:sz w:val="28"/>
          <w:szCs w:val="28"/>
        </w:rPr>
        <w:t>日</w:t>
      </w:r>
    </w:p>
    <w:p w:rsidR="00DF1CC7" w:rsidRDefault="00DF1CC7" w:rsidP="00DF1CC7">
      <w:pPr>
        <w:spacing w:line="360" w:lineRule="auto"/>
        <w:ind w:firstLineChars="200" w:firstLine="560"/>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三、培训内容与要求</w:t>
      </w:r>
    </w:p>
    <w:p w:rsidR="00DF1CC7" w:rsidRDefault="00DF1CC7" w:rsidP="00DF1CC7">
      <w:pPr>
        <w:spacing w:line="560" w:lineRule="exact"/>
        <w:ind w:firstLineChars="200" w:firstLine="560"/>
        <w:rPr>
          <w:rFonts w:eastAsia="仿宋" w:cs="仿宋"/>
          <w:sz w:val="28"/>
          <w:szCs w:val="28"/>
        </w:rPr>
      </w:pPr>
      <w:r>
        <w:rPr>
          <w:rFonts w:ascii="Times New Roman" w:eastAsia="仿宋" w:hAnsi="Times New Roman" w:cs="仿宋" w:hint="eastAsia"/>
          <w:sz w:val="28"/>
          <w:szCs w:val="28"/>
        </w:rPr>
        <w:t>培训依托国家教育行政学院的中国教育干部网络学院（</w:t>
      </w:r>
      <w:r>
        <w:rPr>
          <w:rFonts w:ascii="Times New Roman" w:eastAsia="仿宋" w:hAnsi="Times New Roman" w:cs="仿宋" w:hint="eastAsia"/>
          <w:sz w:val="28"/>
          <w:szCs w:val="28"/>
        </w:rPr>
        <w:t>www.enaea.edu.cn</w:t>
      </w:r>
      <w:r>
        <w:rPr>
          <w:rFonts w:ascii="Times New Roman" w:eastAsia="仿宋" w:hAnsi="Times New Roman" w:cs="仿宋" w:hint="eastAsia"/>
          <w:sz w:val="28"/>
          <w:szCs w:val="28"/>
        </w:rPr>
        <w:t>）平台组织实施。参训学员在中国教育干部网络学院进行实名注册，登录后使用统一发放的学习卡参加学习（已注册过的学员可直接登录并使用学习卡），也可以直接下载移动客户端（学习公社</w:t>
      </w:r>
      <w:r>
        <w:rPr>
          <w:rFonts w:ascii="Times New Roman" w:eastAsia="仿宋" w:hAnsi="Times New Roman" w:cs="仿宋" w:hint="eastAsia"/>
          <w:sz w:val="28"/>
          <w:szCs w:val="28"/>
        </w:rPr>
        <w:t>APP</w:t>
      </w:r>
      <w:r>
        <w:rPr>
          <w:rFonts w:ascii="Times New Roman" w:eastAsia="仿宋" w:hAnsi="Times New Roman" w:cs="仿宋" w:hint="eastAsia"/>
          <w:sz w:val="28"/>
          <w:szCs w:val="28"/>
        </w:rPr>
        <w:t>）随时登录学习。</w:t>
      </w:r>
    </w:p>
    <w:p w:rsidR="00DF1CC7" w:rsidRDefault="00DF1CC7" w:rsidP="00DF1CC7">
      <w:pPr>
        <w:spacing w:line="560" w:lineRule="exact"/>
        <w:ind w:firstLineChars="200" w:firstLine="560"/>
        <w:rPr>
          <w:rFonts w:eastAsia="仿宋" w:cs="仿宋"/>
          <w:sz w:val="28"/>
          <w:szCs w:val="28"/>
        </w:rPr>
      </w:pPr>
      <w:r>
        <w:rPr>
          <w:rFonts w:ascii="Times New Roman" w:eastAsia="仿宋" w:hAnsi="Times New Roman" w:cs="仿宋" w:hint="eastAsia"/>
          <w:sz w:val="28"/>
          <w:szCs w:val="28"/>
        </w:rPr>
        <w:t>本次培训设置课程学习、交流研讨、研修总结三个环节，参训学员有组织地在网上自主学习。</w:t>
      </w:r>
    </w:p>
    <w:p w:rsidR="00DF1CC7" w:rsidRDefault="00DF1CC7" w:rsidP="00DF1CC7">
      <w:pPr>
        <w:spacing w:line="360" w:lineRule="auto"/>
        <w:ind w:firstLineChars="200" w:firstLine="562"/>
        <w:rPr>
          <w:rFonts w:eastAsia="仿宋" w:cs="仿宋"/>
          <w:b/>
          <w:sz w:val="28"/>
          <w:szCs w:val="28"/>
        </w:rPr>
      </w:pPr>
      <w:r>
        <w:rPr>
          <w:rFonts w:eastAsia="仿宋" w:cs="仿宋" w:hint="eastAsia"/>
          <w:b/>
          <w:sz w:val="28"/>
          <w:szCs w:val="28"/>
        </w:rPr>
        <w:t>1.</w:t>
      </w:r>
      <w:r>
        <w:rPr>
          <w:rFonts w:eastAsia="仿宋" w:cs="仿宋" w:hint="eastAsia"/>
          <w:b/>
          <w:sz w:val="28"/>
          <w:szCs w:val="28"/>
        </w:rPr>
        <w:t>课程学习</w:t>
      </w:r>
    </w:p>
    <w:p w:rsidR="00DF1CC7" w:rsidRDefault="00DF1CC7" w:rsidP="00DF1CC7">
      <w:pPr>
        <w:spacing w:line="360" w:lineRule="auto"/>
        <w:ind w:firstLineChars="200" w:firstLine="560"/>
        <w:rPr>
          <w:rFonts w:eastAsia="仿宋" w:cs="仿宋"/>
          <w:sz w:val="28"/>
          <w:szCs w:val="28"/>
        </w:rPr>
      </w:pPr>
      <w:r>
        <w:rPr>
          <w:rFonts w:eastAsia="仿宋" w:cs="仿宋" w:hint="eastAsia"/>
          <w:sz w:val="28"/>
          <w:szCs w:val="28"/>
        </w:rPr>
        <w:t>本次培训内容设置必修课和选修课。</w:t>
      </w:r>
      <w:r>
        <w:rPr>
          <w:rFonts w:eastAsia="仿宋" w:cs="仿宋" w:hint="eastAsia"/>
          <w:b/>
          <w:color w:val="000000" w:themeColor="text1"/>
          <w:sz w:val="28"/>
          <w:szCs w:val="28"/>
        </w:rPr>
        <w:t>“必修课”</w:t>
      </w:r>
      <w:r>
        <w:rPr>
          <w:rFonts w:eastAsia="仿宋" w:cs="仿宋" w:hint="eastAsia"/>
          <w:color w:val="000000" w:themeColor="text1"/>
          <w:sz w:val="28"/>
          <w:szCs w:val="28"/>
        </w:rPr>
        <w:t>围绕师德师风建设、落实“四史”教育、教育教学理念培养、教育教学能力提升、信息技术应用能力提升等五个模块设置内容；</w:t>
      </w:r>
      <w:r>
        <w:rPr>
          <w:rFonts w:eastAsia="仿宋" w:cs="仿宋" w:hint="eastAsia"/>
          <w:b/>
          <w:color w:val="000000" w:themeColor="text1"/>
          <w:sz w:val="28"/>
          <w:szCs w:val="28"/>
        </w:rPr>
        <w:t>“选修课”</w:t>
      </w:r>
      <w:r>
        <w:rPr>
          <w:rFonts w:eastAsia="仿宋" w:cs="仿宋" w:hint="eastAsia"/>
          <w:color w:val="000000" w:themeColor="text1"/>
          <w:sz w:val="28"/>
          <w:szCs w:val="28"/>
        </w:rPr>
        <w:t>围绕教研学术能力提升、科研学术能力提升、学习指导能力提升、专业发展与职业</w:t>
      </w:r>
      <w:r>
        <w:rPr>
          <w:rFonts w:eastAsia="仿宋" w:cs="仿宋" w:hint="eastAsia"/>
          <w:color w:val="000000" w:themeColor="text1"/>
          <w:sz w:val="28"/>
          <w:szCs w:val="28"/>
        </w:rPr>
        <w:lastRenderedPageBreak/>
        <w:t>规划能力提升</w:t>
      </w:r>
      <w:r>
        <w:rPr>
          <w:rFonts w:eastAsia="仿宋" w:cs="仿宋" w:hint="eastAsia"/>
          <w:sz w:val="28"/>
          <w:szCs w:val="28"/>
        </w:rPr>
        <w:t>四个模块设置内容。</w:t>
      </w:r>
    </w:p>
    <w:p w:rsidR="00DF1CC7" w:rsidRDefault="00DF1CC7" w:rsidP="00DF1CC7">
      <w:pPr>
        <w:spacing w:line="360" w:lineRule="auto"/>
        <w:ind w:firstLineChars="200" w:firstLine="560"/>
        <w:rPr>
          <w:rFonts w:eastAsia="仿宋" w:cs="仿宋"/>
          <w:sz w:val="28"/>
          <w:szCs w:val="28"/>
        </w:rPr>
      </w:pPr>
      <w:r>
        <w:rPr>
          <w:rFonts w:eastAsia="仿宋" w:cs="仿宋" w:hint="eastAsia"/>
          <w:sz w:val="28"/>
          <w:szCs w:val="28"/>
        </w:rPr>
        <w:t>参训学员根据本院校所选模块课程，需完成</w:t>
      </w:r>
      <w:r>
        <w:rPr>
          <w:rFonts w:eastAsia="仿宋" w:cs="仿宋"/>
          <w:sz w:val="28"/>
          <w:szCs w:val="28"/>
        </w:rPr>
        <w:t>不少于</w:t>
      </w:r>
      <w:r>
        <w:rPr>
          <w:rFonts w:eastAsia="仿宋" w:cs="仿宋" w:hint="eastAsia"/>
          <w:color w:val="000000" w:themeColor="text1"/>
          <w:sz w:val="28"/>
          <w:szCs w:val="28"/>
        </w:rPr>
        <w:t>30</w:t>
      </w:r>
      <w:r>
        <w:rPr>
          <w:rFonts w:eastAsia="仿宋" w:cs="仿宋" w:hint="eastAsia"/>
          <w:sz w:val="28"/>
          <w:szCs w:val="28"/>
        </w:rPr>
        <w:t>学时（</w:t>
      </w:r>
      <w:r>
        <w:rPr>
          <w:rFonts w:eastAsia="仿宋" w:cs="仿宋" w:hint="eastAsia"/>
          <w:sz w:val="28"/>
          <w:szCs w:val="28"/>
        </w:rPr>
        <w:t>45</w:t>
      </w:r>
      <w:r>
        <w:rPr>
          <w:rFonts w:eastAsia="仿宋" w:cs="仿宋" w:hint="eastAsia"/>
          <w:sz w:val="28"/>
          <w:szCs w:val="28"/>
        </w:rPr>
        <w:t>分钟</w:t>
      </w:r>
      <w:r>
        <w:rPr>
          <w:rFonts w:eastAsia="仿宋" w:cs="仿宋" w:hint="eastAsia"/>
          <w:sz w:val="28"/>
          <w:szCs w:val="28"/>
        </w:rPr>
        <w:t>/</w:t>
      </w:r>
      <w:r>
        <w:rPr>
          <w:rFonts w:eastAsia="仿宋" w:cs="仿宋" w:hint="eastAsia"/>
          <w:sz w:val="28"/>
          <w:szCs w:val="28"/>
        </w:rPr>
        <w:t>学时）</w:t>
      </w:r>
      <w:r>
        <w:rPr>
          <w:rFonts w:eastAsia="仿宋" w:cs="仿宋"/>
          <w:sz w:val="28"/>
          <w:szCs w:val="28"/>
        </w:rPr>
        <w:t>的</w:t>
      </w:r>
      <w:r>
        <w:rPr>
          <w:rFonts w:eastAsia="仿宋" w:cs="仿宋" w:hint="eastAsia"/>
          <w:b/>
          <w:bCs/>
          <w:sz w:val="28"/>
          <w:szCs w:val="28"/>
        </w:rPr>
        <w:t>必修课程</w:t>
      </w:r>
      <w:r>
        <w:rPr>
          <w:rFonts w:eastAsia="仿宋" w:cs="仿宋" w:hint="eastAsia"/>
          <w:sz w:val="28"/>
          <w:szCs w:val="28"/>
        </w:rPr>
        <w:t>视频学习和不少于</w:t>
      </w:r>
      <w:r>
        <w:rPr>
          <w:rFonts w:eastAsia="仿宋" w:cs="仿宋" w:hint="eastAsia"/>
          <w:sz w:val="28"/>
          <w:szCs w:val="28"/>
        </w:rPr>
        <w:t>10</w:t>
      </w:r>
      <w:r>
        <w:rPr>
          <w:rFonts w:eastAsia="仿宋" w:cs="仿宋" w:hint="eastAsia"/>
          <w:sz w:val="28"/>
          <w:szCs w:val="28"/>
        </w:rPr>
        <w:t>学时（</w:t>
      </w:r>
      <w:r>
        <w:rPr>
          <w:rFonts w:eastAsia="仿宋" w:cs="仿宋" w:hint="eastAsia"/>
          <w:sz w:val="28"/>
          <w:szCs w:val="28"/>
        </w:rPr>
        <w:t>45</w:t>
      </w:r>
      <w:r>
        <w:rPr>
          <w:rFonts w:eastAsia="仿宋" w:cs="仿宋" w:hint="eastAsia"/>
          <w:sz w:val="28"/>
          <w:szCs w:val="28"/>
        </w:rPr>
        <w:t>分钟</w:t>
      </w:r>
      <w:r>
        <w:rPr>
          <w:rFonts w:eastAsia="仿宋" w:cs="仿宋" w:hint="eastAsia"/>
          <w:sz w:val="28"/>
          <w:szCs w:val="28"/>
        </w:rPr>
        <w:t>/</w:t>
      </w:r>
      <w:r>
        <w:rPr>
          <w:rFonts w:eastAsia="仿宋" w:cs="仿宋" w:hint="eastAsia"/>
          <w:sz w:val="28"/>
          <w:szCs w:val="28"/>
        </w:rPr>
        <w:t>学时）的</w:t>
      </w:r>
      <w:r>
        <w:rPr>
          <w:rFonts w:eastAsia="仿宋" w:cs="仿宋" w:hint="eastAsia"/>
          <w:b/>
          <w:bCs/>
          <w:sz w:val="28"/>
          <w:szCs w:val="28"/>
        </w:rPr>
        <w:t>选修课程</w:t>
      </w:r>
      <w:r>
        <w:rPr>
          <w:rFonts w:eastAsia="仿宋" w:cs="仿宋" w:hint="eastAsia"/>
          <w:sz w:val="28"/>
          <w:szCs w:val="28"/>
        </w:rPr>
        <w:t>视频学习。</w:t>
      </w:r>
    </w:p>
    <w:p w:rsidR="00DF1CC7" w:rsidRDefault="00DF1CC7" w:rsidP="00DF1CC7">
      <w:pPr>
        <w:spacing w:line="360" w:lineRule="auto"/>
        <w:ind w:firstLineChars="200" w:firstLine="562"/>
        <w:rPr>
          <w:rFonts w:eastAsia="仿宋" w:cs="仿宋"/>
          <w:b/>
          <w:sz w:val="28"/>
          <w:szCs w:val="28"/>
        </w:rPr>
      </w:pPr>
      <w:r>
        <w:rPr>
          <w:rFonts w:eastAsia="仿宋" w:cs="仿宋" w:hint="eastAsia"/>
          <w:b/>
          <w:sz w:val="28"/>
          <w:szCs w:val="28"/>
        </w:rPr>
        <w:t>2.</w:t>
      </w:r>
      <w:r>
        <w:rPr>
          <w:rFonts w:eastAsia="仿宋" w:cs="仿宋" w:hint="eastAsia"/>
          <w:b/>
          <w:sz w:val="28"/>
          <w:szCs w:val="28"/>
        </w:rPr>
        <w:t>交流研讨</w:t>
      </w:r>
    </w:p>
    <w:p w:rsidR="00DF1CC7" w:rsidRDefault="00DF1CC7" w:rsidP="00DF1CC7">
      <w:pPr>
        <w:spacing w:line="360" w:lineRule="auto"/>
        <w:ind w:firstLineChars="200" w:firstLine="560"/>
        <w:rPr>
          <w:rFonts w:eastAsia="仿宋" w:cs="仿宋"/>
          <w:sz w:val="28"/>
          <w:szCs w:val="28"/>
        </w:rPr>
      </w:pPr>
      <w:r>
        <w:rPr>
          <w:rFonts w:eastAsia="仿宋" w:cs="仿宋" w:hint="eastAsia"/>
          <w:sz w:val="28"/>
          <w:szCs w:val="28"/>
        </w:rPr>
        <w:t>培训期间，中国教育干部网络学院将设立新教师研修专题讨论区，参训学员结合培训心得，围绕</w:t>
      </w:r>
      <w:r>
        <w:rPr>
          <w:rFonts w:eastAsia="仿宋" w:hint="eastAsia"/>
          <w:sz w:val="28"/>
          <w:szCs w:val="28"/>
        </w:rPr>
        <w:t>“如何提升教学的专业化水平”“如何做一名受学生喜爱的高校老师”“新时代如何践行社会主义核心价值观”</w:t>
      </w:r>
      <w:r>
        <w:rPr>
          <w:rFonts w:eastAsia="仿宋" w:cs="仿宋" w:hint="eastAsia"/>
          <w:sz w:val="28"/>
          <w:szCs w:val="28"/>
        </w:rPr>
        <w:t>“怎样才算是站稳了讲台”“新技术应该运用哪些信息技术”等主题进行网上深入研讨。</w:t>
      </w:r>
    </w:p>
    <w:p w:rsidR="00DF1CC7" w:rsidRDefault="00DF1CC7" w:rsidP="00DF1CC7">
      <w:pPr>
        <w:spacing w:line="360" w:lineRule="auto"/>
        <w:ind w:firstLineChars="200" w:firstLine="562"/>
        <w:rPr>
          <w:rFonts w:eastAsia="仿宋" w:cs="仿宋"/>
          <w:b/>
          <w:sz w:val="28"/>
          <w:szCs w:val="28"/>
        </w:rPr>
      </w:pPr>
      <w:r>
        <w:rPr>
          <w:rFonts w:eastAsia="仿宋" w:cs="仿宋" w:hint="eastAsia"/>
          <w:b/>
          <w:sz w:val="28"/>
          <w:szCs w:val="28"/>
        </w:rPr>
        <w:t>3.</w:t>
      </w:r>
      <w:r>
        <w:rPr>
          <w:rFonts w:eastAsia="仿宋" w:cs="仿宋" w:hint="eastAsia"/>
          <w:b/>
          <w:sz w:val="28"/>
          <w:szCs w:val="28"/>
        </w:rPr>
        <w:t>研修总结</w:t>
      </w:r>
    </w:p>
    <w:p w:rsidR="00DF1CC7" w:rsidRDefault="00DF1CC7" w:rsidP="00DF1CC7">
      <w:pPr>
        <w:spacing w:line="600" w:lineRule="exact"/>
        <w:ind w:firstLineChars="200" w:firstLine="560"/>
        <w:rPr>
          <w:rFonts w:eastAsia="仿宋" w:cs="仿宋"/>
          <w:sz w:val="28"/>
          <w:szCs w:val="28"/>
        </w:rPr>
      </w:pPr>
      <w:r>
        <w:rPr>
          <w:rFonts w:eastAsia="仿宋" w:cs="仿宋" w:hint="eastAsia"/>
          <w:sz w:val="28"/>
          <w:szCs w:val="28"/>
        </w:rPr>
        <w:t>参训学员要结合培训</w:t>
      </w:r>
      <w:r>
        <w:rPr>
          <w:rFonts w:eastAsia="仿宋" w:cs="仿宋" w:hint="eastAsia"/>
          <w:color w:val="000000"/>
          <w:sz w:val="28"/>
          <w:szCs w:val="28"/>
        </w:rPr>
        <w:t>目标、培训内容和自身工作实际，撰写一篇学习心得作为本次培训的学习成果。要求能体现本次培训在专业理念、专业知识、专业能力和职业认同等方面的收获和提升，条理清晰、逻辑严谨，字数不少于</w:t>
      </w:r>
      <w:r>
        <w:rPr>
          <w:rFonts w:eastAsia="仿宋" w:cs="仿宋" w:hint="eastAsia"/>
          <w:color w:val="000000"/>
          <w:sz w:val="28"/>
          <w:szCs w:val="28"/>
        </w:rPr>
        <w:t>1000</w:t>
      </w:r>
      <w:r>
        <w:rPr>
          <w:rFonts w:eastAsia="仿宋" w:cs="仿宋" w:hint="eastAsia"/>
          <w:color w:val="000000"/>
          <w:sz w:val="28"/>
          <w:szCs w:val="28"/>
        </w:rPr>
        <w:t>字</w:t>
      </w:r>
      <w:r>
        <w:rPr>
          <w:rFonts w:eastAsia="仿宋" w:cs="仿宋" w:hint="eastAsia"/>
          <w:sz w:val="28"/>
          <w:szCs w:val="28"/>
        </w:rPr>
        <w:t>。</w:t>
      </w:r>
    </w:p>
    <w:p w:rsidR="00DF1CC7" w:rsidRDefault="00810BC2" w:rsidP="00DF1CC7">
      <w:pPr>
        <w:spacing w:line="360" w:lineRule="auto"/>
        <w:ind w:firstLineChars="200" w:firstLine="560"/>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四</w:t>
      </w:r>
      <w:r w:rsidR="00DF1CC7">
        <w:rPr>
          <w:rFonts w:ascii="黑体" w:eastAsia="黑体" w:hAnsi="黑体" w:cs="黑体" w:hint="eastAsia"/>
          <w:bCs/>
          <w:color w:val="000000" w:themeColor="text1"/>
          <w:sz w:val="28"/>
          <w:szCs w:val="28"/>
        </w:rPr>
        <w:t>、培训考核</w:t>
      </w:r>
    </w:p>
    <w:p w:rsidR="00DF1CC7" w:rsidRDefault="00DF1CC7" w:rsidP="00DF1CC7">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为确保培训质量和培训效果，确定以“基于任务”和“关注过程”为原则的考核方法，培训将从过程性与获得感两个维度进行考核，完成培训各项考核要求的学员可在线打印学时证明。</w:t>
      </w:r>
    </w:p>
    <w:p w:rsidR="00665213" w:rsidRDefault="00665213" w:rsidP="00665213">
      <w:pPr>
        <w:spacing w:line="360" w:lineRule="auto"/>
        <w:ind w:firstLineChars="200" w:firstLine="560"/>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五、培训考核</w:t>
      </w:r>
    </w:p>
    <w:p w:rsidR="00665213" w:rsidRDefault="00665213" w:rsidP="00665213">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为确保培训质量和培训效果，确定以“基于任务”和“关注过程”为原则的考核方法，培训将从过程性与获得感两个维度进行考核，完成培训各项考核要求的学员可在线打印学时证明，所学学时计入继续</w:t>
      </w:r>
      <w:r>
        <w:rPr>
          <w:rFonts w:ascii="仿宋" w:eastAsia="仿宋" w:hAnsi="仿宋" w:cs="仿宋" w:hint="eastAsia"/>
          <w:sz w:val="28"/>
          <w:szCs w:val="28"/>
        </w:rPr>
        <w:lastRenderedPageBreak/>
        <w:t>教育培训学时。</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6300"/>
        <w:gridCol w:w="783"/>
      </w:tblGrid>
      <w:tr w:rsidR="00665213" w:rsidTr="00AE45AE">
        <w:trPr>
          <w:trHeight w:val="603"/>
          <w:tblHeader/>
          <w:jc w:val="center"/>
        </w:trPr>
        <w:tc>
          <w:tcPr>
            <w:tcW w:w="1421" w:type="dxa"/>
            <w:vAlign w:val="center"/>
          </w:tcPr>
          <w:p w:rsidR="00665213" w:rsidRDefault="00665213" w:rsidP="00AE45AE">
            <w:pPr>
              <w:contextualSpacing/>
              <w:jc w:val="center"/>
              <w:rPr>
                <w:rFonts w:eastAsia="仿宋"/>
                <w:b/>
                <w:bCs/>
                <w:sz w:val="24"/>
                <w:szCs w:val="21"/>
              </w:rPr>
            </w:pPr>
            <w:r>
              <w:rPr>
                <w:rFonts w:ascii="Times New Roman" w:eastAsia="仿宋" w:hAnsi="Times New Roman" w:cs="Times New Roman"/>
                <w:b/>
                <w:bCs/>
                <w:sz w:val="24"/>
                <w:highlight w:val="yellow"/>
              </w:rPr>
              <w:br w:type="page"/>
            </w:r>
            <w:r>
              <w:rPr>
                <w:rFonts w:ascii="Times New Roman" w:eastAsia="仿宋" w:hAnsi="Times New Roman" w:cs="Times New Roman"/>
                <w:b/>
                <w:bCs/>
                <w:sz w:val="24"/>
              </w:rPr>
              <w:t>考核维度</w:t>
            </w:r>
          </w:p>
        </w:tc>
        <w:tc>
          <w:tcPr>
            <w:tcW w:w="6300" w:type="dxa"/>
            <w:vAlign w:val="center"/>
          </w:tcPr>
          <w:p w:rsidR="00665213" w:rsidRDefault="00665213" w:rsidP="00AE45AE">
            <w:pPr>
              <w:contextualSpacing/>
              <w:jc w:val="center"/>
              <w:rPr>
                <w:rFonts w:eastAsia="仿宋"/>
                <w:b/>
                <w:bCs/>
                <w:sz w:val="24"/>
                <w:szCs w:val="21"/>
              </w:rPr>
            </w:pPr>
            <w:r>
              <w:rPr>
                <w:rFonts w:ascii="Times New Roman" w:eastAsia="仿宋" w:hAnsi="Times New Roman" w:cs="Times New Roman"/>
                <w:b/>
                <w:bCs/>
                <w:sz w:val="24"/>
              </w:rPr>
              <w:t>考核内容</w:t>
            </w:r>
          </w:p>
        </w:tc>
        <w:tc>
          <w:tcPr>
            <w:tcW w:w="783" w:type="dxa"/>
            <w:vAlign w:val="center"/>
          </w:tcPr>
          <w:p w:rsidR="00665213" w:rsidRDefault="00665213" w:rsidP="00AE45AE">
            <w:pPr>
              <w:contextualSpacing/>
              <w:jc w:val="center"/>
              <w:rPr>
                <w:rFonts w:eastAsia="仿宋"/>
                <w:b/>
                <w:bCs/>
                <w:sz w:val="24"/>
                <w:szCs w:val="21"/>
              </w:rPr>
            </w:pPr>
            <w:r>
              <w:rPr>
                <w:rFonts w:ascii="Times New Roman" w:eastAsia="仿宋" w:hAnsi="Times New Roman" w:cs="Times New Roman"/>
                <w:b/>
                <w:bCs/>
                <w:sz w:val="24"/>
              </w:rPr>
              <w:t>分数</w:t>
            </w:r>
          </w:p>
        </w:tc>
      </w:tr>
      <w:tr w:rsidR="00665213" w:rsidTr="00AE45AE">
        <w:trPr>
          <w:trHeight w:val="1134"/>
          <w:tblHeader/>
          <w:jc w:val="center"/>
        </w:trPr>
        <w:tc>
          <w:tcPr>
            <w:tcW w:w="1421" w:type="dxa"/>
            <w:vMerge w:val="restart"/>
            <w:vAlign w:val="center"/>
          </w:tcPr>
          <w:p w:rsidR="00665213" w:rsidRDefault="00665213" w:rsidP="00AE45AE">
            <w:pPr>
              <w:spacing w:line="360" w:lineRule="auto"/>
              <w:contextualSpacing/>
              <w:jc w:val="center"/>
              <w:rPr>
                <w:rFonts w:eastAsia="仿宋"/>
                <w:b/>
                <w:sz w:val="24"/>
                <w:szCs w:val="21"/>
              </w:rPr>
            </w:pPr>
            <w:r>
              <w:rPr>
                <w:rFonts w:ascii="Times New Roman" w:eastAsia="仿宋" w:hAnsi="Times New Roman" w:hint="eastAsia"/>
                <w:b/>
                <w:sz w:val="24"/>
                <w:szCs w:val="21"/>
              </w:rPr>
              <w:t>过程考核</w:t>
            </w:r>
          </w:p>
        </w:tc>
        <w:tc>
          <w:tcPr>
            <w:tcW w:w="6300" w:type="dxa"/>
            <w:vAlign w:val="center"/>
          </w:tcPr>
          <w:p w:rsidR="00665213" w:rsidRDefault="00665213" w:rsidP="00665213">
            <w:pPr>
              <w:contextualSpacing/>
              <w:rPr>
                <w:rFonts w:eastAsia="仿宋"/>
                <w:sz w:val="24"/>
                <w:szCs w:val="21"/>
              </w:rPr>
            </w:pPr>
            <w:r>
              <w:rPr>
                <w:rFonts w:ascii="Times New Roman" w:eastAsia="仿宋" w:hAnsi="Times New Roman" w:hint="eastAsia"/>
                <w:b/>
                <w:sz w:val="24"/>
                <w:szCs w:val="21"/>
              </w:rPr>
              <w:t>必修课程</w:t>
            </w:r>
            <w:r>
              <w:rPr>
                <w:rFonts w:ascii="Times New Roman" w:eastAsia="仿宋" w:hAnsi="Times New Roman"/>
                <w:b/>
                <w:sz w:val="24"/>
                <w:szCs w:val="21"/>
              </w:rPr>
              <w:t>学习</w:t>
            </w:r>
            <w:r>
              <w:rPr>
                <w:rFonts w:ascii="Times New Roman" w:eastAsia="仿宋" w:hAnsi="Times New Roman" w:hint="eastAsia"/>
                <w:b/>
                <w:sz w:val="24"/>
                <w:szCs w:val="21"/>
              </w:rPr>
              <w:t>：</w:t>
            </w:r>
            <w:r>
              <w:rPr>
                <w:rFonts w:ascii="Times New Roman" w:eastAsia="仿宋" w:hAnsi="Times New Roman" w:hint="eastAsia"/>
                <w:sz w:val="24"/>
                <w:szCs w:val="21"/>
              </w:rPr>
              <w:t>完成</w:t>
            </w:r>
            <w:r>
              <w:rPr>
                <w:rFonts w:ascii="Times New Roman" w:eastAsia="仿宋" w:hAnsi="Times New Roman"/>
                <w:sz w:val="24"/>
                <w:szCs w:val="21"/>
              </w:rPr>
              <w:t>不少于</w:t>
            </w:r>
            <w:r>
              <w:rPr>
                <w:rFonts w:eastAsia="仿宋"/>
                <w:sz w:val="24"/>
                <w:szCs w:val="21"/>
              </w:rPr>
              <w:t>14</w:t>
            </w:r>
            <w:r>
              <w:rPr>
                <w:rFonts w:ascii="Times New Roman" w:eastAsia="仿宋" w:hAnsi="Times New Roman"/>
                <w:sz w:val="24"/>
                <w:szCs w:val="21"/>
              </w:rPr>
              <w:t>学时</w:t>
            </w:r>
            <w:r>
              <w:rPr>
                <w:rFonts w:ascii="Times New Roman" w:eastAsia="仿宋" w:hAnsi="Times New Roman" w:hint="eastAsia"/>
                <w:sz w:val="24"/>
                <w:szCs w:val="21"/>
              </w:rPr>
              <w:t>（</w:t>
            </w:r>
            <w:r>
              <w:rPr>
                <w:rFonts w:ascii="Times New Roman" w:eastAsia="仿宋" w:hAnsi="Times New Roman"/>
                <w:sz w:val="24"/>
                <w:szCs w:val="21"/>
              </w:rPr>
              <w:t>45</w:t>
            </w:r>
            <w:r>
              <w:rPr>
                <w:rFonts w:ascii="Times New Roman" w:eastAsia="仿宋" w:hAnsi="Times New Roman" w:hint="eastAsia"/>
                <w:sz w:val="24"/>
                <w:szCs w:val="21"/>
              </w:rPr>
              <w:t>分钟</w:t>
            </w:r>
            <w:r>
              <w:rPr>
                <w:rFonts w:ascii="Times New Roman" w:eastAsia="仿宋" w:hAnsi="Times New Roman"/>
                <w:sz w:val="24"/>
                <w:szCs w:val="21"/>
              </w:rPr>
              <w:t>/</w:t>
            </w:r>
            <w:r>
              <w:rPr>
                <w:rFonts w:ascii="Times New Roman" w:eastAsia="仿宋" w:hAnsi="Times New Roman" w:hint="eastAsia"/>
                <w:sz w:val="24"/>
                <w:szCs w:val="21"/>
              </w:rPr>
              <w:t>学时）</w:t>
            </w:r>
            <w:r>
              <w:rPr>
                <w:rFonts w:ascii="Times New Roman" w:eastAsia="仿宋" w:hAnsi="Times New Roman"/>
                <w:sz w:val="24"/>
                <w:szCs w:val="21"/>
              </w:rPr>
              <w:t>的</w:t>
            </w:r>
            <w:r>
              <w:rPr>
                <w:rFonts w:ascii="Times New Roman" w:eastAsia="仿宋" w:hAnsi="Times New Roman" w:hint="eastAsia"/>
                <w:sz w:val="24"/>
                <w:szCs w:val="21"/>
              </w:rPr>
              <w:t>视频</w:t>
            </w:r>
            <w:r>
              <w:rPr>
                <w:rFonts w:ascii="Times New Roman" w:eastAsia="仿宋" w:hAnsi="Times New Roman"/>
                <w:sz w:val="24"/>
                <w:szCs w:val="21"/>
              </w:rPr>
              <w:t>课程</w:t>
            </w:r>
            <w:r>
              <w:rPr>
                <w:rFonts w:ascii="Times New Roman" w:eastAsia="仿宋" w:hAnsi="Times New Roman" w:hint="eastAsia"/>
                <w:sz w:val="24"/>
                <w:szCs w:val="21"/>
              </w:rPr>
              <w:t>。</w:t>
            </w:r>
            <w:r>
              <w:rPr>
                <w:rFonts w:ascii="Times New Roman" w:eastAsia="仿宋" w:hAnsi="Times New Roman"/>
                <w:sz w:val="24"/>
                <w:szCs w:val="21"/>
              </w:rPr>
              <w:t>平台自动记录学时</w:t>
            </w:r>
            <w:r>
              <w:rPr>
                <w:rFonts w:ascii="Times New Roman" w:eastAsia="仿宋" w:hAnsi="Times New Roman" w:hint="eastAsia"/>
                <w:sz w:val="24"/>
                <w:szCs w:val="21"/>
              </w:rPr>
              <w:t>。</w:t>
            </w:r>
          </w:p>
        </w:tc>
        <w:tc>
          <w:tcPr>
            <w:tcW w:w="783" w:type="dxa"/>
            <w:vAlign w:val="center"/>
          </w:tcPr>
          <w:p w:rsidR="00665213" w:rsidRDefault="00665213" w:rsidP="00AE45AE">
            <w:pPr>
              <w:widowControl/>
              <w:spacing w:line="360" w:lineRule="auto"/>
              <w:contextualSpacing/>
              <w:jc w:val="center"/>
              <w:rPr>
                <w:rFonts w:eastAsia="仿宋"/>
                <w:sz w:val="24"/>
                <w:szCs w:val="21"/>
              </w:rPr>
            </w:pPr>
            <w:r>
              <w:rPr>
                <w:rFonts w:eastAsia="仿宋"/>
                <w:sz w:val="24"/>
                <w:szCs w:val="21"/>
              </w:rPr>
              <w:t>50</w:t>
            </w:r>
            <w:r>
              <w:rPr>
                <w:rFonts w:ascii="Times New Roman" w:eastAsia="仿宋" w:hAnsi="Times New Roman" w:hint="eastAsia"/>
                <w:sz w:val="24"/>
                <w:szCs w:val="21"/>
              </w:rPr>
              <w:t>分</w:t>
            </w:r>
          </w:p>
        </w:tc>
      </w:tr>
      <w:tr w:rsidR="00665213" w:rsidTr="00AE45AE">
        <w:trPr>
          <w:trHeight w:val="1134"/>
          <w:tblHeader/>
          <w:jc w:val="center"/>
        </w:trPr>
        <w:tc>
          <w:tcPr>
            <w:tcW w:w="1421" w:type="dxa"/>
            <w:vMerge/>
            <w:vAlign w:val="center"/>
          </w:tcPr>
          <w:p w:rsidR="00665213" w:rsidRDefault="00665213" w:rsidP="00AE45AE">
            <w:pPr>
              <w:spacing w:line="360" w:lineRule="auto"/>
              <w:contextualSpacing/>
              <w:jc w:val="center"/>
              <w:rPr>
                <w:rFonts w:eastAsia="仿宋"/>
                <w:b/>
                <w:sz w:val="24"/>
                <w:szCs w:val="21"/>
              </w:rPr>
            </w:pPr>
          </w:p>
        </w:tc>
        <w:tc>
          <w:tcPr>
            <w:tcW w:w="6300" w:type="dxa"/>
            <w:vAlign w:val="center"/>
          </w:tcPr>
          <w:p w:rsidR="00665213" w:rsidRDefault="00665213" w:rsidP="00665213">
            <w:pPr>
              <w:contextualSpacing/>
              <w:rPr>
                <w:rFonts w:eastAsia="仿宋"/>
                <w:bCs/>
                <w:sz w:val="24"/>
                <w:szCs w:val="21"/>
              </w:rPr>
            </w:pPr>
            <w:r>
              <w:rPr>
                <w:rFonts w:eastAsia="仿宋" w:hint="eastAsia"/>
                <w:b/>
                <w:sz w:val="24"/>
                <w:szCs w:val="21"/>
              </w:rPr>
              <w:t>选修</w:t>
            </w:r>
            <w:r>
              <w:rPr>
                <w:rFonts w:ascii="Times New Roman" w:eastAsia="仿宋" w:hAnsi="Times New Roman"/>
                <w:b/>
                <w:sz w:val="24"/>
                <w:szCs w:val="21"/>
              </w:rPr>
              <w:t>课程学习</w:t>
            </w:r>
            <w:r>
              <w:rPr>
                <w:rFonts w:ascii="Times New Roman" w:eastAsia="仿宋" w:hAnsi="Times New Roman" w:hint="eastAsia"/>
                <w:b/>
                <w:sz w:val="24"/>
                <w:szCs w:val="21"/>
              </w:rPr>
              <w:t>：</w:t>
            </w:r>
            <w:r>
              <w:rPr>
                <w:rFonts w:ascii="Times New Roman" w:eastAsia="仿宋" w:hAnsi="Times New Roman" w:hint="eastAsia"/>
                <w:sz w:val="24"/>
                <w:szCs w:val="21"/>
              </w:rPr>
              <w:t>完成</w:t>
            </w:r>
            <w:r>
              <w:rPr>
                <w:rFonts w:ascii="Times New Roman" w:eastAsia="仿宋" w:hAnsi="Times New Roman"/>
                <w:sz w:val="24"/>
                <w:szCs w:val="21"/>
              </w:rPr>
              <w:t>不少于</w:t>
            </w:r>
            <w:r>
              <w:rPr>
                <w:rFonts w:eastAsia="仿宋"/>
                <w:sz w:val="24"/>
                <w:szCs w:val="21"/>
              </w:rPr>
              <w:t>6</w:t>
            </w:r>
            <w:r>
              <w:rPr>
                <w:rFonts w:ascii="Times New Roman" w:eastAsia="仿宋" w:hAnsi="Times New Roman"/>
                <w:sz w:val="24"/>
                <w:szCs w:val="21"/>
              </w:rPr>
              <w:t>学时</w:t>
            </w:r>
            <w:r>
              <w:rPr>
                <w:rFonts w:ascii="Times New Roman" w:eastAsia="仿宋" w:hAnsi="Times New Roman" w:hint="eastAsia"/>
                <w:sz w:val="24"/>
                <w:szCs w:val="21"/>
              </w:rPr>
              <w:t>（</w:t>
            </w:r>
            <w:r>
              <w:rPr>
                <w:rFonts w:ascii="Times New Roman" w:eastAsia="仿宋" w:hAnsi="Times New Roman"/>
                <w:sz w:val="24"/>
                <w:szCs w:val="21"/>
              </w:rPr>
              <w:t>45</w:t>
            </w:r>
            <w:r>
              <w:rPr>
                <w:rFonts w:ascii="Times New Roman" w:eastAsia="仿宋" w:hAnsi="Times New Roman" w:hint="eastAsia"/>
                <w:sz w:val="24"/>
                <w:szCs w:val="21"/>
              </w:rPr>
              <w:t>分钟</w:t>
            </w:r>
            <w:r>
              <w:rPr>
                <w:rFonts w:ascii="Times New Roman" w:eastAsia="仿宋" w:hAnsi="Times New Roman"/>
                <w:sz w:val="24"/>
                <w:szCs w:val="21"/>
              </w:rPr>
              <w:t>/</w:t>
            </w:r>
            <w:r>
              <w:rPr>
                <w:rFonts w:ascii="Times New Roman" w:eastAsia="仿宋" w:hAnsi="Times New Roman" w:hint="eastAsia"/>
                <w:sz w:val="24"/>
                <w:szCs w:val="21"/>
              </w:rPr>
              <w:t>学时）</w:t>
            </w:r>
            <w:r>
              <w:rPr>
                <w:rFonts w:ascii="Times New Roman" w:eastAsia="仿宋" w:hAnsi="Times New Roman"/>
                <w:sz w:val="24"/>
                <w:szCs w:val="21"/>
              </w:rPr>
              <w:t>的</w:t>
            </w:r>
            <w:r>
              <w:rPr>
                <w:rFonts w:ascii="Times New Roman" w:eastAsia="仿宋" w:hAnsi="Times New Roman" w:hint="eastAsia"/>
                <w:sz w:val="24"/>
                <w:szCs w:val="21"/>
              </w:rPr>
              <w:t>视频</w:t>
            </w:r>
            <w:r>
              <w:rPr>
                <w:rFonts w:ascii="Times New Roman" w:eastAsia="仿宋" w:hAnsi="Times New Roman"/>
                <w:sz w:val="24"/>
                <w:szCs w:val="21"/>
              </w:rPr>
              <w:t>课程</w:t>
            </w:r>
            <w:r>
              <w:rPr>
                <w:rFonts w:ascii="Times New Roman" w:eastAsia="仿宋" w:hAnsi="Times New Roman" w:hint="eastAsia"/>
                <w:sz w:val="24"/>
                <w:szCs w:val="21"/>
              </w:rPr>
              <w:t>。</w:t>
            </w:r>
            <w:r>
              <w:rPr>
                <w:rFonts w:ascii="Times New Roman" w:eastAsia="仿宋" w:hAnsi="Times New Roman"/>
                <w:sz w:val="24"/>
                <w:szCs w:val="21"/>
              </w:rPr>
              <w:t>平台自动记录学时</w:t>
            </w:r>
            <w:r>
              <w:rPr>
                <w:rFonts w:ascii="Times New Roman" w:eastAsia="仿宋" w:hAnsi="Times New Roman" w:hint="eastAsia"/>
                <w:sz w:val="24"/>
                <w:szCs w:val="21"/>
              </w:rPr>
              <w:t>。</w:t>
            </w:r>
          </w:p>
        </w:tc>
        <w:tc>
          <w:tcPr>
            <w:tcW w:w="783" w:type="dxa"/>
            <w:vAlign w:val="center"/>
          </w:tcPr>
          <w:p w:rsidR="00665213" w:rsidRDefault="00665213" w:rsidP="00AE45AE">
            <w:pPr>
              <w:widowControl/>
              <w:spacing w:line="360" w:lineRule="auto"/>
              <w:contextualSpacing/>
              <w:jc w:val="center"/>
              <w:rPr>
                <w:rFonts w:eastAsia="仿宋"/>
                <w:sz w:val="24"/>
                <w:szCs w:val="21"/>
              </w:rPr>
            </w:pPr>
            <w:r>
              <w:rPr>
                <w:rFonts w:eastAsia="仿宋" w:hint="eastAsia"/>
                <w:sz w:val="24"/>
                <w:szCs w:val="21"/>
              </w:rPr>
              <w:t>20</w:t>
            </w:r>
            <w:r>
              <w:rPr>
                <w:rFonts w:eastAsia="仿宋" w:hint="eastAsia"/>
                <w:sz w:val="24"/>
                <w:szCs w:val="21"/>
              </w:rPr>
              <w:t>分</w:t>
            </w:r>
          </w:p>
        </w:tc>
      </w:tr>
      <w:tr w:rsidR="00665213" w:rsidTr="00AE45AE">
        <w:trPr>
          <w:trHeight w:val="1134"/>
          <w:tblHeader/>
          <w:jc w:val="center"/>
        </w:trPr>
        <w:tc>
          <w:tcPr>
            <w:tcW w:w="1421" w:type="dxa"/>
            <w:vMerge/>
            <w:vAlign w:val="center"/>
          </w:tcPr>
          <w:p w:rsidR="00665213" w:rsidRDefault="00665213" w:rsidP="00AE45AE">
            <w:pPr>
              <w:spacing w:line="360" w:lineRule="auto"/>
              <w:contextualSpacing/>
              <w:jc w:val="center"/>
              <w:rPr>
                <w:rFonts w:eastAsia="仿宋"/>
                <w:b/>
                <w:sz w:val="24"/>
                <w:szCs w:val="21"/>
              </w:rPr>
            </w:pPr>
          </w:p>
        </w:tc>
        <w:tc>
          <w:tcPr>
            <w:tcW w:w="6300" w:type="dxa"/>
            <w:vAlign w:val="center"/>
          </w:tcPr>
          <w:p w:rsidR="00665213" w:rsidRDefault="00665213" w:rsidP="00665213">
            <w:pPr>
              <w:snapToGrid w:val="0"/>
              <w:rPr>
                <w:rFonts w:eastAsia="仿宋"/>
                <w:sz w:val="24"/>
              </w:rPr>
            </w:pPr>
            <w:r>
              <w:rPr>
                <w:rFonts w:ascii="Times New Roman" w:eastAsia="仿宋" w:hAnsi="Times New Roman" w:hint="eastAsia"/>
                <w:bCs/>
                <w:sz w:val="24"/>
                <w:szCs w:val="21"/>
              </w:rPr>
              <w:t>主题研讨：</w:t>
            </w:r>
            <w:r>
              <w:rPr>
                <w:rFonts w:eastAsia="仿宋" w:hint="eastAsia"/>
                <w:bCs/>
                <w:sz w:val="24"/>
                <w:szCs w:val="21"/>
              </w:rPr>
              <w:t>学员需</w:t>
            </w:r>
            <w:r>
              <w:rPr>
                <w:rFonts w:ascii="Times New Roman" w:eastAsia="仿宋" w:hAnsi="Times New Roman" w:hint="eastAsia"/>
                <w:sz w:val="24"/>
                <w:szCs w:val="21"/>
              </w:rPr>
              <w:t>参与不少于</w:t>
            </w:r>
            <w:r>
              <w:rPr>
                <w:rFonts w:eastAsia="仿宋"/>
                <w:sz w:val="24"/>
                <w:szCs w:val="21"/>
              </w:rPr>
              <w:t>1</w:t>
            </w:r>
            <w:r>
              <w:rPr>
                <w:rFonts w:ascii="Times New Roman" w:eastAsia="仿宋" w:hAnsi="Times New Roman" w:hint="eastAsia"/>
                <w:sz w:val="24"/>
                <w:szCs w:val="21"/>
              </w:rPr>
              <w:t>次的班级主题研讨活动。</w:t>
            </w:r>
          </w:p>
        </w:tc>
        <w:tc>
          <w:tcPr>
            <w:tcW w:w="783" w:type="dxa"/>
            <w:vAlign w:val="center"/>
          </w:tcPr>
          <w:p w:rsidR="00665213" w:rsidRDefault="00665213" w:rsidP="00AE45AE">
            <w:pPr>
              <w:widowControl/>
              <w:snapToGrid w:val="0"/>
              <w:spacing w:line="360" w:lineRule="auto"/>
              <w:jc w:val="center"/>
              <w:rPr>
                <w:rFonts w:eastAsia="仿宋"/>
                <w:sz w:val="24"/>
                <w:szCs w:val="21"/>
              </w:rPr>
            </w:pPr>
            <w:r>
              <w:rPr>
                <w:rFonts w:ascii="Times New Roman" w:eastAsia="仿宋" w:hAnsi="Times New Roman"/>
                <w:sz w:val="24"/>
                <w:szCs w:val="21"/>
              </w:rPr>
              <w:t>1</w:t>
            </w:r>
            <w:r>
              <w:rPr>
                <w:rFonts w:ascii="Times New Roman" w:eastAsia="仿宋" w:hAnsi="Times New Roman" w:hint="eastAsia"/>
                <w:sz w:val="24"/>
                <w:szCs w:val="21"/>
              </w:rPr>
              <w:t>0</w:t>
            </w:r>
            <w:r>
              <w:rPr>
                <w:rFonts w:ascii="Times New Roman" w:eastAsia="仿宋" w:hAnsi="Times New Roman" w:hint="eastAsia"/>
                <w:sz w:val="24"/>
                <w:szCs w:val="21"/>
              </w:rPr>
              <w:t>分</w:t>
            </w:r>
          </w:p>
        </w:tc>
      </w:tr>
      <w:tr w:rsidR="00665213" w:rsidTr="00AE45AE">
        <w:trPr>
          <w:trHeight w:val="1134"/>
          <w:tblHeader/>
          <w:jc w:val="center"/>
        </w:trPr>
        <w:tc>
          <w:tcPr>
            <w:tcW w:w="1421" w:type="dxa"/>
            <w:vAlign w:val="center"/>
          </w:tcPr>
          <w:p w:rsidR="00665213" w:rsidRDefault="00665213" w:rsidP="00AE45AE">
            <w:pPr>
              <w:spacing w:line="360" w:lineRule="auto"/>
              <w:contextualSpacing/>
              <w:jc w:val="center"/>
              <w:rPr>
                <w:rFonts w:eastAsia="仿宋"/>
                <w:b/>
                <w:sz w:val="24"/>
                <w:szCs w:val="21"/>
              </w:rPr>
            </w:pPr>
            <w:r>
              <w:rPr>
                <w:rFonts w:ascii="Times New Roman" w:eastAsia="仿宋" w:hAnsi="Times New Roman" w:hint="eastAsia"/>
                <w:b/>
                <w:sz w:val="24"/>
                <w:szCs w:val="21"/>
              </w:rPr>
              <w:t>结业考核</w:t>
            </w:r>
          </w:p>
        </w:tc>
        <w:tc>
          <w:tcPr>
            <w:tcW w:w="6300" w:type="dxa"/>
            <w:vAlign w:val="center"/>
          </w:tcPr>
          <w:p w:rsidR="00665213" w:rsidRDefault="00665213" w:rsidP="00AE45AE">
            <w:pPr>
              <w:snapToGrid w:val="0"/>
              <w:rPr>
                <w:rFonts w:eastAsia="仿宋"/>
                <w:sz w:val="24"/>
                <w:szCs w:val="21"/>
              </w:rPr>
            </w:pPr>
            <w:r>
              <w:rPr>
                <w:rFonts w:ascii="Times New Roman" w:eastAsia="仿宋" w:hAnsi="Times New Roman" w:hint="eastAsia"/>
                <w:bCs/>
                <w:sz w:val="24"/>
                <w:szCs w:val="21"/>
              </w:rPr>
              <w:t>研</w:t>
            </w:r>
            <w:r>
              <w:rPr>
                <w:rFonts w:ascii="Times New Roman" w:eastAsia="仿宋" w:hAnsi="Times New Roman" w:hint="eastAsia"/>
                <w:sz w:val="24"/>
                <w:szCs w:val="21"/>
              </w:rPr>
              <w:t>修总结：</w:t>
            </w:r>
            <w:r>
              <w:rPr>
                <w:rFonts w:eastAsia="仿宋" w:hint="eastAsia"/>
                <w:sz w:val="24"/>
                <w:szCs w:val="21"/>
              </w:rPr>
              <w:t>学员需</w:t>
            </w:r>
            <w:r>
              <w:rPr>
                <w:rFonts w:ascii="Times New Roman" w:eastAsia="仿宋" w:hAnsi="Times New Roman" w:hint="eastAsia"/>
                <w:sz w:val="24"/>
                <w:szCs w:val="21"/>
              </w:rPr>
              <w:t>撰写一篇学习心得作为本次培训的学习成果。要求能体现本次培训在专业理念、专业知识、专业能力和职业认同等方面的收获和提升，条理清晰、逻辑严谨，字数不少于</w:t>
            </w:r>
            <w:r>
              <w:rPr>
                <w:rFonts w:ascii="Times New Roman" w:eastAsia="仿宋" w:hAnsi="Times New Roman" w:hint="eastAsia"/>
                <w:sz w:val="24"/>
                <w:szCs w:val="21"/>
              </w:rPr>
              <w:t>1000</w:t>
            </w:r>
            <w:r>
              <w:rPr>
                <w:rFonts w:ascii="Times New Roman" w:eastAsia="仿宋" w:hAnsi="Times New Roman" w:hint="eastAsia"/>
                <w:sz w:val="24"/>
                <w:szCs w:val="21"/>
              </w:rPr>
              <w:t>字。</w:t>
            </w:r>
          </w:p>
        </w:tc>
        <w:tc>
          <w:tcPr>
            <w:tcW w:w="783" w:type="dxa"/>
            <w:vAlign w:val="center"/>
          </w:tcPr>
          <w:p w:rsidR="00665213" w:rsidRDefault="00665213" w:rsidP="00AE45AE">
            <w:pPr>
              <w:widowControl/>
              <w:snapToGrid w:val="0"/>
              <w:spacing w:line="360" w:lineRule="auto"/>
              <w:jc w:val="center"/>
              <w:rPr>
                <w:rFonts w:eastAsia="仿宋"/>
                <w:sz w:val="24"/>
                <w:szCs w:val="21"/>
              </w:rPr>
            </w:pPr>
            <w:r>
              <w:rPr>
                <w:rFonts w:ascii="Times New Roman" w:eastAsia="仿宋" w:hAnsi="Times New Roman"/>
                <w:sz w:val="24"/>
                <w:szCs w:val="21"/>
              </w:rPr>
              <w:t>10</w:t>
            </w:r>
            <w:r>
              <w:rPr>
                <w:rFonts w:ascii="Times New Roman" w:eastAsia="仿宋" w:hAnsi="Times New Roman" w:hint="eastAsia"/>
                <w:sz w:val="24"/>
                <w:szCs w:val="21"/>
              </w:rPr>
              <w:t>分</w:t>
            </w:r>
          </w:p>
        </w:tc>
      </w:tr>
      <w:tr w:rsidR="00665213" w:rsidTr="00AE45AE">
        <w:trPr>
          <w:trHeight w:val="827"/>
          <w:tblHeader/>
          <w:jc w:val="center"/>
        </w:trPr>
        <w:tc>
          <w:tcPr>
            <w:tcW w:w="8504" w:type="dxa"/>
            <w:gridSpan w:val="3"/>
            <w:vAlign w:val="center"/>
          </w:tcPr>
          <w:p w:rsidR="00665213" w:rsidRDefault="00665213" w:rsidP="00665213">
            <w:pPr>
              <w:snapToGrid w:val="0"/>
              <w:jc w:val="left"/>
              <w:rPr>
                <w:rFonts w:eastAsia="仿宋"/>
                <w:sz w:val="24"/>
                <w:szCs w:val="21"/>
              </w:rPr>
            </w:pPr>
            <w:r>
              <w:rPr>
                <w:rFonts w:ascii="Times New Roman" w:eastAsia="仿宋" w:hAnsi="Times New Roman" w:cs="Times New Roman" w:hint="eastAsia"/>
                <w:sz w:val="24"/>
              </w:rPr>
              <w:t>说明：完成各项培训考核要求且总成绩达到</w:t>
            </w:r>
            <w:r>
              <w:rPr>
                <w:rFonts w:ascii="Times New Roman" w:eastAsia="仿宋" w:hAnsi="Times New Roman" w:cs="Times New Roman"/>
                <w:sz w:val="24"/>
              </w:rPr>
              <w:t>80</w:t>
            </w:r>
            <w:r>
              <w:rPr>
                <w:rFonts w:ascii="Times New Roman" w:eastAsia="仿宋" w:hAnsi="Times New Roman" w:cs="Times New Roman" w:hint="eastAsia"/>
                <w:sz w:val="24"/>
              </w:rPr>
              <w:t>分的学员可在线打印学时证明，学习时长可计入继续教育培训学时。</w:t>
            </w:r>
          </w:p>
        </w:tc>
      </w:tr>
    </w:tbl>
    <w:p w:rsidR="00665213" w:rsidRDefault="00665213" w:rsidP="00DF1CC7">
      <w:pPr>
        <w:spacing w:line="560" w:lineRule="exact"/>
        <w:ind w:firstLineChars="200" w:firstLine="560"/>
        <w:rPr>
          <w:rFonts w:ascii="黑体" w:eastAsia="黑体" w:hAnsi="黑体" w:cs="黑体"/>
          <w:bCs/>
          <w:color w:val="000000" w:themeColor="text1"/>
          <w:sz w:val="28"/>
          <w:szCs w:val="28"/>
        </w:rPr>
      </w:pPr>
    </w:p>
    <w:p w:rsidR="00665213" w:rsidRPr="000D50F0" w:rsidRDefault="00665213" w:rsidP="00DF1CC7">
      <w:pPr>
        <w:spacing w:line="560" w:lineRule="exact"/>
        <w:ind w:firstLineChars="200" w:firstLine="560"/>
        <w:rPr>
          <w:rFonts w:ascii="仿宋" w:eastAsia="仿宋" w:hAnsi="仿宋" w:cs="仿宋"/>
          <w:sz w:val="28"/>
          <w:szCs w:val="28"/>
        </w:rPr>
      </w:pPr>
      <w:r w:rsidRPr="000D50F0">
        <w:rPr>
          <w:rFonts w:ascii="仿宋" w:eastAsia="仿宋" w:hAnsi="仿宋" w:cs="仿宋" w:hint="eastAsia"/>
          <w:sz w:val="28"/>
          <w:szCs w:val="28"/>
        </w:rPr>
        <w:t>附件1：青岛农业大学</w:t>
      </w:r>
      <w:r w:rsidRPr="000D50F0">
        <w:rPr>
          <w:rFonts w:ascii="仿宋" w:eastAsia="仿宋" w:hAnsi="仿宋" w:cs="仿宋"/>
          <w:sz w:val="28"/>
          <w:szCs w:val="28"/>
        </w:rPr>
        <w:t>2021年高校新入职教师网络培训班学习卡</w:t>
      </w:r>
    </w:p>
    <w:p w:rsidR="00DF1CC7" w:rsidRPr="000D50F0" w:rsidRDefault="00665213" w:rsidP="00DF1CC7">
      <w:pPr>
        <w:spacing w:line="360" w:lineRule="auto"/>
        <w:ind w:firstLineChars="200" w:firstLine="560"/>
        <w:rPr>
          <w:rFonts w:ascii="仿宋" w:eastAsia="仿宋" w:hAnsi="仿宋" w:cs="仿宋"/>
          <w:sz w:val="28"/>
          <w:szCs w:val="28"/>
        </w:rPr>
      </w:pPr>
      <w:r w:rsidRPr="000D50F0">
        <w:rPr>
          <w:rFonts w:ascii="仿宋" w:eastAsia="仿宋" w:hAnsi="仿宋" w:cs="仿宋" w:hint="eastAsia"/>
          <w:sz w:val="28"/>
          <w:szCs w:val="28"/>
        </w:rPr>
        <w:t>附件2：学习公社</w:t>
      </w:r>
      <w:r w:rsidRPr="000D50F0">
        <w:rPr>
          <w:rFonts w:ascii="仿宋" w:eastAsia="仿宋" w:hAnsi="仿宋" w:cs="仿宋"/>
          <w:sz w:val="28"/>
          <w:szCs w:val="28"/>
        </w:rPr>
        <w:t>app操作手册-手机端</w:t>
      </w:r>
    </w:p>
    <w:p w:rsidR="00DF1CC7" w:rsidRPr="000D50F0" w:rsidRDefault="00665213" w:rsidP="00DF1CC7">
      <w:pPr>
        <w:ind w:firstLineChars="200" w:firstLine="560"/>
        <w:jc w:val="left"/>
        <w:rPr>
          <w:rFonts w:ascii="仿宋" w:eastAsia="仿宋" w:hAnsi="仿宋" w:cs="仿宋"/>
          <w:sz w:val="28"/>
          <w:szCs w:val="28"/>
        </w:rPr>
      </w:pPr>
      <w:r w:rsidRPr="000D50F0">
        <w:rPr>
          <w:rFonts w:ascii="仿宋" w:eastAsia="仿宋" w:hAnsi="仿宋" w:cs="仿宋" w:hint="eastAsia"/>
          <w:sz w:val="28"/>
          <w:szCs w:val="28"/>
        </w:rPr>
        <w:t>附件3：学员操作手册</w:t>
      </w:r>
      <w:r w:rsidRPr="000D50F0">
        <w:rPr>
          <w:rFonts w:ascii="仿宋" w:eastAsia="仿宋" w:hAnsi="仿宋" w:cs="仿宋"/>
          <w:sz w:val="28"/>
          <w:szCs w:val="28"/>
        </w:rPr>
        <w:t>-电脑端</w:t>
      </w:r>
    </w:p>
    <w:p w:rsidR="000D50F0" w:rsidRDefault="000D50F0" w:rsidP="00DF1CC7">
      <w:pPr>
        <w:ind w:firstLineChars="200" w:firstLine="560"/>
        <w:jc w:val="left"/>
        <w:rPr>
          <w:rFonts w:ascii="黑体" w:eastAsia="黑体" w:hAnsi="黑体" w:cs="黑体"/>
          <w:bCs/>
          <w:color w:val="000000" w:themeColor="text1"/>
          <w:sz w:val="28"/>
          <w:szCs w:val="28"/>
        </w:rPr>
      </w:pPr>
    </w:p>
    <w:p w:rsidR="000D50F0" w:rsidRPr="00810BC2" w:rsidRDefault="000D50F0" w:rsidP="00DF1CC7">
      <w:pPr>
        <w:ind w:firstLineChars="200" w:firstLine="560"/>
        <w:jc w:val="left"/>
        <w:rPr>
          <w:rFonts w:ascii="仿宋" w:eastAsia="仿宋" w:hAnsi="仿宋" w:cs="仿宋"/>
          <w:sz w:val="28"/>
          <w:szCs w:val="28"/>
        </w:rPr>
      </w:pPr>
      <w:r w:rsidRPr="00810BC2">
        <w:rPr>
          <w:rFonts w:ascii="仿宋" w:eastAsia="仿宋" w:hAnsi="仿宋" w:cs="仿宋" w:hint="eastAsia"/>
          <w:sz w:val="28"/>
          <w:szCs w:val="28"/>
        </w:rPr>
        <w:t xml:space="preserve">联系人：于蕾 </w:t>
      </w:r>
      <w:r w:rsidRPr="00810BC2">
        <w:rPr>
          <w:rFonts w:ascii="仿宋" w:eastAsia="仿宋" w:hAnsi="仿宋" w:cs="仿宋"/>
          <w:sz w:val="28"/>
          <w:szCs w:val="28"/>
        </w:rPr>
        <w:t xml:space="preserve">   </w:t>
      </w:r>
      <w:r w:rsidRPr="00810BC2">
        <w:rPr>
          <w:rFonts w:ascii="仿宋" w:eastAsia="仿宋" w:hAnsi="仿宋" w:cs="仿宋" w:hint="eastAsia"/>
          <w:sz w:val="28"/>
          <w:szCs w:val="28"/>
        </w:rPr>
        <w:t>联系电话：5</w:t>
      </w:r>
      <w:r w:rsidRPr="00810BC2">
        <w:rPr>
          <w:rFonts w:ascii="仿宋" w:eastAsia="仿宋" w:hAnsi="仿宋" w:cs="仿宋"/>
          <w:sz w:val="28"/>
          <w:szCs w:val="28"/>
        </w:rPr>
        <w:t>8957269</w:t>
      </w:r>
    </w:p>
    <w:p w:rsidR="000D50F0" w:rsidRDefault="000D50F0" w:rsidP="00DF1CC7">
      <w:pPr>
        <w:ind w:firstLineChars="200" w:firstLine="560"/>
        <w:jc w:val="left"/>
        <w:rPr>
          <w:rFonts w:ascii="黑体" w:eastAsia="黑体" w:hAnsi="黑体" w:cs="黑体"/>
          <w:bCs/>
          <w:color w:val="000000" w:themeColor="text1"/>
          <w:sz w:val="28"/>
          <w:szCs w:val="28"/>
        </w:rPr>
      </w:pPr>
    </w:p>
    <w:p w:rsidR="000D50F0" w:rsidRDefault="000D50F0" w:rsidP="000D50F0">
      <w:pPr>
        <w:ind w:firstLineChars="200" w:firstLine="560"/>
        <w:jc w:val="right"/>
        <w:rPr>
          <w:rFonts w:ascii="黑体" w:eastAsia="黑体" w:hAnsi="黑体" w:cs="黑体"/>
          <w:bCs/>
          <w:color w:val="000000" w:themeColor="text1"/>
          <w:sz w:val="28"/>
          <w:szCs w:val="28"/>
        </w:rPr>
      </w:pPr>
      <w:r>
        <w:rPr>
          <w:rFonts w:ascii="黑体" w:eastAsia="黑体" w:hAnsi="黑体" w:cs="黑体"/>
          <w:bCs/>
          <w:color w:val="000000" w:themeColor="text1"/>
          <w:sz w:val="28"/>
          <w:szCs w:val="28"/>
        </w:rPr>
        <w:t xml:space="preserve">                                              </w:t>
      </w:r>
      <w:r>
        <w:rPr>
          <w:rFonts w:ascii="黑体" w:eastAsia="黑体" w:hAnsi="黑体" w:cs="黑体" w:hint="eastAsia"/>
          <w:bCs/>
          <w:color w:val="000000" w:themeColor="text1"/>
          <w:sz w:val="28"/>
          <w:szCs w:val="28"/>
        </w:rPr>
        <w:t>教务处</w:t>
      </w:r>
    </w:p>
    <w:p w:rsidR="000D50F0" w:rsidRPr="00665213" w:rsidRDefault="000D50F0" w:rsidP="000D50F0">
      <w:pPr>
        <w:ind w:firstLineChars="200" w:firstLine="560"/>
        <w:jc w:val="right"/>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2</w:t>
      </w:r>
      <w:r>
        <w:rPr>
          <w:rFonts w:ascii="黑体" w:eastAsia="黑体" w:hAnsi="黑体" w:cs="黑体"/>
          <w:bCs/>
          <w:color w:val="000000" w:themeColor="text1"/>
          <w:sz w:val="28"/>
          <w:szCs w:val="28"/>
        </w:rPr>
        <w:t>021</w:t>
      </w:r>
      <w:r>
        <w:rPr>
          <w:rFonts w:ascii="黑体" w:eastAsia="黑体" w:hAnsi="黑体" w:cs="黑体" w:hint="eastAsia"/>
          <w:bCs/>
          <w:color w:val="000000" w:themeColor="text1"/>
          <w:sz w:val="28"/>
          <w:szCs w:val="28"/>
        </w:rPr>
        <w:t>年1</w:t>
      </w:r>
      <w:r>
        <w:rPr>
          <w:rFonts w:ascii="黑体" w:eastAsia="黑体" w:hAnsi="黑体" w:cs="黑体"/>
          <w:bCs/>
          <w:color w:val="000000" w:themeColor="text1"/>
          <w:sz w:val="28"/>
          <w:szCs w:val="28"/>
        </w:rPr>
        <w:t>0</w:t>
      </w:r>
      <w:r>
        <w:rPr>
          <w:rFonts w:ascii="黑体" w:eastAsia="黑体" w:hAnsi="黑体" w:cs="黑体" w:hint="eastAsia"/>
          <w:bCs/>
          <w:color w:val="000000" w:themeColor="text1"/>
          <w:sz w:val="28"/>
          <w:szCs w:val="28"/>
        </w:rPr>
        <w:t>月2</w:t>
      </w:r>
      <w:r>
        <w:rPr>
          <w:rFonts w:ascii="黑体" w:eastAsia="黑体" w:hAnsi="黑体" w:cs="黑体"/>
          <w:bCs/>
          <w:color w:val="000000" w:themeColor="text1"/>
          <w:sz w:val="28"/>
          <w:szCs w:val="28"/>
        </w:rPr>
        <w:t>9</w:t>
      </w:r>
      <w:r>
        <w:rPr>
          <w:rFonts w:ascii="黑体" w:eastAsia="黑体" w:hAnsi="黑体" w:cs="黑体" w:hint="eastAsia"/>
          <w:bCs/>
          <w:color w:val="000000" w:themeColor="text1"/>
          <w:sz w:val="28"/>
          <w:szCs w:val="28"/>
        </w:rPr>
        <w:t>日</w:t>
      </w:r>
      <w:bookmarkEnd w:id="0"/>
    </w:p>
    <w:sectPr w:rsidR="000D50F0" w:rsidRPr="006652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421" w:rsidRDefault="00DD5421" w:rsidP="00DF1CC7">
      <w:r>
        <w:separator/>
      </w:r>
    </w:p>
  </w:endnote>
  <w:endnote w:type="continuationSeparator" w:id="0">
    <w:p w:rsidR="00DD5421" w:rsidRDefault="00DD5421" w:rsidP="00DF1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421" w:rsidRDefault="00DD5421" w:rsidP="00DF1CC7">
      <w:r>
        <w:separator/>
      </w:r>
    </w:p>
  </w:footnote>
  <w:footnote w:type="continuationSeparator" w:id="0">
    <w:p w:rsidR="00DD5421" w:rsidRDefault="00DD5421" w:rsidP="00DF1C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BFD"/>
    <w:rsid w:val="000D50F0"/>
    <w:rsid w:val="00262C1B"/>
    <w:rsid w:val="00454BFD"/>
    <w:rsid w:val="0065004C"/>
    <w:rsid w:val="00665213"/>
    <w:rsid w:val="00810BC2"/>
    <w:rsid w:val="00DD5421"/>
    <w:rsid w:val="00DF1CC7"/>
    <w:rsid w:val="00F83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B5B19"/>
  <w15:chartTrackingRefBased/>
  <w15:docId w15:val="{AAF93811-AC80-469E-AEFB-F9339EB4A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1CC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F1CC7"/>
    <w:rPr>
      <w:sz w:val="18"/>
      <w:szCs w:val="18"/>
    </w:rPr>
  </w:style>
  <w:style w:type="paragraph" w:styleId="a5">
    <w:name w:val="footer"/>
    <w:basedOn w:val="a"/>
    <w:link w:val="a6"/>
    <w:uiPriority w:val="99"/>
    <w:unhideWhenUsed/>
    <w:rsid w:val="00DF1CC7"/>
    <w:pPr>
      <w:tabs>
        <w:tab w:val="center" w:pos="4153"/>
        <w:tab w:val="right" w:pos="8306"/>
      </w:tabs>
      <w:snapToGrid w:val="0"/>
      <w:jc w:val="left"/>
    </w:pPr>
    <w:rPr>
      <w:sz w:val="18"/>
      <w:szCs w:val="18"/>
    </w:rPr>
  </w:style>
  <w:style w:type="character" w:customStyle="1" w:styleId="a6">
    <w:name w:val="页脚 字符"/>
    <w:basedOn w:val="a0"/>
    <w:link w:val="a5"/>
    <w:uiPriority w:val="99"/>
    <w:rsid w:val="00DF1C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1054877551@qq.com</dc:creator>
  <cp:keywords/>
  <dc:description/>
  <cp:lastModifiedBy>1054877551@qq.com</cp:lastModifiedBy>
  <cp:revision>7</cp:revision>
  <dcterms:created xsi:type="dcterms:W3CDTF">2021-10-29T00:32:00Z</dcterms:created>
  <dcterms:modified xsi:type="dcterms:W3CDTF">2021-10-29T06:04:00Z</dcterms:modified>
</cp:coreProperties>
</file>