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36"/>
          <w:szCs w:val="44"/>
          <w:lang w:val="en-US" w:eastAsia="zh-CN"/>
        </w:rPr>
      </w:pPr>
      <w:bookmarkStart w:id="0" w:name="_GoBack"/>
      <w:r>
        <w:rPr>
          <w:rFonts w:hint="eastAsia" w:ascii="方正小标宋简体" w:hAnsi="方正小标宋简体" w:eastAsia="方正小标宋简体" w:cs="方正小标宋简体"/>
          <w:sz w:val="36"/>
          <w:szCs w:val="44"/>
          <w:lang w:val="en-US" w:eastAsia="zh-CN"/>
        </w:rPr>
        <w:t>2018年延期及2020年省级课题一览表</w:t>
      </w:r>
      <w:bookmarkEnd w:id="0"/>
    </w:p>
    <w:tbl>
      <w:tblPr>
        <w:tblStyle w:val="2"/>
        <w:tblW w:w="8758" w:type="dxa"/>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autofit"/>
        <w:tblCellMar>
          <w:top w:w="0" w:type="dxa"/>
          <w:left w:w="108" w:type="dxa"/>
          <w:bottom w:w="0" w:type="dxa"/>
          <w:right w:w="108" w:type="dxa"/>
        </w:tblCellMar>
      </w:tblPr>
      <w:tblGrid>
        <w:gridCol w:w="828"/>
        <w:gridCol w:w="5088"/>
        <w:gridCol w:w="1440"/>
        <w:gridCol w:w="1402"/>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66" w:hRule="atLeast"/>
        </w:trPr>
        <w:tc>
          <w:tcPr>
            <w:tcW w:w="828" w:type="dxa"/>
            <w:shd w:val="clear" w:color="auto" w:fill="E6E6E6"/>
            <w:noWrap w:val="0"/>
            <w:vAlign w:val="center"/>
          </w:tcPr>
          <w:p>
            <w:pPr>
              <w:spacing w:line="360" w:lineRule="auto"/>
              <w:jc w:val="center"/>
              <w:rPr>
                <w:rFonts w:hint="eastAsia" w:ascii="仿宋_GB2312" w:hAnsi="宋体" w:eastAsia="仿宋_GB2312"/>
                <w:b/>
                <w:szCs w:val="21"/>
              </w:rPr>
            </w:pPr>
            <w:r>
              <w:rPr>
                <w:rFonts w:hint="eastAsia" w:ascii="仿宋_GB2312" w:hAnsi="宋体" w:eastAsia="仿宋_GB2312"/>
                <w:b/>
                <w:szCs w:val="21"/>
              </w:rPr>
              <w:t>序号</w:t>
            </w:r>
          </w:p>
        </w:tc>
        <w:tc>
          <w:tcPr>
            <w:tcW w:w="5088" w:type="dxa"/>
            <w:shd w:val="clear" w:color="auto" w:fill="E6E6E6"/>
            <w:noWrap w:val="0"/>
            <w:vAlign w:val="center"/>
          </w:tcPr>
          <w:p>
            <w:pPr>
              <w:spacing w:line="360" w:lineRule="auto"/>
              <w:jc w:val="center"/>
              <w:rPr>
                <w:rFonts w:hint="eastAsia" w:ascii="仿宋_GB2312" w:hAnsi="宋体" w:eastAsia="仿宋_GB2312"/>
                <w:b/>
                <w:szCs w:val="21"/>
              </w:rPr>
            </w:pPr>
            <w:r>
              <w:rPr>
                <w:rFonts w:hint="eastAsia" w:ascii="仿宋_GB2312" w:hAnsi="宋体" w:eastAsia="仿宋_GB2312"/>
                <w:b/>
                <w:szCs w:val="21"/>
              </w:rPr>
              <w:t>项目名称</w:t>
            </w:r>
          </w:p>
        </w:tc>
        <w:tc>
          <w:tcPr>
            <w:tcW w:w="1440" w:type="dxa"/>
            <w:shd w:val="clear" w:color="auto" w:fill="E6E6E6"/>
            <w:noWrap w:val="0"/>
            <w:vAlign w:val="center"/>
          </w:tcPr>
          <w:p>
            <w:pPr>
              <w:spacing w:line="360" w:lineRule="auto"/>
              <w:jc w:val="center"/>
              <w:rPr>
                <w:rFonts w:hint="eastAsia" w:ascii="仿宋_GB2312" w:hAnsi="宋体" w:eastAsia="仿宋_GB2312"/>
                <w:b/>
                <w:szCs w:val="21"/>
              </w:rPr>
            </w:pPr>
            <w:r>
              <w:rPr>
                <w:rFonts w:hint="eastAsia" w:ascii="仿宋_GB2312" w:hAnsi="宋体" w:eastAsia="仿宋_GB2312"/>
                <w:b/>
                <w:szCs w:val="21"/>
              </w:rPr>
              <w:t>项目负责人</w:t>
            </w:r>
          </w:p>
        </w:tc>
        <w:tc>
          <w:tcPr>
            <w:tcW w:w="1402" w:type="dxa"/>
            <w:shd w:val="clear" w:color="auto" w:fill="E6E6E6"/>
            <w:noWrap w:val="0"/>
            <w:vAlign w:val="center"/>
          </w:tcPr>
          <w:p>
            <w:pPr>
              <w:spacing w:line="360" w:lineRule="auto"/>
              <w:jc w:val="center"/>
              <w:rPr>
                <w:rFonts w:hint="eastAsia" w:ascii="仿宋_GB2312" w:hAnsi="宋体" w:eastAsia="仿宋_GB2312"/>
                <w:b/>
                <w:szCs w:val="21"/>
              </w:rPr>
            </w:pPr>
            <w:r>
              <w:rPr>
                <w:rFonts w:hint="eastAsia" w:ascii="仿宋_GB2312" w:hAnsi="宋体" w:eastAsia="仿宋_GB2312"/>
                <w:b/>
                <w:szCs w:val="21"/>
              </w:rPr>
              <w:t>项目类别</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c>
          <w:tcPr>
            <w:tcW w:w="828" w:type="dxa"/>
            <w:noWrap w:val="0"/>
            <w:vAlign w:val="center"/>
          </w:tcPr>
          <w:p>
            <w:pPr>
              <w:spacing w:beforeLines="0" w:afterLines="0"/>
              <w:jc w:val="center"/>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lang w:val="en-US" w:eastAsia="zh-CN" w:bidi="ar-SA"/>
              </w:rPr>
              <w:t>1</w:t>
            </w:r>
          </w:p>
        </w:tc>
        <w:tc>
          <w:tcPr>
            <w:tcW w:w="5088" w:type="dxa"/>
            <w:noWrap w:val="0"/>
            <w:vAlign w:val="top"/>
          </w:tcPr>
          <w:p>
            <w:pPr>
              <w:spacing w:beforeLines="0" w:afterLines="0"/>
              <w:jc w:val="left"/>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lang w:val="en-US" w:eastAsia="zh-CN" w:bidi="ar-SA"/>
              </w:rPr>
              <w:t>农科专业应用型人才培养模式的构建与实践</w:t>
            </w:r>
          </w:p>
        </w:tc>
        <w:tc>
          <w:tcPr>
            <w:tcW w:w="1440" w:type="dxa"/>
            <w:noWrap w:val="0"/>
            <w:vAlign w:val="center"/>
          </w:tcPr>
          <w:p>
            <w:pPr>
              <w:spacing w:beforeLines="0" w:afterLines="0"/>
              <w:jc w:val="center"/>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lang w:val="en-US" w:eastAsia="zh-CN" w:bidi="ar-SA"/>
              </w:rPr>
              <w:t>张恩盈</w:t>
            </w:r>
          </w:p>
        </w:tc>
        <w:tc>
          <w:tcPr>
            <w:tcW w:w="1402" w:type="dxa"/>
            <w:noWrap w:val="0"/>
            <w:vAlign w:val="center"/>
          </w:tcPr>
          <w:p>
            <w:pPr>
              <w:spacing w:beforeLines="0" w:afterLines="0"/>
              <w:jc w:val="center"/>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lang w:val="en-US" w:eastAsia="zh-CN" w:bidi="ar-SA"/>
              </w:rPr>
              <w:t>重点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c>
          <w:tcPr>
            <w:tcW w:w="828" w:type="dxa"/>
            <w:noWrap w:val="0"/>
            <w:vAlign w:val="center"/>
          </w:tcPr>
          <w:p>
            <w:pPr>
              <w:spacing w:beforeLines="0" w:afterLines="0"/>
              <w:jc w:val="center"/>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lang w:val="en-US" w:eastAsia="zh-CN" w:bidi="ar-SA"/>
              </w:rPr>
              <w:t>2</w:t>
            </w:r>
          </w:p>
        </w:tc>
        <w:tc>
          <w:tcPr>
            <w:tcW w:w="5088" w:type="dxa"/>
            <w:noWrap w:val="0"/>
            <w:vAlign w:val="top"/>
          </w:tcPr>
          <w:p>
            <w:pPr>
              <w:spacing w:beforeLines="0" w:afterLines="0"/>
              <w:jc w:val="left"/>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lang w:val="en-US" w:eastAsia="zh-CN" w:bidi="ar-SA"/>
              </w:rPr>
              <w:t>基于分类培养精准育人的农业资源与环境专业群人才培养模式研究与实践</w:t>
            </w:r>
            <w:r>
              <w:rPr>
                <w:rFonts w:hint="eastAsia" w:ascii="仿宋" w:hAnsi="仿宋" w:eastAsia="仿宋" w:cs="宋体"/>
                <w:color w:val="000000"/>
                <w:kern w:val="0"/>
                <w:sz w:val="24"/>
                <w:szCs w:val="24"/>
                <w:lang w:val="en-US" w:eastAsia="zh-CN" w:bidi="ar-SA"/>
              </w:rPr>
              <w:tab/>
            </w:r>
            <w:r>
              <w:rPr>
                <w:rFonts w:hint="eastAsia" w:ascii="仿宋" w:hAnsi="仿宋" w:eastAsia="仿宋" w:cs="宋体"/>
                <w:color w:val="000000"/>
                <w:kern w:val="0"/>
                <w:sz w:val="24"/>
                <w:szCs w:val="24"/>
                <w:lang w:val="en-US" w:eastAsia="zh-CN" w:bidi="ar-SA"/>
              </w:rPr>
              <w:tab/>
            </w:r>
          </w:p>
        </w:tc>
        <w:tc>
          <w:tcPr>
            <w:tcW w:w="1440" w:type="dxa"/>
            <w:noWrap w:val="0"/>
            <w:vAlign w:val="center"/>
          </w:tcPr>
          <w:p>
            <w:pPr>
              <w:spacing w:beforeLines="0" w:afterLines="0"/>
              <w:jc w:val="center"/>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lang w:val="en-US" w:eastAsia="zh-CN" w:bidi="ar-SA"/>
              </w:rPr>
              <w:t>刘庆花</w:t>
            </w:r>
          </w:p>
        </w:tc>
        <w:tc>
          <w:tcPr>
            <w:tcW w:w="1402" w:type="dxa"/>
            <w:noWrap w:val="0"/>
            <w:vAlign w:val="center"/>
          </w:tcPr>
          <w:p>
            <w:pPr>
              <w:spacing w:beforeLines="0" w:afterLines="0"/>
              <w:jc w:val="center"/>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lang w:val="en-US" w:eastAsia="zh-CN" w:bidi="ar-SA"/>
              </w:rPr>
              <w:t>面上</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c>
          <w:tcPr>
            <w:tcW w:w="828" w:type="dxa"/>
            <w:noWrap w:val="0"/>
            <w:vAlign w:val="center"/>
          </w:tcPr>
          <w:p>
            <w:pPr>
              <w:jc w:val="center"/>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rPr>
              <w:t>3</w:t>
            </w:r>
          </w:p>
        </w:tc>
        <w:tc>
          <w:tcPr>
            <w:tcW w:w="5088" w:type="dxa"/>
            <w:noWrap w:val="0"/>
            <w:vAlign w:val="top"/>
          </w:tcPr>
          <w:p>
            <w:pPr>
              <w:spacing w:beforeLines="0" w:afterLines="0"/>
              <w:jc w:val="left"/>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lang w:val="en-US" w:eastAsia="zh-CN" w:bidi="ar-SA"/>
              </w:rPr>
              <w:t>经管类专业创新创业型人才培养模式的研究与实践</w:t>
            </w:r>
            <w:r>
              <w:rPr>
                <w:rFonts w:hint="eastAsia" w:ascii="仿宋" w:hAnsi="仿宋" w:eastAsia="仿宋" w:cs="宋体"/>
                <w:color w:val="000000"/>
                <w:kern w:val="0"/>
                <w:sz w:val="24"/>
                <w:szCs w:val="24"/>
                <w:lang w:val="en-US" w:eastAsia="zh-CN" w:bidi="ar-SA"/>
              </w:rPr>
              <w:tab/>
            </w:r>
            <w:r>
              <w:rPr>
                <w:rFonts w:hint="eastAsia" w:ascii="仿宋" w:hAnsi="仿宋" w:eastAsia="仿宋" w:cs="宋体"/>
                <w:color w:val="000000"/>
                <w:kern w:val="0"/>
                <w:sz w:val="24"/>
                <w:szCs w:val="24"/>
                <w:lang w:val="en-US" w:eastAsia="zh-CN" w:bidi="ar-SA"/>
              </w:rPr>
              <w:tab/>
            </w:r>
          </w:p>
        </w:tc>
        <w:tc>
          <w:tcPr>
            <w:tcW w:w="1440" w:type="dxa"/>
            <w:noWrap w:val="0"/>
            <w:vAlign w:val="center"/>
          </w:tcPr>
          <w:p>
            <w:pPr>
              <w:spacing w:beforeLines="0" w:afterLines="0"/>
              <w:jc w:val="center"/>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lang w:val="en-US" w:eastAsia="zh-CN" w:bidi="ar-SA"/>
              </w:rPr>
              <w:t>郭燕茹</w:t>
            </w:r>
          </w:p>
        </w:tc>
        <w:tc>
          <w:tcPr>
            <w:tcW w:w="1402" w:type="dxa"/>
            <w:noWrap w:val="0"/>
            <w:vAlign w:val="center"/>
          </w:tcPr>
          <w:p>
            <w:pPr>
              <w:spacing w:beforeLines="0" w:afterLines="0"/>
              <w:jc w:val="center"/>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lang w:val="en-US" w:eastAsia="zh-CN" w:bidi="ar-SA"/>
              </w:rPr>
              <w:t>面上</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c>
          <w:tcPr>
            <w:tcW w:w="828" w:type="dxa"/>
            <w:noWrap w:val="0"/>
            <w:vAlign w:val="center"/>
          </w:tcPr>
          <w:p>
            <w:pPr>
              <w:jc w:val="center"/>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rPr>
              <w:t>4</w:t>
            </w:r>
          </w:p>
        </w:tc>
        <w:tc>
          <w:tcPr>
            <w:tcW w:w="5088" w:type="dxa"/>
            <w:noWrap w:val="0"/>
            <w:vAlign w:val="top"/>
          </w:tcPr>
          <w:p>
            <w:pPr>
              <w:spacing w:beforeLines="0" w:afterLines="0"/>
              <w:jc w:val="left"/>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lang w:val="en-US" w:eastAsia="zh-CN" w:bidi="ar-SA"/>
              </w:rPr>
              <w:t>以创新创业为引领，依托“互联网+”技术，构建植物保护专业实验实践教学新体系</w:t>
            </w:r>
          </w:p>
        </w:tc>
        <w:tc>
          <w:tcPr>
            <w:tcW w:w="1440" w:type="dxa"/>
            <w:noWrap w:val="0"/>
            <w:vAlign w:val="center"/>
          </w:tcPr>
          <w:p>
            <w:pPr>
              <w:spacing w:beforeLines="0" w:afterLines="0"/>
              <w:jc w:val="center"/>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lang w:val="en-US" w:eastAsia="zh-CN" w:bidi="ar-SA"/>
              </w:rPr>
              <w:t>黄金光</w:t>
            </w:r>
          </w:p>
        </w:tc>
        <w:tc>
          <w:tcPr>
            <w:tcW w:w="1402" w:type="dxa"/>
            <w:noWrap w:val="0"/>
            <w:vAlign w:val="center"/>
          </w:tcPr>
          <w:p>
            <w:pPr>
              <w:spacing w:beforeLines="0" w:afterLines="0"/>
              <w:jc w:val="center"/>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lang w:val="en-US" w:eastAsia="zh-CN" w:bidi="ar-SA"/>
              </w:rPr>
              <w:t>培育</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c>
          <w:tcPr>
            <w:tcW w:w="828" w:type="dxa"/>
            <w:noWrap w:val="0"/>
            <w:vAlign w:val="center"/>
          </w:tcPr>
          <w:p>
            <w:pPr>
              <w:jc w:val="center"/>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rPr>
              <w:t>5</w:t>
            </w:r>
          </w:p>
        </w:tc>
        <w:tc>
          <w:tcPr>
            <w:tcW w:w="5088" w:type="dxa"/>
            <w:noWrap w:val="0"/>
            <w:vAlign w:val="top"/>
          </w:tcPr>
          <w:p>
            <w:pPr>
              <w:spacing w:beforeLines="0" w:afterLines="0"/>
              <w:jc w:val="left"/>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lang w:val="en-US" w:eastAsia="zh-CN" w:bidi="ar-SA"/>
              </w:rPr>
              <w:t>基于“课程链+实践链+平台链“三链衔接的化学类专业“专创融合“教育生态链创新与实践</w:t>
            </w:r>
          </w:p>
        </w:tc>
        <w:tc>
          <w:tcPr>
            <w:tcW w:w="1440" w:type="dxa"/>
            <w:noWrap w:val="0"/>
            <w:vAlign w:val="center"/>
          </w:tcPr>
          <w:p>
            <w:pPr>
              <w:spacing w:beforeLines="0" w:afterLines="0"/>
              <w:jc w:val="center"/>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lang w:val="en-US" w:eastAsia="zh-CN" w:bidi="ar-SA"/>
              </w:rPr>
              <w:t>龚良玉</w:t>
            </w:r>
          </w:p>
        </w:tc>
        <w:tc>
          <w:tcPr>
            <w:tcW w:w="1402" w:type="dxa"/>
            <w:noWrap w:val="0"/>
            <w:vAlign w:val="center"/>
          </w:tcPr>
          <w:p>
            <w:pPr>
              <w:spacing w:beforeLines="0" w:afterLines="0"/>
              <w:jc w:val="center"/>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lang w:val="en-US" w:eastAsia="zh-CN" w:bidi="ar-SA"/>
              </w:rPr>
              <w:t>培育</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c>
          <w:tcPr>
            <w:tcW w:w="828" w:type="dxa"/>
            <w:noWrap w:val="0"/>
            <w:vAlign w:val="center"/>
          </w:tcPr>
          <w:p>
            <w:pPr>
              <w:jc w:val="center"/>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rPr>
              <w:t>6</w:t>
            </w:r>
          </w:p>
        </w:tc>
        <w:tc>
          <w:tcPr>
            <w:tcW w:w="5088" w:type="dxa"/>
            <w:noWrap w:val="0"/>
            <w:vAlign w:val="center"/>
          </w:tcPr>
          <w:p>
            <w:pPr>
              <w:spacing w:beforeLines="0" w:afterLines="0"/>
              <w:jc w:val="left"/>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lang w:val="en-US" w:eastAsia="zh-CN" w:bidi="ar-SA"/>
              </w:rPr>
              <w:t>新农科建设背景下产学研融合应用型人才培养模式的构建</w:t>
            </w:r>
          </w:p>
        </w:tc>
        <w:tc>
          <w:tcPr>
            <w:tcW w:w="1440" w:type="dxa"/>
            <w:noWrap w:val="0"/>
            <w:vAlign w:val="center"/>
          </w:tcPr>
          <w:p>
            <w:pPr>
              <w:spacing w:beforeLines="0" w:afterLines="0"/>
              <w:jc w:val="center"/>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lang w:val="en-US" w:eastAsia="zh-CN" w:bidi="ar-SA"/>
              </w:rPr>
              <w:t>张恩盈</w:t>
            </w:r>
          </w:p>
        </w:tc>
        <w:tc>
          <w:tcPr>
            <w:tcW w:w="1402" w:type="dxa"/>
            <w:noWrap w:val="0"/>
            <w:vAlign w:val="center"/>
          </w:tcPr>
          <w:p>
            <w:pPr>
              <w:spacing w:beforeLines="0" w:afterLines="0"/>
              <w:jc w:val="center"/>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lang w:val="en-US" w:eastAsia="zh-CN" w:bidi="ar-SA"/>
              </w:rPr>
              <w:t>培育</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c>
          <w:tcPr>
            <w:tcW w:w="828" w:type="dxa"/>
            <w:noWrap w:val="0"/>
            <w:vAlign w:val="center"/>
          </w:tcPr>
          <w:p>
            <w:pPr>
              <w:jc w:val="center"/>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rPr>
              <w:t>7</w:t>
            </w:r>
          </w:p>
        </w:tc>
        <w:tc>
          <w:tcPr>
            <w:tcW w:w="5088" w:type="dxa"/>
            <w:noWrap w:val="0"/>
            <w:vAlign w:val="top"/>
          </w:tcPr>
          <w:p>
            <w:pPr>
              <w:spacing w:beforeLines="0" w:afterLines="0"/>
              <w:jc w:val="left"/>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lang w:val="en-US" w:eastAsia="zh-CN" w:bidi="ar-SA"/>
              </w:rPr>
              <w:t>多学科交融的植物医学专业研究与实践</w:t>
            </w:r>
          </w:p>
        </w:tc>
        <w:tc>
          <w:tcPr>
            <w:tcW w:w="1440" w:type="dxa"/>
            <w:noWrap w:val="0"/>
            <w:vAlign w:val="center"/>
          </w:tcPr>
          <w:p>
            <w:pPr>
              <w:spacing w:beforeLines="0" w:afterLines="0"/>
              <w:jc w:val="center"/>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lang w:val="en-US" w:eastAsia="zh-CN" w:bidi="ar-SA"/>
              </w:rPr>
              <w:t>黄金光</w:t>
            </w:r>
          </w:p>
        </w:tc>
        <w:tc>
          <w:tcPr>
            <w:tcW w:w="1402" w:type="dxa"/>
            <w:noWrap w:val="0"/>
            <w:vAlign w:val="center"/>
          </w:tcPr>
          <w:p>
            <w:pPr>
              <w:spacing w:beforeLines="0" w:afterLines="0"/>
              <w:jc w:val="center"/>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lang w:val="en-US" w:eastAsia="zh-CN" w:bidi="ar-SA"/>
              </w:rPr>
              <w:t>重点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c>
          <w:tcPr>
            <w:tcW w:w="828" w:type="dxa"/>
            <w:noWrap w:val="0"/>
            <w:vAlign w:val="center"/>
          </w:tcPr>
          <w:p>
            <w:pPr>
              <w:jc w:val="center"/>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rPr>
              <w:t>8</w:t>
            </w:r>
          </w:p>
        </w:tc>
        <w:tc>
          <w:tcPr>
            <w:tcW w:w="5088" w:type="dxa"/>
            <w:noWrap w:val="0"/>
            <w:vAlign w:val="top"/>
          </w:tcPr>
          <w:p>
            <w:pPr>
              <w:spacing w:beforeLines="0" w:afterLines="0"/>
              <w:jc w:val="left"/>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lang w:val="en-US" w:eastAsia="zh-CN" w:bidi="ar-SA"/>
              </w:rPr>
              <w:t>传统农科类专业结构调整和优化的研究与实践</w:t>
            </w:r>
          </w:p>
        </w:tc>
        <w:tc>
          <w:tcPr>
            <w:tcW w:w="1440" w:type="dxa"/>
            <w:noWrap w:val="0"/>
            <w:vAlign w:val="center"/>
          </w:tcPr>
          <w:p>
            <w:pPr>
              <w:spacing w:beforeLines="0" w:afterLines="0"/>
              <w:jc w:val="center"/>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lang w:val="en-US" w:eastAsia="zh-CN" w:bidi="ar-SA"/>
              </w:rPr>
              <w:t>牟少岩</w:t>
            </w:r>
          </w:p>
        </w:tc>
        <w:tc>
          <w:tcPr>
            <w:tcW w:w="1402" w:type="dxa"/>
            <w:noWrap w:val="0"/>
            <w:vAlign w:val="center"/>
          </w:tcPr>
          <w:p>
            <w:pPr>
              <w:spacing w:beforeLines="0" w:afterLines="0"/>
              <w:jc w:val="center"/>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lang w:val="en-US" w:eastAsia="zh-CN" w:bidi="ar-SA"/>
              </w:rPr>
              <w:t>重点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c>
          <w:tcPr>
            <w:tcW w:w="828" w:type="dxa"/>
            <w:noWrap w:val="0"/>
            <w:vAlign w:val="center"/>
          </w:tcPr>
          <w:p>
            <w:pPr>
              <w:jc w:val="center"/>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rPr>
              <w:t>9</w:t>
            </w:r>
          </w:p>
        </w:tc>
        <w:tc>
          <w:tcPr>
            <w:tcW w:w="5088" w:type="dxa"/>
            <w:noWrap w:val="0"/>
            <w:vAlign w:val="top"/>
          </w:tcPr>
          <w:p>
            <w:pPr>
              <w:spacing w:beforeLines="0" w:afterLines="0"/>
              <w:jc w:val="left"/>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lang w:val="en-US" w:eastAsia="zh-CN" w:bidi="ar-SA"/>
              </w:rPr>
              <w:t>基于“双万计划”的地方农业院校食品科学与工程国家一流本科专业建设研究</w:t>
            </w:r>
          </w:p>
        </w:tc>
        <w:tc>
          <w:tcPr>
            <w:tcW w:w="1440" w:type="dxa"/>
            <w:noWrap w:val="0"/>
            <w:vAlign w:val="center"/>
          </w:tcPr>
          <w:p>
            <w:pPr>
              <w:spacing w:beforeLines="0" w:afterLines="0"/>
              <w:jc w:val="center"/>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lang w:val="en-US" w:eastAsia="zh-CN" w:bidi="ar-SA"/>
              </w:rPr>
              <w:t>孙庆杰</w:t>
            </w:r>
          </w:p>
        </w:tc>
        <w:tc>
          <w:tcPr>
            <w:tcW w:w="1402" w:type="dxa"/>
            <w:noWrap w:val="0"/>
            <w:vAlign w:val="center"/>
          </w:tcPr>
          <w:p>
            <w:pPr>
              <w:spacing w:beforeLines="0" w:afterLines="0"/>
              <w:jc w:val="center"/>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lang w:val="en-US" w:eastAsia="zh-CN" w:bidi="ar-SA"/>
              </w:rPr>
              <w:t>重点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c>
          <w:tcPr>
            <w:tcW w:w="828" w:type="dxa"/>
            <w:noWrap w:val="0"/>
            <w:vAlign w:val="center"/>
          </w:tcPr>
          <w:p>
            <w:pPr>
              <w:jc w:val="center"/>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rPr>
              <w:t>10</w:t>
            </w:r>
          </w:p>
        </w:tc>
        <w:tc>
          <w:tcPr>
            <w:tcW w:w="5088" w:type="dxa"/>
            <w:noWrap w:val="0"/>
            <w:vAlign w:val="top"/>
          </w:tcPr>
          <w:p>
            <w:pPr>
              <w:spacing w:beforeLines="0" w:afterLines="0"/>
              <w:jc w:val="left"/>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lang w:val="en-US" w:eastAsia="zh-CN" w:bidi="ar-SA"/>
              </w:rPr>
              <w:t>动物形态学虚拟仿真实验资源建设与应用效果评价</w:t>
            </w:r>
          </w:p>
        </w:tc>
        <w:tc>
          <w:tcPr>
            <w:tcW w:w="1440" w:type="dxa"/>
            <w:noWrap w:val="0"/>
            <w:vAlign w:val="center"/>
          </w:tcPr>
          <w:p>
            <w:pPr>
              <w:spacing w:beforeLines="0" w:afterLines="0"/>
              <w:jc w:val="center"/>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lang w:val="en-US" w:eastAsia="zh-CN" w:bidi="ar-SA"/>
              </w:rPr>
              <w:t>李方正</w:t>
            </w:r>
          </w:p>
        </w:tc>
        <w:tc>
          <w:tcPr>
            <w:tcW w:w="1402" w:type="dxa"/>
            <w:noWrap w:val="0"/>
            <w:vAlign w:val="center"/>
          </w:tcPr>
          <w:p>
            <w:pPr>
              <w:spacing w:beforeLines="0" w:afterLines="0"/>
              <w:jc w:val="center"/>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lang w:val="en-US" w:eastAsia="zh-CN" w:bidi="ar-SA"/>
              </w:rPr>
              <w:t>重点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c>
          <w:tcPr>
            <w:tcW w:w="828" w:type="dxa"/>
            <w:noWrap w:val="0"/>
            <w:vAlign w:val="center"/>
          </w:tcPr>
          <w:p>
            <w:pPr>
              <w:jc w:val="center"/>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rPr>
              <w:t>11</w:t>
            </w:r>
          </w:p>
        </w:tc>
        <w:tc>
          <w:tcPr>
            <w:tcW w:w="5088" w:type="dxa"/>
            <w:noWrap w:val="0"/>
            <w:vAlign w:val="top"/>
          </w:tcPr>
          <w:p>
            <w:pPr>
              <w:spacing w:beforeLines="0" w:afterLines="0"/>
              <w:jc w:val="left"/>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lang w:val="en-US" w:eastAsia="zh-CN" w:bidi="ar-SA"/>
              </w:rPr>
              <w:t>基于“三链融合”的农业应用型人才培养实践教育体系构建研究</w:t>
            </w:r>
          </w:p>
        </w:tc>
        <w:tc>
          <w:tcPr>
            <w:tcW w:w="1440" w:type="dxa"/>
            <w:noWrap w:val="0"/>
            <w:vAlign w:val="center"/>
          </w:tcPr>
          <w:p>
            <w:pPr>
              <w:spacing w:beforeLines="0" w:afterLines="0"/>
              <w:jc w:val="center"/>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lang w:val="en-US" w:eastAsia="zh-CN" w:bidi="ar-SA"/>
              </w:rPr>
              <w:t>李敬锁</w:t>
            </w:r>
          </w:p>
        </w:tc>
        <w:tc>
          <w:tcPr>
            <w:tcW w:w="1402" w:type="dxa"/>
            <w:noWrap w:val="0"/>
            <w:vAlign w:val="center"/>
          </w:tcPr>
          <w:p>
            <w:pPr>
              <w:spacing w:beforeLines="0" w:afterLines="0"/>
              <w:jc w:val="center"/>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lang w:val="en-US" w:eastAsia="zh-CN" w:bidi="ar-SA"/>
              </w:rPr>
              <w:t>面上</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c>
          <w:tcPr>
            <w:tcW w:w="828" w:type="dxa"/>
            <w:noWrap w:val="0"/>
            <w:vAlign w:val="center"/>
          </w:tcPr>
          <w:p>
            <w:pPr>
              <w:jc w:val="center"/>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rPr>
              <w:t>12</w:t>
            </w:r>
          </w:p>
        </w:tc>
        <w:tc>
          <w:tcPr>
            <w:tcW w:w="5088" w:type="dxa"/>
            <w:noWrap w:val="0"/>
            <w:vAlign w:val="top"/>
          </w:tcPr>
          <w:p>
            <w:pPr>
              <w:spacing w:beforeLines="0" w:afterLines="0"/>
              <w:jc w:val="left"/>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lang w:val="en-US" w:eastAsia="zh-CN" w:bidi="ar-SA"/>
              </w:rPr>
              <w:t>基于“大院大所”合作的草业科学专业创新班培养体系融合性改革探索</w:t>
            </w:r>
          </w:p>
        </w:tc>
        <w:tc>
          <w:tcPr>
            <w:tcW w:w="1440" w:type="dxa"/>
            <w:noWrap w:val="0"/>
            <w:vAlign w:val="center"/>
          </w:tcPr>
          <w:p>
            <w:pPr>
              <w:spacing w:beforeLines="0" w:afterLines="0"/>
              <w:jc w:val="center"/>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lang w:val="en-US" w:eastAsia="zh-CN" w:bidi="ar-SA"/>
              </w:rPr>
              <w:t>杨国锋</w:t>
            </w:r>
          </w:p>
        </w:tc>
        <w:tc>
          <w:tcPr>
            <w:tcW w:w="1402" w:type="dxa"/>
            <w:noWrap w:val="0"/>
            <w:vAlign w:val="center"/>
          </w:tcPr>
          <w:p>
            <w:pPr>
              <w:spacing w:beforeLines="0" w:afterLines="0"/>
              <w:jc w:val="center"/>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lang w:val="en-US" w:eastAsia="zh-CN" w:bidi="ar-SA"/>
              </w:rPr>
              <w:t>面上</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c>
          <w:tcPr>
            <w:tcW w:w="828" w:type="dxa"/>
            <w:noWrap w:val="0"/>
            <w:vAlign w:val="center"/>
          </w:tcPr>
          <w:p>
            <w:pPr>
              <w:jc w:val="center"/>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rPr>
              <w:t>13</w:t>
            </w:r>
          </w:p>
        </w:tc>
        <w:tc>
          <w:tcPr>
            <w:tcW w:w="5088" w:type="dxa"/>
            <w:noWrap w:val="0"/>
            <w:vAlign w:val="top"/>
          </w:tcPr>
          <w:p>
            <w:pPr>
              <w:spacing w:beforeLines="0" w:afterLines="0"/>
              <w:jc w:val="left"/>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lang w:val="en-US" w:eastAsia="zh-CN" w:bidi="ar-SA"/>
              </w:rPr>
              <w:t>后疫情时期高校健美操在线教学资源库的建设与应用</w:t>
            </w:r>
          </w:p>
        </w:tc>
        <w:tc>
          <w:tcPr>
            <w:tcW w:w="1440" w:type="dxa"/>
            <w:noWrap w:val="0"/>
            <w:vAlign w:val="center"/>
          </w:tcPr>
          <w:p>
            <w:pPr>
              <w:spacing w:beforeLines="0" w:afterLines="0"/>
              <w:jc w:val="center"/>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lang w:val="en-US" w:eastAsia="zh-CN" w:bidi="ar-SA"/>
              </w:rPr>
              <w:t>邢新丽</w:t>
            </w:r>
          </w:p>
        </w:tc>
        <w:tc>
          <w:tcPr>
            <w:tcW w:w="1402" w:type="dxa"/>
            <w:noWrap w:val="0"/>
            <w:vAlign w:val="center"/>
          </w:tcPr>
          <w:p>
            <w:pPr>
              <w:spacing w:beforeLines="0" w:afterLines="0"/>
              <w:jc w:val="center"/>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lang w:val="en-US" w:eastAsia="zh-CN" w:bidi="ar-SA"/>
              </w:rPr>
              <w:t>面上</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c>
          <w:tcPr>
            <w:tcW w:w="828" w:type="dxa"/>
            <w:noWrap w:val="0"/>
            <w:vAlign w:val="center"/>
          </w:tcPr>
          <w:p>
            <w:pPr>
              <w:jc w:val="center"/>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rPr>
              <w:t>14</w:t>
            </w:r>
          </w:p>
        </w:tc>
        <w:tc>
          <w:tcPr>
            <w:tcW w:w="5088" w:type="dxa"/>
            <w:noWrap w:val="0"/>
            <w:vAlign w:val="top"/>
          </w:tcPr>
          <w:p>
            <w:pPr>
              <w:spacing w:beforeLines="0" w:afterLines="0"/>
              <w:jc w:val="left"/>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lang w:val="en-US" w:eastAsia="zh-CN" w:bidi="ar-SA"/>
              </w:rPr>
              <w:t>基于双导师制的创新创业应用型人才培养模式研究——以青岛农业大学制药专业为例</w:t>
            </w:r>
          </w:p>
        </w:tc>
        <w:tc>
          <w:tcPr>
            <w:tcW w:w="1440" w:type="dxa"/>
            <w:noWrap w:val="0"/>
            <w:vAlign w:val="center"/>
          </w:tcPr>
          <w:p>
            <w:pPr>
              <w:spacing w:beforeLines="0" w:afterLines="0"/>
              <w:jc w:val="center"/>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lang w:val="en-US" w:eastAsia="zh-CN" w:bidi="ar-SA"/>
              </w:rPr>
              <w:t>王  辉</w:t>
            </w:r>
          </w:p>
        </w:tc>
        <w:tc>
          <w:tcPr>
            <w:tcW w:w="1402" w:type="dxa"/>
            <w:noWrap w:val="0"/>
            <w:vAlign w:val="center"/>
          </w:tcPr>
          <w:p>
            <w:pPr>
              <w:spacing w:beforeLines="0" w:afterLines="0"/>
              <w:jc w:val="center"/>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lang w:val="en-US" w:eastAsia="zh-CN" w:bidi="ar-SA"/>
              </w:rPr>
              <w:t>面上</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c>
          <w:tcPr>
            <w:tcW w:w="828" w:type="dxa"/>
            <w:noWrap w:val="0"/>
            <w:vAlign w:val="center"/>
          </w:tcPr>
          <w:p>
            <w:pPr>
              <w:jc w:val="center"/>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rPr>
              <w:t>15</w:t>
            </w:r>
          </w:p>
        </w:tc>
        <w:tc>
          <w:tcPr>
            <w:tcW w:w="5088" w:type="dxa"/>
            <w:noWrap w:val="0"/>
            <w:vAlign w:val="top"/>
          </w:tcPr>
          <w:p>
            <w:pPr>
              <w:spacing w:beforeLines="0" w:afterLines="0"/>
              <w:jc w:val="left"/>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lang w:val="en-US" w:eastAsia="zh-CN" w:bidi="ar-SA"/>
              </w:rPr>
              <w:t>高校4L融合课堂教学模式创新研究</w:t>
            </w:r>
          </w:p>
        </w:tc>
        <w:tc>
          <w:tcPr>
            <w:tcW w:w="1440" w:type="dxa"/>
            <w:noWrap w:val="0"/>
            <w:vAlign w:val="center"/>
          </w:tcPr>
          <w:p>
            <w:pPr>
              <w:spacing w:beforeLines="0" w:afterLines="0"/>
              <w:jc w:val="center"/>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lang w:val="en-US" w:eastAsia="zh-CN" w:bidi="ar-SA"/>
              </w:rPr>
              <w:t>李  静</w:t>
            </w:r>
          </w:p>
        </w:tc>
        <w:tc>
          <w:tcPr>
            <w:tcW w:w="1402" w:type="dxa"/>
            <w:noWrap w:val="0"/>
            <w:vAlign w:val="center"/>
          </w:tcPr>
          <w:p>
            <w:pPr>
              <w:spacing w:beforeLines="0" w:afterLines="0"/>
              <w:jc w:val="center"/>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lang w:val="en-US" w:eastAsia="zh-CN" w:bidi="ar-SA"/>
              </w:rPr>
              <w:t>面上</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c>
          <w:tcPr>
            <w:tcW w:w="828" w:type="dxa"/>
            <w:noWrap w:val="0"/>
            <w:vAlign w:val="center"/>
          </w:tcPr>
          <w:p>
            <w:pPr>
              <w:spacing w:beforeLines="0" w:afterLines="0"/>
              <w:jc w:val="center"/>
              <w:rPr>
                <w:rFonts w:hint="default"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lang w:val="en-US" w:eastAsia="zh-CN" w:bidi="ar-SA"/>
              </w:rPr>
              <w:t>16</w:t>
            </w:r>
          </w:p>
        </w:tc>
        <w:tc>
          <w:tcPr>
            <w:tcW w:w="5088" w:type="dxa"/>
            <w:noWrap w:val="0"/>
            <w:vAlign w:val="top"/>
          </w:tcPr>
          <w:p>
            <w:pPr>
              <w:spacing w:beforeLines="0" w:afterLines="0"/>
              <w:jc w:val="left"/>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lang w:val="en-US" w:eastAsia="zh-CN" w:bidi="ar-SA"/>
              </w:rPr>
              <w:t>基于“三螺旋”理论的农业高校产学研结合人才培养机制创新研究</w:t>
            </w:r>
          </w:p>
        </w:tc>
        <w:tc>
          <w:tcPr>
            <w:tcW w:w="1440" w:type="dxa"/>
            <w:noWrap w:val="0"/>
            <w:vAlign w:val="center"/>
          </w:tcPr>
          <w:p>
            <w:pPr>
              <w:spacing w:beforeLines="0" w:afterLines="0"/>
              <w:jc w:val="center"/>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lang w:val="en-US" w:eastAsia="zh-CN" w:bidi="ar-SA"/>
              </w:rPr>
              <w:t>孙  瑜</w:t>
            </w:r>
          </w:p>
        </w:tc>
        <w:tc>
          <w:tcPr>
            <w:tcW w:w="1402" w:type="dxa"/>
            <w:noWrap w:val="0"/>
            <w:vAlign w:val="center"/>
          </w:tcPr>
          <w:p>
            <w:pPr>
              <w:spacing w:beforeLines="0" w:afterLines="0"/>
              <w:jc w:val="center"/>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lang w:val="en-US" w:eastAsia="zh-CN" w:bidi="ar-SA"/>
              </w:rPr>
              <w:t>面上</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c>
          <w:tcPr>
            <w:tcW w:w="828" w:type="dxa"/>
            <w:noWrap w:val="0"/>
            <w:vAlign w:val="center"/>
          </w:tcPr>
          <w:p>
            <w:pPr>
              <w:spacing w:beforeLines="0" w:afterLines="0"/>
              <w:jc w:val="center"/>
              <w:rPr>
                <w:rFonts w:hint="default"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lang w:val="en-US" w:eastAsia="zh-CN" w:bidi="ar-SA"/>
              </w:rPr>
              <w:t>17</w:t>
            </w:r>
          </w:p>
        </w:tc>
        <w:tc>
          <w:tcPr>
            <w:tcW w:w="5088" w:type="dxa"/>
            <w:noWrap w:val="0"/>
            <w:vAlign w:val="top"/>
          </w:tcPr>
          <w:p>
            <w:pPr>
              <w:spacing w:beforeLines="0" w:afterLines="0"/>
              <w:jc w:val="left"/>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lang w:val="en-US" w:eastAsia="zh-CN" w:bidi="ar-SA"/>
              </w:rPr>
              <w:t>“三全育人”背景下计算机专业课程思政教学改革探索与实践</w:t>
            </w:r>
          </w:p>
        </w:tc>
        <w:tc>
          <w:tcPr>
            <w:tcW w:w="1440" w:type="dxa"/>
            <w:noWrap w:val="0"/>
            <w:vAlign w:val="center"/>
          </w:tcPr>
          <w:p>
            <w:pPr>
              <w:spacing w:beforeLines="0" w:afterLines="0"/>
              <w:jc w:val="center"/>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lang w:val="en-US" w:eastAsia="zh-CN" w:bidi="ar-SA"/>
              </w:rPr>
              <w:t>赵  磊</w:t>
            </w:r>
          </w:p>
        </w:tc>
        <w:tc>
          <w:tcPr>
            <w:tcW w:w="1402" w:type="dxa"/>
            <w:noWrap w:val="0"/>
            <w:vAlign w:val="center"/>
          </w:tcPr>
          <w:p>
            <w:pPr>
              <w:spacing w:beforeLines="0" w:afterLines="0"/>
              <w:jc w:val="center"/>
              <w:rPr>
                <w:rFonts w:hint="eastAsia" w:ascii="仿宋" w:hAnsi="仿宋" w:eastAsia="仿宋" w:cs="宋体"/>
                <w:color w:val="000000"/>
                <w:kern w:val="0"/>
                <w:sz w:val="24"/>
                <w:szCs w:val="24"/>
                <w:lang w:val="en-US" w:eastAsia="zh-CN" w:bidi="ar-SA"/>
              </w:rPr>
            </w:pPr>
            <w:r>
              <w:rPr>
                <w:rFonts w:hint="eastAsia" w:ascii="仿宋" w:hAnsi="仿宋" w:eastAsia="仿宋" w:cs="宋体"/>
                <w:color w:val="000000"/>
                <w:kern w:val="0"/>
                <w:sz w:val="24"/>
                <w:szCs w:val="24"/>
                <w:lang w:val="en-US" w:eastAsia="zh-CN" w:bidi="ar-SA"/>
              </w:rPr>
              <w:t>面上</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JmYzU3YTJlNjMzYzhiMTQ3MjVkZjJhMzIzZDhjMGUifQ=="/>
  </w:docVars>
  <w:rsids>
    <w:rsidRoot w:val="00172A27"/>
    <w:rsid w:val="66B862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2022-10-06T09:31:00Z</dcterms:created>
  <dc:creator>赵</dc:creator>
  <cp:lastModifiedBy>赵</cp:lastModifiedBy>
  <dcterms:modified xsi:type="dcterms:W3CDTF">2022-10-06T09:48:55Z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B648C1A7C7AE45F3B95AE22999C1D391</vt:lpwstr>
  </property>
</Properties>
</file>